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4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57B42" w14:textId="49884866" w:rsidR="00230D05" w:rsidRPr="00585CFF" w:rsidRDefault="00DF220A" w:rsidP="009A1230">
      <w:pPr>
        <w:spacing w:before="1440" w:line="240" w:lineRule="auto"/>
        <w:jc w:val="center"/>
        <w:rPr>
          <w:rFonts w:cs="Arial"/>
          <w:color w:val="BFBFBF" w:themeColor="background1" w:themeShade="BF"/>
          <w:szCs w:val="24"/>
        </w:rPr>
      </w:pPr>
      <w:r w:rsidRPr="000C6F8B">
        <w:rPr>
          <w:rFonts w:cs="Arial"/>
          <w:szCs w:val="24"/>
        </w:rPr>
        <w:t>Standardized Account Code Structure (SACS) Web Financial Reporting System</w:t>
      </w:r>
    </w:p>
    <w:p w14:paraId="6E57B80B" w14:textId="77777777" w:rsidR="00F67A4E" w:rsidRDefault="00724CCB">
      <w:pPr>
        <w:pStyle w:val="Heading1"/>
        <w:rPr>
          <w:noProof/>
        </w:rPr>
      </w:pPr>
      <w:r w:rsidRPr="00351FF6">
        <w:t>SACS</w:t>
      </w:r>
      <w:r w:rsidRPr="00724CCB">
        <w:rPr>
          <w:noProof/>
        </w:rPr>
        <w:t xml:space="preserve"> WEB SYSTEM USER GUIDE </w:t>
      </w:r>
    </w:p>
    <w:p w14:paraId="4CE65D3B" w14:textId="38389923" w:rsidR="009A42FF" w:rsidRPr="009238A9" w:rsidRDefault="009A42FF" w:rsidP="00351FF6">
      <w:pPr>
        <w:pStyle w:val="Heading1"/>
        <w:rPr>
          <w:szCs w:val="24"/>
        </w:rPr>
      </w:pPr>
      <w:r w:rsidRPr="009238A9">
        <w:rPr>
          <w:szCs w:val="24"/>
        </w:rPr>
        <w:t xml:space="preserve">Version </w:t>
      </w:r>
      <w:r w:rsidR="004C3262" w:rsidRPr="009238A9">
        <w:rPr>
          <w:szCs w:val="24"/>
        </w:rPr>
        <w:t>2023</w:t>
      </w:r>
      <w:r w:rsidRPr="009238A9">
        <w:rPr>
          <w:szCs w:val="24"/>
        </w:rPr>
        <w:t>.</w:t>
      </w:r>
      <w:r w:rsidR="007827BF" w:rsidRPr="009238A9">
        <w:rPr>
          <w:szCs w:val="24"/>
        </w:rPr>
        <w:t>1</w:t>
      </w:r>
    </w:p>
    <w:p w14:paraId="71E213C7" w14:textId="572188C7" w:rsidR="00893B72" w:rsidRDefault="007E3373">
      <w:pPr>
        <w:spacing w:before="1080" w:after="160" w:line="240" w:lineRule="auto"/>
        <w:jc w:val="center"/>
        <w:rPr>
          <w:rFonts w:cs="Arial"/>
          <w:szCs w:val="24"/>
        </w:rPr>
      </w:pPr>
      <w:r w:rsidRPr="00030CAD">
        <w:rPr>
          <w:rFonts w:cs="Arial"/>
          <w:szCs w:val="24"/>
        </w:rPr>
        <w:t>California Department of Education</w:t>
      </w:r>
    </w:p>
    <w:p w14:paraId="3C890F1D" w14:textId="19A0FE11" w:rsidR="00903E72" w:rsidRDefault="00903E72" w:rsidP="00351FF6">
      <w:pPr>
        <w:spacing w:before="540" w:after="80" w:line="240" w:lineRule="auto"/>
        <w:jc w:val="center"/>
        <w:rPr>
          <w:rFonts w:cs="Arial"/>
          <w:szCs w:val="24"/>
        </w:rPr>
      </w:pPr>
      <w:r w:rsidRPr="00F847E5">
        <w:rPr>
          <w:rFonts w:cs="Arial"/>
          <w:noProof/>
        </w:rPr>
        <w:drawing>
          <wp:inline distT="0" distB="0" distL="0" distR="0" wp14:anchorId="503F9948" wp14:editId="32E84775">
            <wp:extent cx="2048510" cy="1982470"/>
            <wp:effectExtent l="0" t="0" r="8890" b="0"/>
            <wp:docPr id="6" name="Picture 6" descr="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Seal of the California Department of Edu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14:paraId="5204E4F1" w14:textId="3CDFE8E7" w:rsidR="007E3373" w:rsidRPr="009238A9" w:rsidRDefault="00AD47BA" w:rsidP="00351FF6">
      <w:pPr>
        <w:spacing w:before="540" w:after="160" w:line="240" w:lineRule="auto"/>
        <w:jc w:val="center"/>
        <w:rPr>
          <w:rFonts w:cs="Arial"/>
          <w:szCs w:val="24"/>
        </w:rPr>
        <w:sectPr w:rsidR="007E3373" w:rsidRPr="009238A9" w:rsidSect="00351FF6">
          <w:footerReference w:type="default" r:id="rId13"/>
          <w:headerReference w:type="first" r:id="rId14"/>
          <w:type w:val="continuous"/>
          <w:pgSz w:w="12240" w:h="15840"/>
          <w:pgMar w:top="1440" w:right="1440" w:bottom="1440" w:left="1440" w:header="720" w:footer="440" w:gutter="0"/>
          <w:pgNumType w:fmt="lowerRoman"/>
          <w:cols w:space="720"/>
          <w:titlePg/>
          <w:docGrid w:linePitch="360"/>
        </w:sectPr>
      </w:pPr>
      <w:r>
        <w:rPr>
          <w:rFonts w:cs="Arial"/>
          <w:szCs w:val="24"/>
        </w:rPr>
        <w:t>July</w:t>
      </w:r>
      <w:r w:rsidR="007E3373">
        <w:rPr>
          <w:rFonts w:cs="Arial"/>
          <w:szCs w:val="24"/>
        </w:rPr>
        <w:t xml:space="preserve"> 2023</w:t>
      </w:r>
    </w:p>
    <w:p w14:paraId="1294D214" w14:textId="7C479C06" w:rsidR="00030CAD" w:rsidRPr="009238A9" w:rsidRDefault="00030CAD" w:rsidP="000D1F7F">
      <w:pPr>
        <w:spacing w:after="160" w:line="240" w:lineRule="auto"/>
        <w:jc w:val="center"/>
        <w:rPr>
          <w:rFonts w:cs="Arial"/>
          <w:szCs w:val="24"/>
        </w:rPr>
        <w:sectPr w:rsidR="00030CAD" w:rsidRPr="009238A9" w:rsidSect="00FC5836">
          <w:footerReference w:type="default" r:id="rId15"/>
          <w:headerReference w:type="first" r:id="rId16"/>
          <w:footerReference w:type="first" r:id="rId17"/>
          <w:type w:val="continuous"/>
          <w:pgSz w:w="12240" w:h="15840"/>
          <w:pgMar w:top="1440" w:right="1440" w:bottom="1440" w:left="1440" w:header="720" w:footer="440" w:gutter="0"/>
          <w:cols w:space="720"/>
          <w:docGrid w:linePitch="360"/>
        </w:sectPr>
      </w:pPr>
    </w:p>
    <w:sdt>
      <w:sdtPr>
        <w:rPr>
          <w:rFonts w:ascii="Verdana" w:eastAsiaTheme="minorEastAsia" w:hAnsi="Verdana" w:cstheme="minorBidi"/>
          <w:b w:val="0"/>
          <w:sz w:val="20"/>
          <w:szCs w:val="22"/>
          <w:lang w:eastAsia="ko-KR"/>
        </w:rPr>
        <w:id w:val="741999843"/>
        <w:docPartObj>
          <w:docPartGallery w:val="Table of Contents"/>
          <w:docPartUnique/>
        </w:docPartObj>
      </w:sdtPr>
      <w:sdtEndPr>
        <w:rPr>
          <w:rFonts w:ascii="Arial" w:hAnsi="Arial"/>
          <w:bCs/>
          <w:noProof/>
          <w:sz w:val="24"/>
        </w:rPr>
      </w:sdtEndPr>
      <w:sdtContent>
        <w:p w14:paraId="50F79564" w14:textId="6CC582FE" w:rsidR="004876B2" w:rsidRPr="00737A55" w:rsidRDefault="00737A55">
          <w:pPr>
            <w:pStyle w:val="TOCHeading"/>
          </w:pPr>
          <w:r w:rsidRPr="00351FF6">
            <w:t xml:space="preserve">Table of </w:t>
          </w:r>
          <w:r w:rsidR="004876B2" w:rsidRPr="00737A55">
            <w:t>Contents</w:t>
          </w:r>
        </w:p>
        <w:p w14:paraId="1AD9DC92" w14:textId="3E715545" w:rsidR="00351FF6" w:rsidRDefault="00E6613B">
          <w:pPr>
            <w:pStyle w:val="TOC1"/>
            <w:rPr>
              <w:rFonts w:asciiTheme="minorHAnsi" w:hAnsiTheme="minorHAnsi"/>
              <w:b w:val="0"/>
              <w:bCs w:val="0"/>
              <w:caps w:val="0"/>
              <w:noProof/>
              <w:sz w:val="22"/>
              <w:szCs w:val="22"/>
              <w:lang w:eastAsia="en-US"/>
            </w:rPr>
          </w:pPr>
          <w:r>
            <w:rPr>
              <w:b w:val="0"/>
              <w:bCs w:val="0"/>
              <w:caps w:val="0"/>
            </w:rPr>
            <w:fldChar w:fldCharType="begin"/>
          </w:r>
          <w:r>
            <w:rPr>
              <w:b w:val="0"/>
              <w:bCs w:val="0"/>
              <w:caps w:val="0"/>
            </w:rPr>
            <w:instrText xml:space="preserve"> TOC \h \z \t "Heading 2,1,Heading 3,2,Heading 4,3" </w:instrText>
          </w:r>
          <w:r>
            <w:rPr>
              <w:b w:val="0"/>
              <w:bCs w:val="0"/>
              <w:caps w:val="0"/>
            </w:rPr>
            <w:fldChar w:fldCharType="separate"/>
          </w:r>
          <w:hyperlink w:anchor="_Toc139520417" w:history="1">
            <w:r w:rsidR="00351FF6" w:rsidRPr="00633AD4">
              <w:rPr>
                <w:rStyle w:val="Hyperlink"/>
                <w:rFonts w:cs="Arial"/>
                <w:iCs/>
                <w:noProof/>
              </w:rPr>
              <w:t>Purpose</w:t>
            </w:r>
            <w:r w:rsidR="00351FF6">
              <w:rPr>
                <w:noProof/>
                <w:webHidden/>
              </w:rPr>
              <w:tab/>
            </w:r>
            <w:r w:rsidR="00351FF6">
              <w:rPr>
                <w:noProof/>
                <w:webHidden/>
              </w:rPr>
              <w:fldChar w:fldCharType="begin"/>
            </w:r>
            <w:r w:rsidR="00351FF6">
              <w:rPr>
                <w:noProof/>
                <w:webHidden/>
              </w:rPr>
              <w:instrText xml:space="preserve"> PAGEREF _Toc139520417 \h </w:instrText>
            </w:r>
            <w:r w:rsidR="00351FF6">
              <w:rPr>
                <w:noProof/>
                <w:webHidden/>
              </w:rPr>
            </w:r>
            <w:r w:rsidR="00351FF6">
              <w:rPr>
                <w:noProof/>
                <w:webHidden/>
              </w:rPr>
              <w:fldChar w:fldCharType="separate"/>
            </w:r>
            <w:r w:rsidR="00351FF6">
              <w:rPr>
                <w:noProof/>
                <w:webHidden/>
              </w:rPr>
              <w:t>1</w:t>
            </w:r>
            <w:r w:rsidR="00351FF6">
              <w:rPr>
                <w:noProof/>
                <w:webHidden/>
              </w:rPr>
              <w:fldChar w:fldCharType="end"/>
            </w:r>
          </w:hyperlink>
        </w:p>
        <w:p w14:paraId="32EF8B75" w14:textId="690CA1D6" w:rsidR="00351FF6" w:rsidRDefault="00D86FF6">
          <w:pPr>
            <w:pStyle w:val="TOC2"/>
            <w:rPr>
              <w:rFonts w:asciiTheme="minorHAnsi" w:hAnsiTheme="minorHAnsi" w:cstheme="minorBidi"/>
              <w:caps w:val="0"/>
              <w:sz w:val="22"/>
              <w:szCs w:val="22"/>
              <w:lang w:eastAsia="en-US"/>
            </w:rPr>
          </w:pPr>
          <w:hyperlink w:anchor="_Toc139520418" w:history="1">
            <w:r w:rsidR="00351FF6" w:rsidRPr="00633AD4">
              <w:rPr>
                <w:rStyle w:val="Hyperlink"/>
              </w:rPr>
              <w:t>Quick Links</w:t>
            </w:r>
            <w:r w:rsidR="00351FF6">
              <w:rPr>
                <w:webHidden/>
              </w:rPr>
              <w:tab/>
            </w:r>
            <w:r w:rsidR="00351FF6">
              <w:rPr>
                <w:webHidden/>
              </w:rPr>
              <w:fldChar w:fldCharType="begin"/>
            </w:r>
            <w:r w:rsidR="00351FF6">
              <w:rPr>
                <w:webHidden/>
              </w:rPr>
              <w:instrText xml:space="preserve"> PAGEREF _Toc139520418 \h </w:instrText>
            </w:r>
            <w:r w:rsidR="00351FF6">
              <w:rPr>
                <w:webHidden/>
              </w:rPr>
            </w:r>
            <w:r w:rsidR="00351FF6">
              <w:rPr>
                <w:webHidden/>
              </w:rPr>
              <w:fldChar w:fldCharType="separate"/>
            </w:r>
            <w:r w:rsidR="00351FF6">
              <w:rPr>
                <w:webHidden/>
              </w:rPr>
              <w:t>1</w:t>
            </w:r>
            <w:r w:rsidR="00351FF6">
              <w:rPr>
                <w:webHidden/>
              </w:rPr>
              <w:fldChar w:fldCharType="end"/>
            </w:r>
          </w:hyperlink>
        </w:p>
        <w:p w14:paraId="2AC5C6BF" w14:textId="6908BDBE" w:rsidR="00351FF6" w:rsidRDefault="00D86FF6">
          <w:pPr>
            <w:pStyle w:val="TOC2"/>
            <w:rPr>
              <w:rFonts w:asciiTheme="minorHAnsi" w:hAnsiTheme="minorHAnsi" w:cstheme="minorBidi"/>
              <w:caps w:val="0"/>
              <w:sz w:val="22"/>
              <w:szCs w:val="22"/>
              <w:lang w:eastAsia="en-US"/>
            </w:rPr>
          </w:pPr>
          <w:hyperlink w:anchor="_Toc139520419" w:history="1">
            <w:r w:rsidR="00351FF6" w:rsidRPr="00633AD4">
              <w:rPr>
                <w:rStyle w:val="Hyperlink"/>
              </w:rPr>
              <w:t>Mailing Address</w:t>
            </w:r>
            <w:r w:rsidR="00351FF6">
              <w:rPr>
                <w:webHidden/>
              </w:rPr>
              <w:tab/>
            </w:r>
            <w:r w:rsidR="00351FF6">
              <w:rPr>
                <w:webHidden/>
              </w:rPr>
              <w:fldChar w:fldCharType="begin"/>
            </w:r>
            <w:r w:rsidR="00351FF6">
              <w:rPr>
                <w:webHidden/>
              </w:rPr>
              <w:instrText xml:space="preserve"> PAGEREF _Toc139520419 \h </w:instrText>
            </w:r>
            <w:r w:rsidR="00351FF6">
              <w:rPr>
                <w:webHidden/>
              </w:rPr>
            </w:r>
            <w:r w:rsidR="00351FF6">
              <w:rPr>
                <w:webHidden/>
              </w:rPr>
              <w:fldChar w:fldCharType="separate"/>
            </w:r>
            <w:r w:rsidR="00351FF6">
              <w:rPr>
                <w:webHidden/>
              </w:rPr>
              <w:t>2</w:t>
            </w:r>
            <w:r w:rsidR="00351FF6">
              <w:rPr>
                <w:webHidden/>
              </w:rPr>
              <w:fldChar w:fldCharType="end"/>
            </w:r>
          </w:hyperlink>
        </w:p>
        <w:p w14:paraId="00664C8E" w14:textId="0D1E02BF" w:rsidR="00351FF6" w:rsidRDefault="00D86FF6">
          <w:pPr>
            <w:pStyle w:val="TOC2"/>
            <w:rPr>
              <w:rFonts w:asciiTheme="minorHAnsi" w:hAnsiTheme="minorHAnsi" w:cstheme="minorBidi"/>
              <w:caps w:val="0"/>
              <w:sz w:val="22"/>
              <w:szCs w:val="22"/>
              <w:lang w:eastAsia="en-US"/>
            </w:rPr>
          </w:pPr>
          <w:hyperlink w:anchor="_Toc139520420" w:history="1">
            <w:r w:rsidR="00351FF6" w:rsidRPr="00633AD4">
              <w:rPr>
                <w:rStyle w:val="Hyperlink"/>
              </w:rPr>
              <w:t>Help Desk</w:t>
            </w:r>
            <w:r w:rsidR="00351FF6">
              <w:rPr>
                <w:webHidden/>
              </w:rPr>
              <w:tab/>
            </w:r>
            <w:r w:rsidR="00351FF6">
              <w:rPr>
                <w:webHidden/>
              </w:rPr>
              <w:fldChar w:fldCharType="begin"/>
            </w:r>
            <w:r w:rsidR="00351FF6">
              <w:rPr>
                <w:webHidden/>
              </w:rPr>
              <w:instrText xml:space="preserve"> PAGEREF _Toc139520420 \h </w:instrText>
            </w:r>
            <w:r w:rsidR="00351FF6">
              <w:rPr>
                <w:webHidden/>
              </w:rPr>
            </w:r>
            <w:r w:rsidR="00351FF6">
              <w:rPr>
                <w:webHidden/>
              </w:rPr>
              <w:fldChar w:fldCharType="separate"/>
            </w:r>
            <w:r w:rsidR="00351FF6">
              <w:rPr>
                <w:webHidden/>
              </w:rPr>
              <w:t>2</w:t>
            </w:r>
            <w:r w:rsidR="00351FF6">
              <w:rPr>
                <w:webHidden/>
              </w:rPr>
              <w:fldChar w:fldCharType="end"/>
            </w:r>
          </w:hyperlink>
        </w:p>
        <w:p w14:paraId="6F939BC8" w14:textId="327DB1A7" w:rsidR="00351FF6" w:rsidRDefault="00D86FF6">
          <w:pPr>
            <w:pStyle w:val="TOC1"/>
            <w:rPr>
              <w:rFonts w:asciiTheme="minorHAnsi" w:hAnsiTheme="minorHAnsi"/>
              <w:b w:val="0"/>
              <w:bCs w:val="0"/>
              <w:caps w:val="0"/>
              <w:noProof/>
              <w:sz w:val="22"/>
              <w:szCs w:val="22"/>
              <w:lang w:eastAsia="en-US"/>
            </w:rPr>
          </w:pPr>
          <w:hyperlink w:anchor="_Toc139520421" w:history="1">
            <w:r w:rsidR="00351FF6" w:rsidRPr="00633AD4">
              <w:rPr>
                <w:rStyle w:val="Hyperlink"/>
                <w:noProof/>
              </w:rPr>
              <w:t>Hardware and System Requirements</w:t>
            </w:r>
            <w:r w:rsidR="00351FF6">
              <w:rPr>
                <w:noProof/>
                <w:webHidden/>
              </w:rPr>
              <w:tab/>
            </w:r>
            <w:r w:rsidR="00351FF6">
              <w:rPr>
                <w:noProof/>
                <w:webHidden/>
              </w:rPr>
              <w:fldChar w:fldCharType="begin"/>
            </w:r>
            <w:r w:rsidR="00351FF6">
              <w:rPr>
                <w:noProof/>
                <w:webHidden/>
              </w:rPr>
              <w:instrText xml:space="preserve"> PAGEREF _Toc139520421 \h </w:instrText>
            </w:r>
            <w:r w:rsidR="00351FF6">
              <w:rPr>
                <w:noProof/>
                <w:webHidden/>
              </w:rPr>
            </w:r>
            <w:r w:rsidR="00351FF6">
              <w:rPr>
                <w:noProof/>
                <w:webHidden/>
              </w:rPr>
              <w:fldChar w:fldCharType="separate"/>
            </w:r>
            <w:r w:rsidR="00351FF6">
              <w:rPr>
                <w:noProof/>
                <w:webHidden/>
              </w:rPr>
              <w:t>3</w:t>
            </w:r>
            <w:r w:rsidR="00351FF6">
              <w:rPr>
                <w:noProof/>
                <w:webHidden/>
              </w:rPr>
              <w:fldChar w:fldCharType="end"/>
            </w:r>
          </w:hyperlink>
        </w:p>
        <w:p w14:paraId="0CCC2A57" w14:textId="1E648AC1" w:rsidR="00351FF6" w:rsidRDefault="00D86FF6">
          <w:pPr>
            <w:pStyle w:val="TOC2"/>
            <w:rPr>
              <w:rFonts w:asciiTheme="minorHAnsi" w:hAnsiTheme="minorHAnsi" w:cstheme="minorBidi"/>
              <w:caps w:val="0"/>
              <w:sz w:val="22"/>
              <w:szCs w:val="22"/>
              <w:lang w:eastAsia="en-US"/>
            </w:rPr>
          </w:pPr>
          <w:hyperlink w:anchor="_Toc139520422" w:history="1">
            <w:r w:rsidR="00351FF6" w:rsidRPr="00633AD4">
              <w:rPr>
                <w:rStyle w:val="Hyperlink"/>
              </w:rPr>
              <w:t>Supported Browsers</w:t>
            </w:r>
            <w:r w:rsidR="00351FF6">
              <w:rPr>
                <w:webHidden/>
              </w:rPr>
              <w:tab/>
            </w:r>
            <w:r w:rsidR="00351FF6">
              <w:rPr>
                <w:webHidden/>
              </w:rPr>
              <w:fldChar w:fldCharType="begin"/>
            </w:r>
            <w:r w:rsidR="00351FF6">
              <w:rPr>
                <w:webHidden/>
              </w:rPr>
              <w:instrText xml:space="preserve"> PAGEREF _Toc139520422 \h </w:instrText>
            </w:r>
            <w:r w:rsidR="00351FF6">
              <w:rPr>
                <w:webHidden/>
              </w:rPr>
            </w:r>
            <w:r w:rsidR="00351FF6">
              <w:rPr>
                <w:webHidden/>
              </w:rPr>
              <w:fldChar w:fldCharType="separate"/>
            </w:r>
            <w:r w:rsidR="00351FF6">
              <w:rPr>
                <w:webHidden/>
              </w:rPr>
              <w:t>3</w:t>
            </w:r>
            <w:r w:rsidR="00351FF6">
              <w:rPr>
                <w:webHidden/>
              </w:rPr>
              <w:fldChar w:fldCharType="end"/>
            </w:r>
          </w:hyperlink>
        </w:p>
        <w:p w14:paraId="0F811603" w14:textId="257E99DC" w:rsidR="00351FF6" w:rsidRDefault="00D86FF6">
          <w:pPr>
            <w:pStyle w:val="TOC3"/>
            <w:rPr>
              <w:rFonts w:asciiTheme="minorHAnsi" w:hAnsiTheme="minorHAnsi"/>
              <w:iCs w:val="0"/>
              <w:noProof/>
              <w:sz w:val="22"/>
              <w:szCs w:val="22"/>
              <w:lang w:eastAsia="en-US"/>
            </w:rPr>
          </w:pPr>
          <w:hyperlink w:anchor="_Toc139520423" w:history="1">
            <w:r w:rsidR="00351FF6" w:rsidRPr="00633AD4">
              <w:rPr>
                <w:rStyle w:val="Hyperlink"/>
                <w:noProof/>
              </w:rPr>
              <w:t>Windows</w:t>
            </w:r>
            <w:r w:rsidR="00351FF6">
              <w:rPr>
                <w:noProof/>
                <w:webHidden/>
              </w:rPr>
              <w:tab/>
            </w:r>
            <w:r w:rsidR="00351FF6">
              <w:rPr>
                <w:noProof/>
                <w:webHidden/>
              </w:rPr>
              <w:fldChar w:fldCharType="begin"/>
            </w:r>
            <w:r w:rsidR="00351FF6">
              <w:rPr>
                <w:noProof/>
                <w:webHidden/>
              </w:rPr>
              <w:instrText xml:space="preserve"> PAGEREF _Toc139520423 \h </w:instrText>
            </w:r>
            <w:r w:rsidR="00351FF6">
              <w:rPr>
                <w:noProof/>
                <w:webHidden/>
              </w:rPr>
            </w:r>
            <w:r w:rsidR="00351FF6">
              <w:rPr>
                <w:noProof/>
                <w:webHidden/>
              </w:rPr>
              <w:fldChar w:fldCharType="separate"/>
            </w:r>
            <w:r w:rsidR="00351FF6">
              <w:rPr>
                <w:noProof/>
                <w:webHidden/>
              </w:rPr>
              <w:t>3</w:t>
            </w:r>
            <w:r w:rsidR="00351FF6">
              <w:rPr>
                <w:noProof/>
                <w:webHidden/>
              </w:rPr>
              <w:fldChar w:fldCharType="end"/>
            </w:r>
          </w:hyperlink>
        </w:p>
        <w:p w14:paraId="663632BA" w14:textId="1546F0F3" w:rsidR="00351FF6" w:rsidRDefault="00D86FF6">
          <w:pPr>
            <w:pStyle w:val="TOC3"/>
            <w:rPr>
              <w:rFonts w:asciiTheme="minorHAnsi" w:hAnsiTheme="minorHAnsi"/>
              <w:iCs w:val="0"/>
              <w:noProof/>
              <w:sz w:val="22"/>
              <w:szCs w:val="22"/>
              <w:lang w:eastAsia="en-US"/>
            </w:rPr>
          </w:pPr>
          <w:hyperlink w:anchor="_Toc139520424" w:history="1">
            <w:r w:rsidR="00351FF6" w:rsidRPr="00633AD4">
              <w:rPr>
                <w:rStyle w:val="Hyperlink"/>
                <w:noProof/>
              </w:rPr>
              <w:t>Mac</w:t>
            </w:r>
            <w:r w:rsidR="00351FF6">
              <w:rPr>
                <w:noProof/>
                <w:webHidden/>
              </w:rPr>
              <w:tab/>
            </w:r>
            <w:r w:rsidR="00351FF6">
              <w:rPr>
                <w:noProof/>
                <w:webHidden/>
              </w:rPr>
              <w:fldChar w:fldCharType="begin"/>
            </w:r>
            <w:r w:rsidR="00351FF6">
              <w:rPr>
                <w:noProof/>
                <w:webHidden/>
              </w:rPr>
              <w:instrText xml:space="preserve"> PAGEREF _Toc139520424 \h </w:instrText>
            </w:r>
            <w:r w:rsidR="00351FF6">
              <w:rPr>
                <w:noProof/>
                <w:webHidden/>
              </w:rPr>
            </w:r>
            <w:r w:rsidR="00351FF6">
              <w:rPr>
                <w:noProof/>
                <w:webHidden/>
              </w:rPr>
              <w:fldChar w:fldCharType="separate"/>
            </w:r>
            <w:r w:rsidR="00351FF6">
              <w:rPr>
                <w:noProof/>
                <w:webHidden/>
              </w:rPr>
              <w:t>3</w:t>
            </w:r>
            <w:r w:rsidR="00351FF6">
              <w:rPr>
                <w:noProof/>
                <w:webHidden/>
              </w:rPr>
              <w:fldChar w:fldCharType="end"/>
            </w:r>
          </w:hyperlink>
        </w:p>
        <w:p w14:paraId="4844E7E8" w14:textId="3849511F" w:rsidR="00351FF6" w:rsidRDefault="00D86FF6">
          <w:pPr>
            <w:pStyle w:val="TOC2"/>
            <w:rPr>
              <w:rFonts w:asciiTheme="minorHAnsi" w:hAnsiTheme="minorHAnsi" w:cstheme="minorBidi"/>
              <w:caps w:val="0"/>
              <w:sz w:val="22"/>
              <w:szCs w:val="22"/>
              <w:lang w:eastAsia="en-US"/>
            </w:rPr>
          </w:pPr>
          <w:hyperlink w:anchor="_Toc139520425" w:history="1">
            <w:r w:rsidR="00351FF6" w:rsidRPr="00633AD4">
              <w:rPr>
                <w:rStyle w:val="Hyperlink"/>
              </w:rPr>
              <w:t>Recommended Screen Resolution</w:t>
            </w:r>
            <w:r w:rsidR="00351FF6">
              <w:rPr>
                <w:webHidden/>
              </w:rPr>
              <w:tab/>
            </w:r>
            <w:r w:rsidR="00351FF6">
              <w:rPr>
                <w:webHidden/>
              </w:rPr>
              <w:fldChar w:fldCharType="begin"/>
            </w:r>
            <w:r w:rsidR="00351FF6">
              <w:rPr>
                <w:webHidden/>
              </w:rPr>
              <w:instrText xml:space="preserve"> PAGEREF _Toc139520425 \h </w:instrText>
            </w:r>
            <w:r w:rsidR="00351FF6">
              <w:rPr>
                <w:webHidden/>
              </w:rPr>
            </w:r>
            <w:r w:rsidR="00351FF6">
              <w:rPr>
                <w:webHidden/>
              </w:rPr>
              <w:fldChar w:fldCharType="separate"/>
            </w:r>
            <w:r w:rsidR="00351FF6">
              <w:rPr>
                <w:webHidden/>
              </w:rPr>
              <w:t>3</w:t>
            </w:r>
            <w:r w:rsidR="00351FF6">
              <w:rPr>
                <w:webHidden/>
              </w:rPr>
              <w:fldChar w:fldCharType="end"/>
            </w:r>
          </w:hyperlink>
        </w:p>
        <w:p w14:paraId="16817D0F" w14:textId="63B6BFA7" w:rsidR="00351FF6" w:rsidRDefault="00D86FF6">
          <w:pPr>
            <w:pStyle w:val="TOC1"/>
            <w:rPr>
              <w:rFonts w:asciiTheme="minorHAnsi" w:hAnsiTheme="minorHAnsi"/>
              <w:b w:val="0"/>
              <w:bCs w:val="0"/>
              <w:caps w:val="0"/>
              <w:noProof/>
              <w:sz w:val="22"/>
              <w:szCs w:val="22"/>
              <w:lang w:eastAsia="en-US"/>
            </w:rPr>
          </w:pPr>
          <w:hyperlink w:anchor="_Toc139520426" w:history="1">
            <w:r w:rsidR="00351FF6" w:rsidRPr="00633AD4">
              <w:rPr>
                <w:rStyle w:val="Hyperlink"/>
                <w:noProof/>
              </w:rPr>
              <w:t>User Management</w:t>
            </w:r>
            <w:r w:rsidR="00351FF6">
              <w:rPr>
                <w:noProof/>
                <w:webHidden/>
              </w:rPr>
              <w:tab/>
            </w:r>
            <w:r w:rsidR="00351FF6">
              <w:rPr>
                <w:noProof/>
                <w:webHidden/>
              </w:rPr>
              <w:fldChar w:fldCharType="begin"/>
            </w:r>
            <w:r w:rsidR="00351FF6">
              <w:rPr>
                <w:noProof/>
                <w:webHidden/>
              </w:rPr>
              <w:instrText xml:space="preserve"> PAGEREF _Toc139520426 \h </w:instrText>
            </w:r>
            <w:r w:rsidR="00351FF6">
              <w:rPr>
                <w:noProof/>
                <w:webHidden/>
              </w:rPr>
            </w:r>
            <w:r w:rsidR="00351FF6">
              <w:rPr>
                <w:noProof/>
                <w:webHidden/>
              </w:rPr>
              <w:fldChar w:fldCharType="separate"/>
            </w:r>
            <w:r w:rsidR="00351FF6">
              <w:rPr>
                <w:noProof/>
                <w:webHidden/>
              </w:rPr>
              <w:t>4</w:t>
            </w:r>
            <w:r w:rsidR="00351FF6">
              <w:rPr>
                <w:noProof/>
                <w:webHidden/>
              </w:rPr>
              <w:fldChar w:fldCharType="end"/>
            </w:r>
          </w:hyperlink>
        </w:p>
        <w:p w14:paraId="00A770C2" w14:textId="0A174CD9" w:rsidR="00351FF6" w:rsidRDefault="00D86FF6">
          <w:pPr>
            <w:pStyle w:val="TOC2"/>
            <w:rPr>
              <w:rFonts w:asciiTheme="minorHAnsi" w:hAnsiTheme="minorHAnsi" w:cstheme="minorBidi"/>
              <w:caps w:val="0"/>
              <w:sz w:val="22"/>
              <w:szCs w:val="22"/>
              <w:lang w:eastAsia="en-US"/>
            </w:rPr>
          </w:pPr>
          <w:hyperlink w:anchor="_Toc139520427" w:history="1">
            <w:r w:rsidR="00351FF6" w:rsidRPr="00633AD4">
              <w:rPr>
                <w:rStyle w:val="Hyperlink"/>
              </w:rPr>
              <w:t>User Roles and Permissions</w:t>
            </w:r>
            <w:r w:rsidR="00351FF6">
              <w:rPr>
                <w:webHidden/>
              </w:rPr>
              <w:tab/>
            </w:r>
            <w:r w:rsidR="00351FF6">
              <w:rPr>
                <w:webHidden/>
              </w:rPr>
              <w:fldChar w:fldCharType="begin"/>
            </w:r>
            <w:r w:rsidR="00351FF6">
              <w:rPr>
                <w:webHidden/>
              </w:rPr>
              <w:instrText xml:space="preserve"> PAGEREF _Toc139520427 \h </w:instrText>
            </w:r>
            <w:r w:rsidR="00351FF6">
              <w:rPr>
                <w:webHidden/>
              </w:rPr>
            </w:r>
            <w:r w:rsidR="00351FF6">
              <w:rPr>
                <w:webHidden/>
              </w:rPr>
              <w:fldChar w:fldCharType="separate"/>
            </w:r>
            <w:r w:rsidR="00351FF6">
              <w:rPr>
                <w:webHidden/>
              </w:rPr>
              <w:t>4</w:t>
            </w:r>
            <w:r w:rsidR="00351FF6">
              <w:rPr>
                <w:webHidden/>
              </w:rPr>
              <w:fldChar w:fldCharType="end"/>
            </w:r>
          </w:hyperlink>
        </w:p>
        <w:p w14:paraId="329D80D1" w14:textId="78A3FF80" w:rsidR="00351FF6" w:rsidRDefault="00D86FF6">
          <w:pPr>
            <w:pStyle w:val="TOC2"/>
            <w:rPr>
              <w:rFonts w:asciiTheme="minorHAnsi" w:hAnsiTheme="minorHAnsi" w:cstheme="minorBidi"/>
              <w:caps w:val="0"/>
              <w:sz w:val="22"/>
              <w:szCs w:val="22"/>
              <w:lang w:eastAsia="en-US"/>
            </w:rPr>
          </w:pPr>
          <w:hyperlink w:anchor="_Toc139520428" w:history="1">
            <w:r w:rsidR="00351FF6" w:rsidRPr="00633AD4">
              <w:rPr>
                <w:rStyle w:val="Hyperlink"/>
              </w:rPr>
              <w:t>Entities</w:t>
            </w:r>
            <w:r w:rsidR="00351FF6">
              <w:rPr>
                <w:webHidden/>
              </w:rPr>
              <w:tab/>
            </w:r>
            <w:r w:rsidR="00351FF6">
              <w:rPr>
                <w:webHidden/>
              </w:rPr>
              <w:fldChar w:fldCharType="begin"/>
            </w:r>
            <w:r w:rsidR="00351FF6">
              <w:rPr>
                <w:webHidden/>
              </w:rPr>
              <w:instrText xml:space="preserve"> PAGEREF _Toc139520428 \h </w:instrText>
            </w:r>
            <w:r w:rsidR="00351FF6">
              <w:rPr>
                <w:webHidden/>
              </w:rPr>
            </w:r>
            <w:r w:rsidR="00351FF6">
              <w:rPr>
                <w:webHidden/>
              </w:rPr>
              <w:fldChar w:fldCharType="separate"/>
            </w:r>
            <w:r w:rsidR="00351FF6">
              <w:rPr>
                <w:webHidden/>
              </w:rPr>
              <w:t>5</w:t>
            </w:r>
            <w:r w:rsidR="00351FF6">
              <w:rPr>
                <w:webHidden/>
              </w:rPr>
              <w:fldChar w:fldCharType="end"/>
            </w:r>
          </w:hyperlink>
        </w:p>
        <w:p w14:paraId="5F63B08F" w14:textId="7D5CAF88" w:rsidR="00351FF6" w:rsidRDefault="00D86FF6">
          <w:pPr>
            <w:pStyle w:val="TOC2"/>
            <w:rPr>
              <w:rFonts w:asciiTheme="minorHAnsi" w:hAnsiTheme="minorHAnsi" w:cstheme="minorBidi"/>
              <w:caps w:val="0"/>
              <w:sz w:val="22"/>
              <w:szCs w:val="22"/>
              <w:lang w:eastAsia="en-US"/>
            </w:rPr>
          </w:pPr>
          <w:hyperlink w:anchor="_Toc139520429" w:history="1">
            <w:r w:rsidR="00351FF6" w:rsidRPr="00633AD4">
              <w:rPr>
                <w:rStyle w:val="Hyperlink"/>
              </w:rPr>
              <w:t>Login</w:t>
            </w:r>
            <w:r w:rsidR="00351FF6">
              <w:rPr>
                <w:webHidden/>
              </w:rPr>
              <w:tab/>
            </w:r>
            <w:r w:rsidR="00351FF6">
              <w:rPr>
                <w:webHidden/>
              </w:rPr>
              <w:fldChar w:fldCharType="begin"/>
            </w:r>
            <w:r w:rsidR="00351FF6">
              <w:rPr>
                <w:webHidden/>
              </w:rPr>
              <w:instrText xml:space="preserve"> PAGEREF _Toc139520429 \h </w:instrText>
            </w:r>
            <w:r w:rsidR="00351FF6">
              <w:rPr>
                <w:webHidden/>
              </w:rPr>
            </w:r>
            <w:r w:rsidR="00351FF6">
              <w:rPr>
                <w:webHidden/>
              </w:rPr>
              <w:fldChar w:fldCharType="separate"/>
            </w:r>
            <w:r w:rsidR="00351FF6">
              <w:rPr>
                <w:webHidden/>
              </w:rPr>
              <w:t>6</w:t>
            </w:r>
            <w:r w:rsidR="00351FF6">
              <w:rPr>
                <w:webHidden/>
              </w:rPr>
              <w:fldChar w:fldCharType="end"/>
            </w:r>
          </w:hyperlink>
        </w:p>
        <w:p w14:paraId="0E79531A" w14:textId="16DE2A88" w:rsidR="00351FF6" w:rsidRDefault="00D86FF6">
          <w:pPr>
            <w:pStyle w:val="TOC2"/>
            <w:rPr>
              <w:rFonts w:asciiTheme="minorHAnsi" w:hAnsiTheme="minorHAnsi" w:cstheme="minorBidi"/>
              <w:caps w:val="0"/>
              <w:sz w:val="22"/>
              <w:szCs w:val="22"/>
              <w:lang w:eastAsia="en-US"/>
            </w:rPr>
          </w:pPr>
          <w:hyperlink w:anchor="_Toc139520430" w:history="1">
            <w:r w:rsidR="00351FF6" w:rsidRPr="00633AD4">
              <w:rPr>
                <w:rStyle w:val="Hyperlink"/>
              </w:rPr>
              <w:t>Public User Account</w:t>
            </w:r>
            <w:r w:rsidR="00351FF6">
              <w:rPr>
                <w:webHidden/>
              </w:rPr>
              <w:tab/>
            </w:r>
            <w:r w:rsidR="00351FF6">
              <w:rPr>
                <w:webHidden/>
              </w:rPr>
              <w:fldChar w:fldCharType="begin"/>
            </w:r>
            <w:r w:rsidR="00351FF6">
              <w:rPr>
                <w:webHidden/>
              </w:rPr>
              <w:instrText xml:space="preserve"> PAGEREF _Toc139520430 \h </w:instrText>
            </w:r>
            <w:r w:rsidR="00351FF6">
              <w:rPr>
                <w:webHidden/>
              </w:rPr>
            </w:r>
            <w:r w:rsidR="00351FF6">
              <w:rPr>
                <w:webHidden/>
              </w:rPr>
              <w:fldChar w:fldCharType="separate"/>
            </w:r>
            <w:r w:rsidR="00351FF6">
              <w:rPr>
                <w:webHidden/>
              </w:rPr>
              <w:t>6</w:t>
            </w:r>
            <w:r w:rsidR="00351FF6">
              <w:rPr>
                <w:webHidden/>
              </w:rPr>
              <w:fldChar w:fldCharType="end"/>
            </w:r>
          </w:hyperlink>
        </w:p>
        <w:p w14:paraId="5F75D2E0" w14:textId="147DFE58" w:rsidR="00351FF6" w:rsidRDefault="00D86FF6">
          <w:pPr>
            <w:pStyle w:val="TOC2"/>
            <w:rPr>
              <w:rFonts w:asciiTheme="minorHAnsi" w:hAnsiTheme="minorHAnsi" w:cstheme="minorBidi"/>
              <w:caps w:val="0"/>
              <w:sz w:val="22"/>
              <w:szCs w:val="22"/>
              <w:lang w:eastAsia="en-US"/>
            </w:rPr>
          </w:pPr>
          <w:hyperlink w:anchor="_Toc139520431" w:history="1">
            <w:r w:rsidR="00351FF6" w:rsidRPr="00633AD4">
              <w:rPr>
                <w:rStyle w:val="Hyperlink"/>
              </w:rPr>
              <w:t>Entity User Account</w:t>
            </w:r>
            <w:r w:rsidR="00351FF6">
              <w:rPr>
                <w:webHidden/>
              </w:rPr>
              <w:tab/>
            </w:r>
            <w:r w:rsidR="00351FF6">
              <w:rPr>
                <w:webHidden/>
              </w:rPr>
              <w:fldChar w:fldCharType="begin"/>
            </w:r>
            <w:r w:rsidR="00351FF6">
              <w:rPr>
                <w:webHidden/>
              </w:rPr>
              <w:instrText xml:space="preserve"> PAGEREF _Toc139520431 \h </w:instrText>
            </w:r>
            <w:r w:rsidR="00351FF6">
              <w:rPr>
                <w:webHidden/>
              </w:rPr>
            </w:r>
            <w:r w:rsidR="00351FF6">
              <w:rPr>
                <w:webHidden/>
              </w:rPr>
              <w:fldChar w:fldCharType="separate"/>
            </w:r>
            <w:r w:rsidR="00351FF6">
              <w:rPr>
                <w:webHidden/>
              </w:rPr>
              <w:t>6</w:t>
            </w:r>
            <w:r w:rsidR="00351FF6">
              <w:rPr>
                <w:webHidden/>
              </w:rPr>
              <w:fldChar w:fldCharType="end"/>
            </w:r>
          </w:hyperlink>
        </w:p>
        <w:p w14:paraId="4627D1B0" w14:textId="1FF39896" w:rsidR="00351FF6" w:rsidRDefault="00D86FF6">
          <w:pPr>
            <w:pStyle w:val="TOC2"/>
            <w:rPr>
              <w:rFonts w:asciiTheme="minorHAnsi" w:hAnsiTheme="minorHAnsi" w:cstheme="minorBidi"/>
              <w:caps w:val="0"/>
              <w:sz w:val="22"/>
              <w:szCs w:val="22"/>
              <w:lang w:eastAsia="en-US"/>
            </w:rPr>
          </w:pPr>
          <w:hyperlink w:anchor="_Toc139520432" w:history="1">
            <w:r w:rsidR="00351FF6" w:rsidRPr="00633AD4">
              <w:rPr>
                <w:rStyle w:val="Hyperlink"/>
              </w:rPr>
              <w:t>Create an Entity User Account</w:t>
            </w:r>
            <w:r w:rsidR="00351FF6">
              <w:rPr>
                <w:webHidden/>
              </w:rPr>
              <w:tab/>
            </w:r>
            <w:r w:rsidR="00351FF6">
              <w:rPr>
                <w:webHidden/>
              </w:rPr>
              <w:fldChar w:fldCharType="begin"/>
            </w:r>
            <w:r w:rsidR="00351FF6">
              <w:rPr>
                <w:webHidden/>
              </w:rPr>
              <w:instrText xml:space="preserve"> PAGEREF _Toc139520432 \h </w:instrText>
            </w:r>
            <w:r w:rsidR="00351FF6">
              <w:rPr>
                <w:webHidden/>
              </w:rPr>
            </w:r>
            <w:r w:rsidR="00351FF6">
              <w:rPr>
                <w:webHidden/>
              </w:rPr>
              <w:fldChar w:fldCharType="separate"/>
            </w:r>
            <w:r w:rsidR="00351FF6">
              <w:rPr>
                <w:webHidden/>
              </w:rPr>
              <w:t>7</w:t>
            </w:r>
            <w:r w:rsidR="00351FF6">
              <w:rPr>
                <w:webHidden/>
              </w:rPr>
              <w:fldChar w:fldCharType="end"/>
            </w:r>
          </w:hyperlink>
        </w:p>
        <w:p w14:paraId="00A41F83" w14:textId="4936A0AF" w:rsidR="00351FF6" w:rsidRDefault="00D86FF6">
          <w:pPr>
            <w:pStyle w:val="TOC2"/>
            <w:rPr>
              <w:rFonts w:asciiTheme="minorHAnsi" w:hAnsiTheme="minorHAnsi" w:cstheme="minorBidi"/>
              <w:caps w:val="0"/>
              <w:sz w:val="22"/>
              <w:szCs w:val="22"/>
              <w:lang w:eastAsia="en-US"/>
            </w:rPr>
          </w:pPr>
          <w:hyperlink w:anchor="_Toc139520433" w:history="1">
            <w:r w:rsidR="00351FF6" w:rsidRPr="00633AD4">
              <w:rPr>
                <w:rStyle w:val="Hyperlink"/>
              </w:rPr>
              <w:t>User Profile Page</w:t>
            </w:r>
            <w:r w:rsidR="00351FF6">
              <w:rPr>
                <w:webHidden/>
              </w:rPr>
              <w:tab/>
            </w:r>
            <w:r w:rsidR="00351FF6">
              <w:rPr>
                <w:webHidden/>
              </w:rPr>
              <w:fldChar w:fldCharType="begin"/>
            </w:r>
            <w:r w:rsidR="00351FF6">
              <w:rPr>
                <w:webHidden/>
              </w:rPr>
              <w:instrText xml:space="preserve"> PAGEREF _Toc139520433 \h </w:instrText>
            </w:r>
            <w:r w:rsidR="00351FF6">
              <w:rPr>
                <w:webHidden/>
              </w:rPr>
            </w:r>
            <w:r w:rsidR="00351FF6">
              <w:rPr>
                <w:webHidden/>
              </w:rPr>
              <w:fldChar w:fldCharType="separate"/>
            </w:r>
            <w:r w:rsidR="00351FF6">
              <w:rPr>
                <w:webHidden/>
              </w:rPr>
              <w:t>7</w:t>
            </w:r>
            <w:r w:rsidR="00351FF6">
              <w:rPr>
                <w:webHidden/>
              </w:rPr>
              <w:fldChar w:fldCharType="end"/>
            </w:r>
          </w:hyperlink>
        </w:p>
        <w:p w14:paraId="33599E83" w14:textId="4912483F" w:rsidR="00351FF6" w:rsidRDefault="00D86FF6">
          <w:pPr>
            <w:pStyle w:val="TOC2"/>
            <w:rPr>
              <w:rFonts w:asciiTheme="minorHAnsi" w:hAnsiTheme="minorHAnsi" w:cstheme="minorBidi"/>
              <w:caps w:val="0"/>
              <w:sz w:val="22"/>
              <w:szCs w:val="22"/>
              <w:lang w:eastAsia="en-US"/>
            </w:rPr>
          </w:pPr>
          <w:hyperlink w:anchor="_Toc139520434" w:history="1">
            <w:r w:rsidR="00351FF6" w:rsidRPr="00633AD4">
              <w:rPr>
                <w:rStyle w:val="Hyperlink"/>
              </w:rPr>
              <w:t>Change Your SACS Web System Password</w:t>
            </w:r>
            <w:r w:rsidR="00351FF6">
              <w:rPr>
                <w:webHidden/>
              </w:rPr>
              <w:tab/>
            </w:r>
            <w:r w:rsidR="00351FF6">
              <w:rPr>
                <w:webHidden/>
              </w:rPr>
              <w:fldChar w:fldCharType="begin"/>
            </w:r>
            <w:r w:rsidR="00351FF6">
              <w:rPr>
                <w:webHidden/>
              </w:rPr>
              <w:instrText xml:space="preserve"> PAGEREF _Toc139520434 \h </w:instrText>
            </w:r>
            <w:r w:rsidR="00351FF6">
              <w:rPr>
                <w:webHidden/>
              </w:rPr>
            </w:r>
            <w:r w:rsidR="00351FF6">
              <w:rPr>
                <w:webHidden/>
              </w:rPr>
              <w:fldChar w:fldCharType="separate"/>
            </w:r>
            <w:r w:rsidR="00351FF6">
              <w:rPr>
                <w:webHidden/>
              </w:rPr>
              <w:t>8</w:t>
            </w:r>
            <w:r w:rsidR="00351FF6">
              <w:rPr>
                <w:webHidden/>
              </w:rPr>
              <w:fldChar w:fldCharType="end"/>
            </w:r>
          </w:hyperlink>
        </w:p>
        <w:p w14:paraId="1022CABB" w14:textId="66A80C1C" w:rsidR="00351FF6" w:rsidRDefault="00D86FF6">
          <w:pPr>
            <w:pStyle w:val="TOC2"/>
            <w:rPr>
              <w:rFonts w:asciiTheme="minorHAnsi" w:hAnsiTheme="minorHAnsi" w:cstheme="minorBidi"/>
              <w:caps w:val="0"/>
              <w:sz w:val="22"/>
              <w:szCs w:val="22"/>
              <w:lang w:eastAsia="en-US"/>
            </w:rPr>
          </w:pPr>
          <w:hyperlink w:anchor="_Toc139520435" w:history="1">
            <w:r w:rsidR="00351FF6" w:rsidRPr="00633AD4">
              <w:rPr>
                <w:rStyle w:val="Hyperlink"/>
              </w:rPr>
              <w:t>Change Your Email Address / Username</w:t>
            </w:r>
            <w:r w:rsidR="00351FF6">
              <w:rPr>
                <w:webHidden/>
              </w:rPr>
              <w:tab/>
            </w:r>
            <w:r w:rsidR="00351FF6">
              <w:rPr>
                <w:webHidden/>
              </w:rPr>
              <w:fldChar w:fldCharType="begin"/>
            </w:r>
            <w:r w:rsidR="00351FF6">
              <w:rPr>
                <w:webHidden/>
              </w:rPr>
              <w:instrText xml:space="preserve"> PAGEREF _Toc139520435 \h </w:instrText>
            </w:r>
            <w:r w:rsidR="00351FF6">
              <w:rPr>
                <w:webHidden/>
              </w:rPr>
            </w:r>
            <w:r w:rsidR="00351FF6">
              <w:rPr>
                <w:webHidden/>
              </w:rPr>
              <w:fldChar w:fldCharType="separate"/>
            </w:r>
            <w:r w:rsidR="00351FF6">
              <w:rPr>
                <w:webHidden/>
              </w:rPr>
              <w:t>9</w:t>
            </w:r>
            <w:r w:rsidR="00351FF6">
              <w:rPr>
                <w:webHidden/>
              </w:rPr>
              <w:fldChar w:fldCharType="end"/>
            </w:r>
          </w:hyperlink>
        </w:p>
        <w:p w14:paraId="21C81D52" w14:textId="3CA563A9" w:rsidR="00351FF6" w:rsidRDefault="00D86FF6">
          <w:pPr>
            <w:pStyle w:val="TOC2"/>
            <w:rPr>
              <w:rFonts w:asciiTheme="minorHAnsi" w:hAnsiTheme="minorHAnsi" w:cstheme="minorBidi"/>
              <w:caps w:val="0"/>
              <w:sz w:val="22"/>
              <w:szCs w:val="22"/>
              <w:lang w:eastAsia="en-US"/>
            </w:rPr>
          </w:pPr>
          <w:hyperlink w:anchor="_Toc139520436" w:history="1">
            <w:r w:rsidR="00351FF6" w:rsidRPr="00633AD4">
              <w:rPr>
                <w:rStyle w:val="Hyperlink"/>
              </w:rPr>
              <w:t>Opt-In to Beta Testing</w:t>
            </w:r>
            <w:r w:rsidR="00351FF6">
              <w:rPr>
                <w:webHidden/>
              </w:rPr>
              <w:tab/>
            </w:r>
            <w:r w:rsidR="00351FF6">
              <w:rPr>
                <w:webHidden/>
              </w:rPr>
              <w:fldChar w:fldCharType="begin"/>
            </w:r>
            <w:r w:rsidR="00351FF6">
              <w:rPr>
                <w:webHidden/>
              </w:rPr>
              <w:instrText xml:space="preserve"> PAGEREF _Toc139520436 \h </w:instrText>
            </w:r>
            <w:r w:rsidR="00351FF6">
              <w:rPr>
                <w:webHidden/>
              </w:rPr>
            </w:r>
            <w:r w:rsidR="00351FF6">
              <w:rPr>
                <w:webHidden/>
              </w:rPr>
              <w:fldChar w:fldCharType="separate"/>
            </w:r>
            <w:r w:rsidR="00351FF6">
              <w:rPr>
                <w:webHidden/>
              </w:rPr>
              <w:t>9</w:t>
            </w:r>
            <w:r w:rsidR="00351FF6">
              <w:rPr>
                <w:webHidden/>
              </w:rPr>
              <w:fldChar w:fldCharType="end"/>
            </w:r>
          </w:hyperlink>
        </w:p>
        <w:p w14:paraId="1519A986" w14:textId="62C158F1" w:rsidR="00351FF6" w:rsidRDefault="00D86FF6">
          <w:pPr>
            <w:pStyle w:val="TOC2"/>
            <w:rPr>
              <w:rFonts w:asciiTheme="minorHAnsi" w:hAnsiTheme="minorHAnsi" w:cstheme="minorBidi"/>
              <w:caps w:val="0"/>
              <w:sz w:val="22"/>
              <w:szCs w:val="22"/>
              <w:lang w:eastAsia="en-US"/>
            </w:rPr>
          </w:pPr>
          <w:hyperlink w:anchor="_Toc139520437" w:history="1">
            <w:r w:rsidR="00351FF6" w:rsidRPr="00633AD4">
              <w:rPr>
                <w:rStyle w:val="Hyperlink"/>
              </w:rPr>
              <w:t>Managing User Accounts</w:t>
            </w:r>
            <w:r w:rsidR="00351FF6">
              <w:rPr>
                <w:webHidden/>
              </w:rPr>
              <w:tab/>
            </w:r>
            <w:r w:rsidR="00351FF6">
              <w:rPr>
                <w:webHidden/>
              </w:rPr>
              <w:fldChar w:fldCharType="begin"/>
            </w:r>
            <w:r w:rsidR="00351FF6">
              <w:rPr>
                <w:webHidden/>
              </w:rPr>
              <w:instrText xml:space="preserve"> PAGEREF _Toc139520437 \h </w:instrText>
            </w:r>
            <w:r w:rsidR="00351FF6">
              <w:rPr>
                <w:webHidden/>
              </w:rPr>
            </w:r>
            <w:r w:rsidR="00351FF6">
              <w:rPr>
                <w:webHidden/>
              </w:rPr>
              <w:fldChar w:fldCharType="separate"/>
            </w:r>
            <w:r w:rsidR="00351FF6">
              <w:rPr>
                <w:webHidden/>
              </w:rPr>
              <w:t>9</w:t>
            </w:r>
            <w:r w:rsidR="00351FF6">
              <w:rPr>
                <w:webHidden/>
              </w:rPr>
              <w:fldChar w:fldCharType="end"/>
            </w:r>
          </w:hyperlink>
        </w:p>
        <w:p w14:paraId="14892388" w14:textId="32490D06" w:rsidR="00351FF6" w:rsidRDefault="00D86FF6">
          <w:pPr>
            <w:pStyle w:val="TOC2"/>
            <w:rPr>
              <w:rFonts w:asciiTheme="minorHAnsi" w:hAnsiTheme="minorHAnsi" w:cstheme="minorBidi"/>
              <w:caps w:val="0"/>
              <w:sz w:val="22"/>
              <w:szCs w:val="22"/>
              <w:lang w:eastAsia="en-US"/>
            </w:rPr>
          </w:pPr>
          <w:hyperlink w:anchor="_Toc139520438" w:history="1">
            <w:r w:rsidR="00351FF6" w:rsidRPr="00633AD4">
              <w:rPr>
                <w:rStyle w:val="Hyperlink"/>
              </w:rPr>
              <w:t>Create a new user account</w:t>
            </w:r>
            <w:r w:rsidR="00351FF6">
              <w:rPr>
                <w:webHidden/>
              </w:rPr>
              <w:tab/>
            </w:r>
            <w:r w:rsidR="00351FF6">
              <w:rPr>
                <w:webHidden/>
              </w:rPr>
              <w:fldChar w:fldCharType="begin"/>
            </w:r>
            <w:r w:rsidR="00351FF6">
              <w:rPr>
                <w:webHidden/>
              </w:rPr>
              <w:instrText xml:space="preserve"> PAGEREF _Toc139520438 \h </w:instrText>
            </w:r>
            <w:r w:rsidR="00351FF6">
              <w:rPr>
                <w:webHidden/>
              </w:rPr>
            </w:r>
            <w:r w:rsidR="00351FF6">
              <w:rPr>
                <w:webHidden/>
              </w:rPr>
              <w:fldChar w:fldCharType="separate"/>
            </w:r>
            <w:r w:rsidR="00351FF6">
              <w:rPr>
                <w:webHidden/>
              </w:rPr>
              <w:t>10</w:t>
            </w:r>
            <w:r w:rsidR="00351FF6">
              <w:rPr>
                <w:webHidden/>
              </w:rPr>
              <w:fldChar w:fldCharType="end"/>
            </w:r>
          </w:hyperlink>
        </w:p>
        <w:p w14:paraId="6C24C9D2" w14:textId="606E2207" w:rsidR="00351FF6" w:rsidRDefault="00D86FF6">
          <w:pPr>
            <w:pStyle w:val="TOC2"/>
            <w:rPr>
              <w:rFonts w:asciiTheme="minorHAnsi" w:hAnsiTheme="minorHAnsi" w:cstheme="minorBidi"/>
              <w:caps w:val="0"/>
              <w:sz w:val="22"/>
              <w:szCs w:val="22"/>
              <w:lang w:eastAsia="en-US"/>
            </w:rPr>
          </w:pPr>
          <w:hyperlink w:anchor="_Toc139520439" w:history="1">
            <w:r w:rsidR="00351FF6" w:rsidRPr="00633AD4">
              <w:rPr>
                <w:rStyle w:val="Hyperlink"/>
              </w:rPr>
              <w:t>View specific SACS users</w:t>
            </w:r>
            <w:r w:rsidR="00351FF6">
              <w:rPr>
                <w:webHidden/>
              </w:rPr>
              <w:tab/>
            </w:r>
            <w:r w:rsidR="00351FF6">
              <w:rPr>
                <w:webHidden/>
              </w:rPr>
              <w:fldChar w:fldCharType="begin"/>
            </w:r>
            <w:r w:rsidR="00351FF6">
              <w:rPr>
                <w:webHidden/>
              </w:rPr>
              <w:instrText xml:space="preserve"> PAGEREF _Toc139520439 \h </w:instrText>
            </w:r>
            <w:r w:rsidR="00351FF6">
              <w:rPr>
                <w:webHidden/>
              </w:rPr>
            </w:r>
            <w:r w:rsidR="00351FF6">
              <w:rPr>
                <w:webHidden/>
              </w:rPr>
              <w:fldChar w:fldCharType="separate"/>
            </w:r>
            <w:r w:rsidR="00351FF6">
              <w:rPr>
                <w:webHidden/>
              </w:rPr>
              <w:t>11</w:t>
            </w:r>
            <w:r w:rsidR="00351FF6">
              <w:rPr>
                <w:webHidden/>
              </w:rPr>
              <w:fldChar w:fldCharType="end"/>
            </w:r>
          </w:hyperlink>
        </w:p>
        <w:p w14:paraId="5A5F6254" w14:textId="5EB3EC61" w:rsidR="00351FF6" w:rsidRDefault="00D86FF6">
          <w:pPr>
            <w:pStyle w:val="TOC2"/>
            <w:rPr>
              <w:rFonts w:asciiTheme="minorHAnsi" w:hAnsiTheme="minorHAnsi" w:cstheme="minorBidi"/>
              <w:caps w:val="0"/>
              <w:sz w:val="22"/>
              <w:szCs w:val="22"/>
              <w:lang w:eastAsia="en-US"/>
            </w:rPr>
          </w:pPr>
          <w:hyperlink w:anchor="_Toc139520440" w:history="1">
            <w:r w:rsidR="00351FF6" w:rsidRPr="00633AD4">
              <w:rPr>
                <w:rStyle w:val="Hyperlink"/>
              </w:rPr>
              <w:t>View all PUBLIC user accounts on the Users List</w:t>
            </w:r>
            <w:r w:rsidR="00351FF6">
              <w:rPr>
                <w:webHidden/>
              </w:rPr>
              <w:tab/>
            </w:r>
            <w:r w:rsidR="00351FF6">
              <w:rPr>
                <w:webHidden/>
              </w:rPr>
              <w:fldChar w:fldCharType="begin"/>
            </w:r>
            <w:r w:rsidR="00351FF6">
              <w:rPr>
                <w:webHidden/>
              </w:rPr>
              <w:instrText xml:space="preserve"> PAGEREF _Toc139520440 \h </w:instrText>
            </w:r>
            <w:r w:rsidR="00351FF6">
              <w:rPr>
                <w:webHidden/>
              </w:rPr>
            </w:r>
            <w:r w:rsidR="00351FF6">
              <w:rPr>
                <w:webHidden/>
              </w:rPr>
              <w:fldChar w:fldCharType="separate"/>
            </w:r>
            <w:r w:rsidR="00351FF6">
              <w:rPr>
                <w:webHidden/>
              </w:rPr>
              <w:t>12</w:t>
            </w:r>
            <w:r w:rsidR="00351FF6">
              <w:rPr>
                <w:webHidden/>
              </w:rPr>
              <w:fldChar w:fldCharType="end"/>
            </w:r>
          </w:hyperlink>
        </w:p>
        <w:p w14:paraId="184C1B71" w14:textId="49F445D9" w:rsidR="00351FF6" w:rsidRDefault="00D86FF6">
          <w:pPr>
            <w:pStyle w:val="TOC2"/>
            <w:rPr>
              <w:rFonts w:asciiTheme="minorHAnsi" w:hAnsiTheme="minorHAnsi" w:cstheme="minorBidi"/>
              <w:caps w:val="0"/>
              <w:sz w:val="22"/>
              <w:szCs w:val="22"/>
              <w:lang w:eastAsia="en-US"/>
            </w:rPr>
          </w:pPr>
          <w:hyperlink w:anchor="_Toc139520441" w:history="1">
            <w:r w:rsidR="00351FF6" w:rsidRPr="00633AD4">
              <w:rPr>
                <w:rStyle w:val="Hyperlink"/>
              </w:rPr>
              <w:t>View all LOCKED user accounts on the Users List</w:t>
            </w:r>
            <w:r w:rsidR="00351FF6">
              <w:rPr>
                <w:webHidden/>
              </w:rPr>
              <w:tab/>
            </w:r>
            <w:r w:rsidR="00351FF6">
              <w:rPr>
                <w:webHidden/>
              </w:rPr>
              <w:fldChar w:fldCharType="begin"/>
            </w:r>
            <w:r w:rsidR="00351FF6">
              <w:rPr>
                <w:webHidden/>
              </w:rPr>
              <w:instrText xml:space="preserve"> PAGEREF _Toc139520441 \h </w:instrText>
            </w:r>
            <w:r w:rsidR="00351FF6">
              <w:rPr>
                <w:webHidden/>
              </w:rPr>
            </w:r>
            <w:r w:rsidR="00351FF6">
              <w:rPr>
                <w:webHidden/>
              </w:rPr>
              <w:fldChar w:fldCharType="separate"/>
            </w:r>
            <w:r w:rsidR="00351FF6">
              <w:rPr>
                <w:webHidden/>
              </w:rPr>
              <w:t>12</w:t>
            </w:r>
            <w:r w:rsidR="00351FF6">
              <w:rPr>
                <w:webHidden/>
              </w:rPr>
              <w:fldChar w:fldCharType="end"/>
            </w:r>
          </w:hyperlink>
        </w:p>
        <w:p w14:paraId="3AC5793F" w14:textId="7AE3D77D" w:rsidR="00351FF6" w:rsidRDefault="00D86FF6">
          <w:pPr>
            <w:pStyle w:val="TOC2"/>
            <w:rPr>
              <w:rFonts w:asciiTheme="minorHAnsi" w:hAnsiTheme="minorHAnsi" w:cstheme="minorBidi"/>
              <w:caps w:val="0"/>
              <w:sz w:val="22"/>
              <w:szCs w:val="22"/>
              <w:lang w:eastAsia="en-US"/>
            </w:rPr>
          </w:pPr>
          <w:hyperlink w:anchor="_Toc139520442" w:history="1">
            <w:r w:rsidR="00351FF6" w:rsidRPr="00633AD4">
              <w:rPr>
                <w:rStyle w:val="Hyperlink"/>
              </w:rPr>
              <w:t>View all user accounts with an EXPIRED password</w:t>
            </w:r>
            <w:r w:rsidR="00351FF6">
              <w:rPr>
                <w:webHidden/>
              </w:rPr>
              <w:tab/>
            </w:r>
            <w:r w:rsidR="00351FF6">
              <w:rPr>
                <w:webHidden/>
              </w:rPr>
              <w:fldChar w:fldCharType="begin"/>
            </w:r>
            <w:r w:rsidR="00351FF6">
              <w:rPr>
                <w:webHidden/>
              </w:rPr>
              <w:instrText xml:space="preserve"> PAGEREF _Toc139520442 \h </w:instrText>
            </w:r>
            <w:r w:rsidR="00351FF6">
              <w:rPr>
                <w:webHidden/>
              </w:rPr>
            </w:r>
            <w:r w:rsidR="00351FF6">
              <w:rPr>
                <w:webHidden/>
              </w:rPr>
              <w:fldChar w:fldCharType="separate"/>
            </w:r>
            <w:r w:rsidR="00351FF6">
              <w:rPr>
                <w:webHidden/>
              </w:rPr>
              <w:t>12</w:t>
            </w:r>
            <w:r w:rsidR="00351FF6">
              <w:rPr>
                <w:webHidden/>
              </w:rPr>
              <w:fldChar w:fldCharType="end"/>
            </w:r>
          </w:hyperlink>
        </w:p>
        <w:p w14:paraId="44C92C65" w14:textId="4891C571" w:rsidR="00351FF6" w:rsidRDefault="00D86FF6">
          <w:pPr>
            <w:pStyle w:val="TOC2"/>
            <w:rPr>
              <w:rFonts w:asciiTheme="minorHAnsi" w:hAnsiTheme="minorHAnsi" w:cstheme="minorBidi"/>
              <w:caps w:val="0"/>
              <w:sz w:val="22"/>
              <w:szCs w:val="22"/>
              <w:lang w:eastAsia="en-US"/>
            </w:rPr>
          </w:pPr>
          <w:hyperlink w:anchor="_Toc139520443" w:history="1">
            <w:r w:rsidR="00351FF6" w:rsidRPr="00633AD4">
              <w:rPr>
                <w:rStyle w:val="Hyperlink"/>
              </w:rPr>
              <w:t>View all INACTIVE accounts for your specific entity on the Users List</w:t>
            </w:r>
            <w:r w:rsidR="00351FF6">
              <w:rPr>
                <w:webHidden/>
              </w:rPr>
              <w:tab/>
            </w:r>
            <w:r w:rsidR="00351FF6">
              <w:rPr>
                <w:webHidden/>
              </w:rPr>
              <w:fldChar w:fldCharType="begin"/>
            </w:r>
            <w:r w:rsidR="00351FF6">
              <w:rPr>
                <w:webHidden/>
              </w:rPr>
              <w:instrText xml:space="preserve"> PAGEREF _Toc139520443 \h </w:instrText>
            </w:r>
            <w:r w:rsidR="00351FF6">
              <w:rPr>
                <w:webHidden/>
              </w:rPr>
            </w:r>
            <w:r w:rsidR="00351FF6">
              <w:rPr>
                <w:webHidden/>
              </w:rPr>
              <w:fldChar w:fldCharType="separate"/>
            </w:r>
            <w:r w:rsidR="00351FF6">
              <w:rPr>
                <w:webHidden/>
              </w:rPr>
              <w:t>12</w:t>
            </w:r>
            <w:r w:rsidR="00351FF6">
              <w:rPr>
                <w:webHidden/>
              </w:rPr>
              <w:fldChar w:fldCharType="end"/>
            </w:r>
          </w:hyperlink>
        </w:p>
        <w:p w14:paraId="74B8F59B" w14:textId="483CD48E" w:rsidR="00351FF6" w:rsidRDefault="00D86FF6">
          <w:pPr>
            <w:pStyle w:val="TOC1"/>
            <w:rPr>
              <w:rFonts w:asciiTheme="minorHAnsi" w:hAnsiTheme="minorHAnsi"/>
              <w:b w:val="0"/>
              <w:bCs w:val="0"/>
              <w:caps w:val="0"/>
              <w:noProof/>
              <w:sz w:val="22"/>
              <w:szCs w:val="22"/>
              <w:lang w:eastAsia="en-US"/>
            </w:rPr>
          </w:pPr>
          <w:hyperlink w:anchor="_Toc139520444" w:history="1">
            <w:r w:rsidR="00351FF6" w:rsidRPr="00633AD4">
              <w:rPr>
                <w:rStyle w:val="Hyperlink"/>
                <w:noProof/>
              </w:rPr>
              <w:t>Reporting Process and Requirements</w:t>
            </w:r>
            <w:r w:rsidR="00351FF6">
              <w:rPr>
                <w:noProof/>
                <w:webHidden/>
              </w:rPr>
              <w:tab/>
            </w:r>
            <w:r w:rsidR="00351FF6">
              <w:rPr>
                <w:noProof/>
                <w:webHidden/>
              </w:rPr>
              <w:fldChar w:fldCharType="begin"/>
            </w:r>
            <w:r w:rsidR="00351FF6">
              <w:rPr>
                <w:noProof/>
                <w:webHidden/>
              </w:rPr>
              <w:instrText xml:space="preserve"> PAGEREF _Toc139520444 \h </w:instrText>
            </w:r>
            <w:r w:rsidR="00351FF6">
              <w:rPr>
                <w:noProof/>
                <w:webHidden/>
              </w:rPr>
            </w:r>
            <w:r w:rsidR="00351FF6">
              <w:rPr>
                <w:noProof/>
                <w:webHidden/>
              </w:rPr>
              <w:fldChar w:fldCharType="separate"/>
            </w:r>
            <w:r w:rsidR="00351FF6">
              <w:rPr>
                <w:noProof/>
                <w:webHidden/>
              </w:rPr>
              <w:t>14</w:t>
            </w:r>
            <w:r w:rsidR="00351FF6">
              <w:rPr>
                <w:noProof/>
                <w:webHidden/>
              </w:rPr>
              <w:fldChar w:fldCharType="end"/>
            </w:r>
          </w:hyperlink>
        </w:p>
        <w:p w14:paraId="76B3301E" w14:textId="2573B470" w:rsidR="00351FF6" w:rsidRDefault="00D86FF6">
          <w:pPr>
            <w:pStyle w:val="TOC2"/>
            <w:rPr>
              <w:rFonts w:asciiTheme="minorHAnsi" w:hAnsiTheme="minorHAnsi" w:cstheme="minorBidi"/>
              <w:caps w:val="0"/>
              <w:sz w:val="22"/>
              <w:szCs w:val="22"/>
              <w:lang w:eastAsia="en-US"/>
            </w:rPr>
          </w:pPr>
          <w:hyperlink w:anchor="_Toc139520445" w:history="1">
            <w:r w:rsidR="00351FF6" w:rsidRPr="00633AD4">
              <w:rPr>
                <w:rStyle w:val="Hyperlink"/>
              </w:rPr>
              <w:t>Reporting Process</w:t>
            </w:r>
            <w:r w:rsidR="00351FF6">
              <w:rPr>
                <w:webHidden/>
              </w:rPr>
              <w:tab/>
            </w:r>
            <w:r w:rsidR="00351FF6">
              <w:rPr>
                <w:webHidden/>
              </w:rPr>
              <w:fldChar w:fldCharType="begin"/>
            </w:r>
            <w:r w:rsidR="00351FF6">
              <w:rPr>
                <w:webHidden/>
              </w:rPr>
              <w:instrText xml:space="preserve"> PAGEREF _Toc139520445 \h </w:instrText>
            </w:r>
            <w:r w:rsidR="00351FF6">
              <w:rPr>
                <w:webHidden/>
              </w:rPr>
            </w:r>
            <w:r w:rsidR="00351FF6">
              <w:rPr>
                <w:webHidden/>
              </w:rPr>
              <w:fldChar w:fldCharType="separate"/>
            </w:r>
            <w:r w:rsidR="00351FF6">
              <w:rPr>
                <w:webHidden/>
              </w:rPr>
              <w:t>14</w:t>
            </w:r>
            <w:r w:rsidR="00351FF6">
              <w:rPr>
                <w:webHidden/>
              </w:rPr>
              <w:fldChar w:fldCharType="end"/>
            </w:r>
          </w:hyperlink>
        </w:p>
        <w:p w14:paraId="5349F5FE" w14:textId="58D575C8" w:rsidR="00351FF6" w:rsidRDefault="00D86FF6">
          <w:pPr>
            <w:pStyle w:val="TOC2"/>
            <w:rPr>
              <w:rFonts w:asciiTheme="minorHAnsi" w:hAnsiTheme="minorHAnsi" w:cstheme="minorBidi"/>
              <w:caps w:val="0"/>
              <w:sz w:val="22"/>
              <w:szCs w:val="22"/>
              <w:lang w:eastAsia="en-US"/>
            </w:rPr>
          </w:pPr>
          <w:hyperlink w:anchor="_Toc139520446" w:history="1">
            <w:r w:rsidR="00351FF6" w:rsidRPr="00633AD4">
              <w:rPr>
                <w:rStyle w:val="Hyperlink"/>
              </w:rPr>
              <w:t>Reporting Requirements/Due Dates</w:t>
            </w:r>
            <w:r w:rsidR="00351FF6">
              <w:rPr>
                <w:webHidden/>
              </w:rPr>
              <w:tab/>
            </w:r>
            <w:r w:rsidR="00351FF6">
              <w:rPr>
                <w:webHidden/>
              </w:rPr>
              <w:fldChar w:fldCharType="begin"/>
            </w:r>
            <w:r w:rsidR="00351FF6">
              <w:rPr>
                <w:webHidden/>
              </w:rPr>
              <w:instrText xml:space="preserve"> PAGEREF _Toc139520446 \h </w:instrText>
            </w:r>
            <w:r w:rsidR="00351FF6">
              <w:rPr>
                <w:webHidden/>
              </w:rPr>
            </w:r>
            <w:r w:rsidR="00351FF6">
              <w:rPr>
                <w:webHidden/>
              </w:rPr>
              <w:fldChar w:fldCharType="separate"/>
            </w:r>
            <w:r w:rsidR="00351FF6">
              <w:rPr>
                <w:webHidden/>
              </w:rPr>
              <w:t>14</w:t>
            </w:r>
            <w:r w:rsidR="00351FF6">
              <w:rPr>
                <w:webHidden/>
              </w:rPr>
              <w:fldChar w:fldCharType="end"/>
            </w:r>
          </w:hyperlink>
        </w:p>
        <w:p w14:paraId="576EFE4B" w14:textId="4643CCF9" w:rsidR="00351FF6" w:rsidRDefault="00D86FF6">
          <w:pPr>
            <w:pStyle w:val="TOC3"/>
            <w:rPr>
              <w:rFonts w:asciiTheme="minorHAnsi" w:hAnsiTheme="minorHAnsi"/>
              <w:iCs w:val="0"/>
              <w:noProof/>
              <w:sz w:val="22"/>
              <w:szCs w:val="22"/>
              <w:lang w:eastAsia="en-US"/>
            </w:rPr>
          </w:pPr>
          <w:hyperlink w:anchor="_Toc139520447" w:history="1">
            <w:r w:rsidR="00351FF6" w:rsidRPr="00633AD4">
              <w:rPr>
                <w:rStyle w:val="Hyperlink"/>
                <w:noProof/>
              </w:rPr>
              <w:t>Budget Reports</w:t>
            </w:r>
            <w:r w:rsidR="00351FF6">
              <w:rPr>
                <w:noProof/>
                <w:webHidden/>
              </w:rPr>
              <w:tab/>
            </w:r>
            <w:r w:rsidR="00351FF6">
              <w:rPr>
                <w:noProof/>
                <w:webHidden/>
              </w:rPr>
              <w:fldChar w:fldCharType="begin"/>
            </w:r>
            <w:r w:rsidR="00351FF6">
              <w:rPr>
                <w:noProof/>
                <w:webHidden/>
              </w:rPr>
              <w:instrText xml:space="preserve"> PAGEREF _Toc139520447 \h </w:instrText>
            </w:r>
            <w:r w:rsidR="00351FF6">
              <w:rPr>
                <w:noProof/>
                <w:webHidden/>
              </w:rPr>
            </w:r>
            <w:r w:rsidR="00351FF6">
              <w:rPr>
                <w:noProof/>
                <w:webHidden/>
              </w:rPr>
              <w:fldChar w:fldCharType="separate"/>
            </w:r>
            <w:r w:rsidR="00351FF6">
              <w:rPr>
                <w:noProof/>
                <w:webHidden/>
              </w:rPr>
              <w:t>14</w:t>
            </w:r>
            <w:r w:rsidR="00351FF6">
              <w:rPr>
                <w:noProof/>
                <w:webHidden/>
              </w:rPr>
              <w:fldChar w:fldCharType="end"/>
            </w:r>
          </w:hyperlink>
        </w:p>
        <w:p w14:paraId="581E6819" w14:textId="699C3A87" w:rsidR="00351FF6" w:rsidRDefault="00D86FF6">
          <w:pPr>
            <w:pStyle w:val="TOC3"/>
            <w:rPr>
              <w:rFonts w:asciiTheme="minorHAnsi" w:hAnsiTheme="minorHAnsi"/>
              <w:iCs w:val="0"/>
              <w:noProof/>
              <w:sz w:val="22"/>
              <w:szCs w:val="22"/>
              <w:lang w:eastAsia="en-US"/>
            </w:rPr>
          </w:pPr>
          <w:hyperlink w:anchor="_Toc139520448" w:history="1">
            <w:r w:rsidR="00351FF6" w:rsidRPr="00633AD4">
              <w:rPr>
                <w:rStyle w:val="Hyperlink"/>
                <w:noProof/>
              </w:rPr>
              <w:t>Unaudited Actuals Reports</w:t>
            </w:r>
            <w:r w:rsidR="00351FF6">
              <w:rPr>
                <w:noProof/>
                <w:webHidden/>
              </w:rPr>
              <w:tab/>
            </w:r>
            <w:r w:rsidR="00351FF6">
              <w:rPr>
                <w:noProof/>
                <w:webHidden/>
              </w:rPr>
              <w:fldChar w:fldCharType="begin"/>
            </w:r>
            <w:r w:rsidR="00351FF6">
              <w:rPr>
                <w:noProof/>
                <w:webHidden/>
              </w:rPr>
              <w:instrText xml:space="preserve"> PAGEREF _Toc139520448 \h </w:instrText>
            </w:r>
            <w:r w:rsidR="00351FF6">
              <w:rPr>
                <w:noProof/>
                <w:webHidden/>
              </w:rPr>
            </w:r>
            <w:r w:rsidR="00351FF6">
              <w:rPr>
                <w:noProof/>
                <w:webHidden/>
              </w:rPr>
              <w:fldChar w:fldCharType="separate"/>
            </w:r>
            <w:r w:rsidR="00351FF6">
              <w:rPr>
                <w:noProof/>
                <w:webHidden/>
              </w:rPr>
              <w:t>15</w:t>
            </w:r>
            <w:r w:rsidR="00351FF6">
              <w:rPr>
                <w:noProof/>
                <w:webHidden/>
              </w:rPr>
              <w:fldChar w:fldCharType="end"/>
            </w:r>
          </w:hyperlink>
        </w:p>
        <w:p w14:paraId="218C73A8" w14:textId="2A4FBCC0" w:rsidR="00351FF6" w:rsidRDefault="00D86FF6">
          <w:pPr>
            <w:pStyle w:val="TOC3"/>
            <w:rPr>
              <w:rFonts w:asciiTheme="minorHAnsi" w:hAnsiTheme="minorHAnsi"/>
              <w:iCs w:val="0"/>
              <w:noProof/>
              <w:sz w:val="22"/>
              <w:szCs w:val="22"/>
              <w:lang w:eastAsia="en-US"/>
            </w:rPr>
          </w:pPr>
          <w:hyperlink w:anchor="_Toc139520449" w:history="1">
            <w:r w:rsidR="00351FF6" w:rsidRPr="00633AD4">
              <w:rPr>
                <w:rStyle w:val="Hyperlink"/>
                <w:noProof/>
              </w:rPr>
              <w:t>Interim Reports</w:t>
            </w:r>
            <w:r w:rsidR="00351FF6">
              <w:rPr>
                <w:noProof/>
                <w:webHidden/>
              </w:rPr>
              <w:tab/>
            </w:r>
            <w:r w:rsidR="00351FF6">
              <w:rPr>
                <w:noProof/>
                <w:webHidden/>
              </w:rPr>
              <w:fldChar w:fldCharType="begin"/>
            </w:r>
            <w:r w:rsidR="00351FF6">
              <w:rPr>
                <w:noProof/>
                <w:webHidden/>
              </w:rPr>
              <w:instrText xml:space="preserve"> PAGEREF _Toc139520449 \h </w:instrText>
            </w:r>
            <w:r w:rsidR="00351FF6">
              <w:rPr>
                <w:noProof/>
                <w:webHidden/>
              </w:rPr>
            </w:r>
            <w:r w:rsidR="00351FF6">
              <w:rPr>
                <w:noProof/>
                <w:webHidden/>
              </w:rPr>
              <w:fldChar w:fldCharType="separate"/>
            </w:r>
            <w:r w:rsidR="00351FF6">
              <w:rPr>
                <w:noProof/>
                <w:webHidden/>
              </w:rPr>
              <w:t>16</w:t>
            </w:r>
            <w:r w:rsidR="00351FF6">
              <w:rPr>
                <w:noProof/>
                <w:webHidden/>
              </w:rPr>
              <w:fldChar w:fldCharType="end"/>
            </w:r>
          </w:hyperlink>
        </w:p>
        <w:p w14:paraId="243DAF14" w14:textId="033681E7" w:rsidR="00351FF6" w:rsidRDefault="00D86FF6">
          <w:pPr>
            <w:pStyle w:val="TOC2"/>
            <w:rPr>
              <w:rFonts w:asciiTheme="minorHAnsi" w:hAnsiTheme="minorHAnsi" w:cstheme="minorBidi"/>
              <w:caps w:val="0"/>
              <w:sz w:val="22"/>
              <w:szCs w:val="22"/>
              <w:lang w:eastAsia="en-US"/>
            </w:rPr>
          </w:pPr>
          <w:hyperlink w:anchor="_Toc139520450" w:history="1">
            <w:r w:rsidR="00351FF6" w:rsidRPr="00633AD4">
              <w:rPr>
                <w:rStyle w:val="Hyperlink"/>
              </w:rPr>
              <w:t>Charter School Financial Reporting</w:t>
            </w:r>
            <w:r w:rsidR="00351FF6">
              <w:rPr>
                <w:webHidden/>
              </w:rPr>
              <w:tab/>
            </w:r>
            <w:r w:rsidR="00351FF6">
              <w:rPr>
                <w:webHidden/>
              </w:rPr>
              <w:fldChar w:fldCharType="begin"/>
            </w:r>
            <w:r w:rsidR="00351FF6">
              <w:rPr>
                <w:webHidden/>
              </w:rPr>
              <w:instrText xml:space="preserve"> PAGEREF _Toc139520450 \h </w:instrText>
            </w:r>
            <w:r w:rsidR="00351FF6">
              <w:rPr>
                <w:webHidden/>
              </w:rPr>
            </w:r>
            <w:r w:rsidR="00351FF6">
              <w:rPr>
                <w:webHidden/>
              </w:rPr>
              <w:fldChar w:fldCharType="separate"/>
            </w:r>
            <w:r w:rsidR="00351FF6">
              <w:rPr>
                <w:webHidden/>
              </w:rPr>
              <w:t>19</w:t>
            </w:r>
            <w:r w:rsidR="00351FF6">
              <w:rPr>
                <w:webHidden/>
              </w:rPr>
              <w:fldChar w:fldCharType="end"/>
            </w:r>
          </w:hyperlink>
        </w:p>
        <w:p w14:paraId="6D724AD6" w14:textId="1B57C69D" w:rsidR="00351FF6" w:rsidRDefault="00D86FF6">
          <w:pPr>
            <w:pStyle w:val="TOC3"/>
            <w:rPr>
              <w:rFonts w:asciiTheme="minorHAnsi" w:hAnsiTheme="minorHAnsi"/>
              <w:iCs w:val="0"/>
              <w:noProof/>
              <w:sz w:val="22"/>
              <w:szCs w:val="22"/>
              <w:lang w:eastAsia="en-US"/>
            </w:rPr>
          </w:pPr>
          <w:hyperlink w:anchor="_Toc139520451" w:history="1">
            <w:r w:rsidR="00351FF6" w:rsidRPr="00633AD4">
              <w:rPr>
                <w:rStyle w:val="Hyperlink"/>
                <w:noProof/>
              </w:rPr>
              <w:t>Budget and Interim Reports</w:t>
            </w:r>
            <w:r w:rsidR="00351FF6">
              <w:rPr>
                <w:noProof/>
                <w:webHidden/>
              </w:rPr>
              <w:tab/>
            </w:r>
            <w:r w:rsidR="00351FF6">
              <w:rPr>
                <w:noProof/>
                <w:webHidden/>
              </w:rPr>
              <w:fldChar w:fldCharType="begin"/>
            </w:r>
            <w:r w:rsidR="00351FF6">
              <w:rPr>
                <w:noProof/>
                <w:webHidden/>
              </w:rPr>
              <w:instrText xml:space="preserve"> PAGEREF _Toc139520451 \h </w:instrText>
            </w:r>
            <w:r w:rsidR="00351FF6">
              <w:rPr>
                <w:noProof/>
                <w:webHidden/>
              </w:rPr>
            </w:r>
            <w:r w:rsidR="00351FF6">
              <w:rPr>
                <w:noProof/>
                <w:webHidden/>
              </w:rPr>
              <w:fldChar w:fldCharType="separate"/>
            </w:r>
            <w:r w:rsidR="00351FF6">
              <w:rPr>
                <w:noProof/>
                <w:webHidden/>
              </w:rPr>
              <w:t>19</w:t>
            </w:r>
            <w:r w:rsidR="00351FF6">
              <w:rPr>
                <w:noProof/>
                <w:webHidden/>
              </w:rPr>
              <w:fldChar w:fldCharType="end"/>
            </w:r>
          </w:hyperlink>
        </w:p>
        <w:p w14:paraId="54ADD2E6" w14:textId="10DEAD74" w:rsidR="00351FF6" w:rsidRDefault="00D86FF6">
          <w:pPr>
            <w:pStyle w:val="TOC3"/>
            <w:rPr>
              <w:rFonts w:asciiTheme="minorHAnsi" w:hAnsiTheme="minorHAnsi"/>
              <w:iCs w:val="0"/>
              <w:noProof/>
              <w:sz w:val="22"/>
              <w:szCs w:val="22"/>
              <w:lang w:eastAsia="en-US"/>
            </w:rPr>
          </w:pPr>
          <w:hyperlink w:anchor="_Toc139520452" w:history="1">
            <w:r w:rsidR="00351FF6" w:rsidRPr="00633AD4">
              <w:rPr>
                <w:rStyle w:val="Hyperlink"/>
                <w:noProof/>
              </w:rPr>
              <w:t>Unaudited Actuals Reports</w:t>
            </w:r>
            <w:r w:rsidR="00351FF6">
              <w:rPr>
                <w:noProof/>
                <w:webHidden/>
              </w:rPr>
              <w:tab/>
            </w:r>
            <w:r w:rsidR="00351FF6">
              <w:rPr>
                <w:noProof/>
                <w:webHidden/>
              </w:rPr>
              <w:fldChar w:fldCharType="begin"/>
            </w:r>
            <w:r w:rsidR="00351FF6">
              <w:rPr>
                <w:noProof/>
                <w:webHidden/>
              </w:rPr>
              <w:instrText xml:space="preserve"> PAGEREF _Toc139520452 \h </w:instrText>
            </w:r>
            <w:r w:rsidR="00351FF6">
              <w:rPr>
                <w:noProof/>
                <w:webHidden/>
              </w:rPr>
            </w:r>
            <w:r w:rsidR="00351FF6">
              <w:rPr>
                <w:noProof/>
                <w:webHidden/>
              </w:rPr>
              <w:fldChar w:fldCharType="separate"/>
            </w:r>
            <w:r w:rsidR="00351FF6">
              <w:rPr>
                <w:noProof/>
                <w:webHidden/>
              </w:rPr>
              <w:t>19</w:t>
            </w:r>
            <w:r w:rsidR="00351FF6">
              <w:rPr>
                <w:noProof/>
                <w:webHidden/>
              </w:rPr>
              <w:fldChar w:fldCharType="end"/>
            </w:r>
          </w:hyperlink>
        </w:p>
        <w:p w14:paraId="2B80B5C5" w14:textId="60996328" w:rsidR="00351FF6" w:rsidRDefault="00D86FF6">
          <w:pPr>
            <w:pStyle w:val="TOC2"/>
            <w:rPr>
              <w:rFonts w:asciiTheme="minorHAnsi" w:hAnsiTheme="minorHAnsi" w:cstheme="minorBidi"/>
              <w:caps w:val="0"/>
              <w:sz w:val="22"/>
              <w:szCs w:val="22"/>
              <w:lang w:eastAsia="en-US"/>
            </w:rPr>
          </w:pPr>
          <w:hyperlink w:anchor="_Toc139520453" w:history="1">
            <w:r w:rsidR="00351FF6" w:rsidRPr="00633AD4">
              <w:rPr>
                <w:rStyle w:val="Hyperlink"/>
              </w:rPr>
              <w:t>Data Processing Sequence</w:t>
            </w:r>
            <w:r w:rsidR="00351FF6">
              <w:rPr>
                <w:webHidden/>
              </w:rPr>
              <w:tab/>
            </w:r>
            <w:r w:rsidR="00351FF6">
              <w:rPr>
                <w:webHidden/>
              </w:rPr>
              <w:fldChar w:fldCharType="begin"/>
            </w:r>
            <w:r w:rsidR="00351FF6">
              <w:rPr>
                <w:webHidden/>
              </w:rPr>
              <w:instrText xml:space="preserve"> PAGEREF _Toc139520453 \h </w:instrText>
            </w:r>
            <w:r w:rsidR="00351FF6">
              <w:rPr>
                <w:webHidden/>
              </w:rPr>
            </w:r>
            <w:r w:rsidR="00351FF6">
              <w:rPr>
                <w:webHidden/>
              </w:rPr>
              <w:fldChar w:fldCharType="separate"/>
            </w:r>
            <w:r w:rsidR="00351FF6">
              <w:rPr>
                <w:webHidden/>
              </w:rPr>
              <w:t>22</w:t>
            </w:r>
            <w:r w:rsidR="00351FF6">
              <w:rPr>
                <w:webHidden/>
              </w:rPr>
              <w:fldChar w:fldCharType="end"/>
            </w:r>
          </w:hyperlink>
        </w:p>
        <w:p w14:paraId="03CA15D8" w14:textId="226E737D" w:rsidR="00351FF6" w:rsidRDefault="00D86FF6">
          <w:pPr>
            <w:pStyle w:val="TOC3"/>
            <w:rPr>
              <w:rFonts w:asciiTheme="minorHAnsi" w:hAnsiTheme="minorHAnsi"/>
              <w:iCs w:val="0"/>
              <w:noProof/>
              <w:sz w:val="22"/>
              <w:szCs w:val="22"/>
              <w:lang w:eastAsia="en-US"/>
            </w:rPr>
          </w:pPr>
          <w:hyperlink w:anchor="_Toc139520454" w:history="1">
            <w:r w:rsidR="00351FF6" w:rsidRPr="00633AD4">
              <w:rPr>
                <w:rStyle w:val="Hyperlink"/>
                <w:noProof/>
              </w:rPr>
              <w:t>Budget and Unaudited Actuals</w:t>
            </w:r>
            <w:r w:rsidR="00351FF6">
              <w:rPr>
                <w:noProof/>
                <w:webHidden/>
              </w:rPr>
              <w:tab/>
            </w:r>
            <w:r w:rsidR="00351FF6">
              <w:rPr>
                <w:noProof/>
                <w:webHidden/>
              </w:rPr>
              <w:fldChar w:fldCharType="begin"/>
            </w:r>
            <w:r w:rsidR="00351FF6">
              <w:rPr>
                <w:noProof/>
                <w:webHidden/>
              </w:rPr>
              <w:instrText xml:space="preserve"> PAGEREF _Toc139520454 \h </w:instrText>
            </w:r>
            <w:r w:rsidR="00351FF6">
              <w:rPr>
                <w:noProof/>
                <w:webHidden/>
              </w:rPr>
            </w:r>
            <w:r w:rsidR="00351FF6">
              <w:rPr>
                <w:noProof/>
                <w:webHidden/>
              </w:rPr>
              <w:fldChar w:fldCharType="separate"/>
            </w:r>
            <w:r w:rsidR="00351FF6">
              <w:rPr>
                <w:noProof/>
                <w:webHidden/>
              </w:rPr>
              <w:t>23</w:t>
            </w:r>
            <w:r w:rsidR="00351FF6">
              <w:rPr>
                <w:noProof/>
                <w:webHidden/>
              </w:rPr>
              <w:fldChar w:fldCharType="end"/>
            </w:r>
          </w:hyperlink>
        </w:p>
        <w:p w14:paraId="7AB4B9AF" w14:textId="78FD9792" w:rsidR="00351FF6" w:rsidRDefault="00D86FF6">
          <w:pPr>
            <w:pStyle w:val="TOC3"/>
            <w:rPr>
              <w:rFonts w:asciiTheme="minorHAnsi" w:hAnsiTheme="minorHAnsi"/>
              <w:iCs w:val="0"/>
              <w:noProof/>
              <w:sz w:val="22"/>
              <w:szCs w:val="22"/>
              <w:lang w:eastAsia="en-US"/>
            </w:rPr>
          </w:pPr>
          <w:hyperlink w:anchor="_Toc139520455" w:history="1">
            <w:r w:rsidR="00351FF6" w:rsidRPr="00633AD4">
              <w:rPr>
                <w:rStyle w:val="Hyperlink"/>
                <w:noProof/>
              </w:rPr>
              <w:t>Interim Reports</w:t>
            </w:r>
            <w:r w:rsidR="00351FF6">
              <w:rPr>
                <w:noProof/>
                <w:webHidden/>
              </w:rPr>
              <w:tab/>
            </w:r>
            <w:r w:rsidR="00351FF6">
              <w:rPr>
                <w:noProof/>
                <w:webHidden/>
              </w:rPr>
              <w:fldChar w:fldCharType="begin"/>
            </w:r>
            <w:r w:rsidR="00351FF6">
              <w:rPr>
                <w:noProof/>
                <w:webHidden/>
              </w:rPr>
              <w:instrText xml:space="preserve"> PAGEREF _Toc139520455 \h </w:instrText>
            </w:r>
            <w:r w:rsidR="00351FF6">
              <w:rPr>
                <w:noProof/>
                <w:webHidden/>
              </w:rPr>
            </w:r>
            <w:r w:rsidR="00351FF6">
              <w:rPr>
                <w:noProof/>
                <w:webHidden/>
              </w:rPr>
              <w:fldChar w:fldCharType="separate"/>
            </w:r>
            <w:r w:rsidR="00351FF6">
              <w:rPr>
                <w:noProof/>
                <w:webHidden/>
              </w:rPr>
              <w:t>25</w:t>
            </w:r>
            <w:r w:rsidR="00351FF6">
              <w:rPr>
                <w:noProof/>
                <w:webHidden/>
              </w:rPr>
              <w:fldChar w:fldCharType="end"/>
            </w:r>
          </w:hyperlink>
        </w:p>
        <w:p w14:paraId="024473F3" w14:textId="6D577859" w:rsidR="00351FF6" w:rsidRDefault="00D86FF6">
          <w:pPr>
            <w:pStyle w:val="TOC1"/>
            <w:rPr>
              <w:rFonts w:asciiTheme="minorHAnsi" w:hAnsiTheme="minorHAnsi"/>
              <w:b w:val="0"/>
              <w:bCs w:val="0"/>
              <w:caps w:val="0"/>
              <w:noProof/>
              <w:sz w:val="22"/>
              <w:szCs w:val="22"/>
              <w:lang w:eastAsia="en-US"/>
            </w:rPr>
          </w:pPr>
          <w:hyperlink w:anchor="_Toc139520456" w:history="1">
            <w:r w:rsidR="00351FF6" w:rsidRPr="00633AD4">
              <w:rPr>
                <w:rStyle w:val="Hyperlink"/>
                <w:noProof/>
              </w:rPr>
              <w:t>Internal Form Checks</w:t>
            </w:r>
            <w:r w:rsidR="00351FF6">
              <w:rPr>
                <w:noProof/>
                <w:webHidden/>
              </w:rPr>
              <w:tab/>
            </w:r>
            <w:r w:rsidR="00351FF6">
              <w:rPr>
                <w:noProof/>
                <w:webHidden/>
              </w:rPr>
              <w:fldChar w:fldCharType="begin"/>
            </w:r>
            <w:r w:rsidR="00351FF6">
              <w:rPr>
                <w:noProof/>
                <w:webHidden/>
              </w:rPr>
              <w:instrText xml:space="preserve"> PAGEREF _Toc139520456 \h </w:instrText>
            </w:r>
            <w:r w:rsidR="00351FF6">
              <w:rPr>
                <w:noProof/>
                <w:webHidden/>
              </w:rPr>
            </w:r>
            <w:r w:rsidR="00351FF6">
              <w:rPr>
                <w:noProof/>
                <w:webHidden/>
              </w:rPr>
              <w:fldChar w:fldCharType="separate"/>
            </w:r>
            <w:r w:rsidR="00351FF6">
              <w:rPr>
                <w:noProof/>
                <w:webHidden/>
              </w:rPr>
              <w:t>28</w:t>
            </w:r>
            <w:r w:rsidR="00351FF6">
              <w:rPr>
                <w:noProof/>
                <w:webHidden/>
              </w:rPr>
              <w:fldChar w:fldCharType="end"/>
            </w:r>
          </w:hyperlink>
        </w:p>
        <w:p w14:paraId="1720F10B" w14:textId="3209164C" w:rsidR="00351FF6" w:rsidRDefault="00D86FF6">
          <w:pPr>
            <w:pStyle w:val="TOC1"/>
            <w:rPr>
              <w:rFonts w:asciiTheme="minorHAnsi" w:hAnsiTheme="minorHAnsi"/>
              <w:b w:val="0"/>
              <w:bCs w:val="0"/>
              <w:caps w:val="0"/>
              <w:noProof/>
              <w:sz w:val="22"/>
              <w:szCs w:val="22"/>
              <w:lang w:eastAsia="en-US"/>
            </w:rPr>
          </w:pPr>
          <w:hyperlink w:anchor="_Toc139520457" w:history="1">
            <w:r w:rsidR="00351FF6" w:rsidRPr="00633AD4">
              <w:rPr>
                <w:rStyle w:val="Hyperlink"/>
                <w:noProof/>
              </w:rPr>
              <w:t>Tips for Using the SACS Web System</w:t>
            </w:r>
            <w:r w:rsidR="00351FF6">
              <w:rPr>
                <w:noProof/>
                <w:webHidden/>
              </w:rPr>
              <w:tab/>
            </w:r>
            <w:r w:rsidR="00351FF6">
              <w:rPr>
                <w:noProof/>
                <w:webHidden/>
              </w:rPr>
              <w:fldChar w:fldCharType="begin"/>
            </w:r>
            <w:r w:rsidR="00351FF6">
              <w:rPr>
                <w:noProof/>
                <w:webHidden/>
              </w:rPr>
              <w:instrText xml:space="preserve"> PAGEREF _Toc139520457 \h </w:instrText>
            </w:r>
            <w:r w:rsidR="00351FF6">
              <w:rPr>
                <w:noProof/>
                <w:webHidden/>
              </w:rPr>
            </w:r>
            <w:r w:rsidR="00351FF6">
              <w:rPr>
                <w:noProof/>
                <w:webHidden/>
              </w:rPr>
              <w:fldChar w:fldCharType="separate"/>
            </w:r>
            <w:r w:rsidR="00351FF6">
              <w:rPr>
                <w:noProof/>
                <w:webHidden/>
              </w:rPr>
              <w:t>29</w:t>
            </w:r>
            <w:r w:rsidR="00351FF6">
              <w:rPr>
                <w:noProof/>
                <w:webHidden/>
              </w:rPr>
              <w:fldChar w:fldCharType="end"/>
            </w:r>
          </w:hyperlink>
        </w:p>
        <w:p w14:paraId="65CBFC93" w14:textId="28581368" w:rsidR="00351FF6" w:rsidRDefault="00D86FF6">
          <w:pPr>
            <w:pStyle w:val="TOC2"/>
            <w:rPr>
              <w:rFonts w:asciiTheme="minorHAnsi" w:hAnsiTheme="minorHAnsi" w:cstheme="minorBidi"/>
              <w:caps w:val="0"/>
              <w:sz w:val="22"/>
              <w:szCs w:val="22"/>
              <w:lang w:eastAsia="en-US"/>
            </w:rPr>
          </w:pPr>
          <w:hyperlink w:anchor="_Toc139520458" w:history="1">
            <w:r w:rsidR="00351FF6" w:rsidRPr="00633AD4">
              <w:rPr>
                <w:rStyle w:val="Hyperlink"/>
              </w:rPr>
              <w:t>Database Versus Form</w:t>
            </w:r>
            <w:r w:rsidR="00351FF6">
              <w:rPr>
                <w:webHidden/>
              </w:rPr>
              <w:tab/>
            </w:r>
            <w:r w:rsidR="00351FF6">
              <w:rPr>
                <w:webHidden/>
              </w:rPr>
              <w:fldChar w:fldCharType="begin"/>
            </w:r>
            <w:r w:rsidR="00351FF6">
              <w:rPr>
                <w:webHidden/>
              </w:rPr>
              <w:instrText xml:space="preserve"> PAGEREF _Toc139520458 \h </w:instrText>
            </w:r>
            <w:r w:rsidR="00351FF6">
              <w:rPr>
                <w:webHidden/>
              </w:rPr>
            </w:r>
            <w:r w:rsidR="00351FF6">
              <w:rPr>
                <w:webHidden/>
              </w:rPr>
              <w:fldChar w:fldCharType="separate"/>
            </w:r>
            <w:r w:rsidR="00351FF6">
              <w:rPr>
                <w:webHidden/>
              </w:rPr>
              <w:t>29</w:t>
            </w:r>
            <w:r w:rsidR="00351FF6">
              <w:rPr>
                <w:webHidden/>
              </w:rPr>
              <w:fldChar w:fldCharType="end"/>
            </w:r>
          </w:hyperlink>
        </w:p>
        <w:p w14:paraId="5DA5927B" w14:textId="0F140DFC" w:rsidR="00351FF6" w:rsidRDefault="00D86FF6">
          <w:pPr>
            <w:pStyle w:val="TOC2"/>
            <w:rPr>
              <w:rFonts w:asciiTheme="minorHAnsi" w:hAnsiTheme="minorHAnsi" w:cstheme="minorBidi"/>
              <w:caps w:val="0"/>
              <w:sz w:val="22"/>
              <w:szCs w:val="22"/>
              <w:lang w:eastAsia="en-US"/>
            </w:rPr>
          </w:pPr>
          <w:hyperlink w:anchor="_Toc139520459" w:history="1">
            <w:r w:rsidR="00351FF6" w:rsidRPr="00633AD4">
              <w:rPr>
                <w:rStyle w:val="Hyperlink"/>
              </w:rPr>
              <w:t>Form Dependencies in the Technical Review Checklist</w:t>
            </w:r>
            <w:r w:rsidR="00351FF6">
              <w:rPr>
                <w:webHidden/>
              </w:rPr>
              <w:tab/>
            </w:r>
            <w:r w:rsidR="00351FF6">
              <w:rPr>
                <w:webHidden/>
              </w:rPr>
              <w:fldChar w:fldCharType="begin"/>
            </w:r>
            <w:r w:rsidR="00351FF6">
              <w:rPr>
                <w:webHidden/>
              </w:rPr>
              <w:instrText xml:space="preserve"> PAGEREF _Toc139520459 \h </w:instrText>
            </w:r>
            <w:r w:rsidR="00351FF6">
              <w:rPr>
                <w:webHidden/>
              </w:rPr>
            </w:r>
            <w:r w:rsidR="00351FF6">
              <w:rPr>
                <w:webHidden/>
              </w:rPr>
              <w:fldChar w:fldCharType="separate"/>
            </w:r>
            <w:r w:rsidR="00351FF6">
              <w:rPr>
                <w:webHidden/>
              </w:rPr>
              <w:t>29</w:t>
            </w:r>
            <w:r w:rsidR="00351FF6">
              <w:rPr>
                <w:webHidden/>
              </w:rPr>
              <w:fldChar w:fldCharType="end"/>
            </w:r>
          </w:hyperlink>
        </w:p>
        <w:p w14:paraId="33F154EC" w14:textId="14593FD9" w:rsidR="00351FF6" w:rsidRDefault="00D86FF6">
          <w:pPr>
            <w:pStyle w:val="TOC2"/>
            <w:rPr>
              <w:rFonts w:asciiTheme="minorHAnsi" w:hAnsiTheme="minorHAnsi" w:cstheme="minorBidi"/>
              <w:caps w:val="0"/>
              <w:sz w:val="22"/>
              <w:szCs w:val="22"/>
              <w:lang w:eastAsia="en-US"/>
            </w:rPr>
          </w:pPr>
          <w:hyperlink w:anchor="_Toc139520460" w:history="1">
            <w:r w:rsidR="00351FF6" w:rsidRPr="00633AD4">
              <w:rPr>
                <w:rStyle w:val="Hyperlink"/>
              </w:rPr>
              <w:t>Automatic Form Tracking</w:t>
            </w:r>
            <w:r w:rsidR="00351FF6">
              <w:rPr>
                <w:webHidden/>
              </w:rPr>
              <w:tab/>
            </w:r>
            <w:r w:rsidR="00351FF6">
              <w:rPr>
                <w:webHidden/>
              </w:rPr>
              <w:fldChar w:fldCharType="begin"/>
            </w:r>
            <w:r w:rsidR="00351FF6">
              <w:rPr>
                <w:webHidden/>
              </w:rPr>
              <w:instrText xml:space="preserve"> PAGEREF _Toc139520460 \h </w:instrText>
            </w:r>
            <w:r w:rsidR="00351FF6">
              <w:rPr>
                <w:webHidden/>
              </w:rPr>
            </w:r>
            <w:r w:rsidR="00351FF6">
              <w:rPr>
                <w:webHidden/>
              </w:rPr>
              <w:fldChar w:fldCharType="separate"/>
            </w:r>
            <w:r w:rsidR="00351FF6">
              <w:rPr>
                <w:webHidden/>
              </w:rPr>
              <w:t>29</w:t>
            </w:r>
            <w:r w:rsidR="00351FF6">
              <w:rPr>
                <w:webHidden/>
              </w:rPr>
              <w:fldChar w:fldCharType="end"/>
            </w:r>
          </w:hyperlink>
        </w:p>
        <w:p w14:paraId="4C53AC36" w14:textId="18660676" w:rsidR="00351FF6" w:rsidRDefault="00D86FF6">
          <w:pPr>
            <w:pStyle w:val="TOC2"/>
            <w:rPr>
              <w:rFonts w:asciiTheme="minorHAnsi" w:hAnsiTheme="minorHAnsi" w:cstheme="minorBidi"/>
              <w:caps w:val="0"/>
              <w:sz w:val="22"/>
              <w:szCs w:val="22"/>
              <w:lang w:eastAsia="en-US"/>
            </w:rPr>
          </w:pPr>
          <w:hyperlink w:anchor="_Toc139520461" w:history="1">
            <w:r w:rsidR="00351FF6" w:rsidRPr="00633AD4">
              <w:rPr>
                <w:rStyle w:val="Hyperlink"/>
              </w:rPr>
              <w:t>Data Types</w:t>
            </w:r>
            <w:r w:rsidR="00351FF6">
              <w:rPr>
                <w:webHidden/>
              </w:rPr>
              <w:tab/>
            </w:r>
            <w:r w:rsidR="00351FF6">
              <w:rPr>
                <w:webHidden/>
              </w:rPr>
              <w:fldChar w:fldCharType="begin"/>
            </w:r>
            <w:r w:rsidR="00351FF6">
              <w:rPr>
                <w:webHidden/>
              </w:rPr>
              <w:instrText xml:space="preserve"> PAGEREF _Toc139520461 \h </w:instrText>
            </w:r>
            <w:r w:rsidR="00351FF6">
              <w:rPr>
                <w:webHidden/>
              </w:rPr>
            </w:r>
            <w:r w:rsidR="00351FF6">
              <w:rPr>
                <w:webHidden/>
              </w:rPr>
              <w:fldChar w:fldCharType="separate"/>
            </w:r>
            <w:r w:rsidR="00351FF6">
              <w:rPr>
                <w:webHidden/>
              </w:rPr>
              <w:t>29</w:t>
            </w:r>
            <w:r w:rsidR="00351FF6">
              <w:rPr>
                <w:webHidden/>
              </w:rPr>
              <w:fldChar w:fldCharType="end"/>
            </w:r>
          </w:hyperlink>
        </w:p>
        <w:p w14:paraId="41028296" w14:textId="6B883612" w:rsidR="00351FF6" w:rsidRDefault="00D86FF6">
          <w:pPr>
            <w:pStyle w:val="TOC2"/>
            <w:rPr>
              <w:rFonts w:asciiTheme="minorHAnsi" w:hAnsiTheme="minorHAnsi" w:cstheme="minorBidi"/>
              <w:caps w:val="0"/>
              <w:sz w:val="22"/>
              <w:szCs w:val="22"/>
              <w:lang w:eastAsia="en-US"/>
            </w:rPr>
          </w:pPr>
          <w:hyperlink w:anchor="_Toc139520462" w:history="1">
            <w:r w:rsidR="00351FF6" w:rsidRPr="00633AD4">
              <w:rPr>
                <w:rStyle w:val="Hyperlink"/>
              </w:rPr>
              <w:t>Data Entry</w:t>
            </w:r>
            <w:r w:rsidR="00351FF6">
              <w:rPr>
                <w:webHidden/>
              </w:rPr>
              <w:tab/>
            </w:r>
            <w:r w:rsidR="00351FF6">
              <w:rPr>
                <w:webHidden/>
              </w:rPr>
              <w:fldChar w:fldCharType="begin"/>
            </w:r>
            <w:r w:rsidR="00351FF6">
              <w:rPr>
                <w:webHidden/>
              </w:rPr>
              <w:instrText xml:space="preserve"> PAGEREF _Toc139520462 \h </w:instrText>
            </w:r>
            <w:r w:rsidR="00351FF6">
              <w:rPr>
                <w:webHidden/>
              </w:rPr>
            </w:r>
            <w:r w:rsidR="00351FF6">
              <w:rPr>
                <w:webHidden/>
              </w:rPr>
              <w:fldChar w:fldCharType="separate"/>
            </w:r>
            <w:r w:rsidR="00351FF6">
              <w:rPr>
                <w:webHidden/>
              </w:rPr>
              <w:t>30</w:t>
            </w:r>
            <w:r w:rsidR="00351FF6">
              <w:rPr>
                <w:webHidden/>
              </w:rPr>
              <w:fldChar w:fldCharType="end"/>
            </w:r>
          </w:hyperlink>
        </w:p>
        <w:p w14:paraId="18588EB5" w14:textId="0E3FF290" w:rsidR="00351FF6" w:rsidRDefault="00D86FF6">
          <w:pPr>
            <w:pStyle w:val="TOC1"/>
            <w:rPr>
              <w:rFonts w:asciiTheme="minorHAnsi" w:hAnsiTheme="minorHAnsi"/>
              <w:b w:val="0"/>
              <w:bCs w:val="0"/>
              <w:caps w:val="0"/>
              <w:noProof/>
              <w:sz w:val="22"/>
              <w:szCs w:val="22"/>
              <w:lang w:eastAsia="en-US"/>
            </w:rPr>
          </w:pPr>
          <w:hyperlink w:anchor="_Toc139520463" w:history="1">
            <w:r w:rsidR="00351FF6" w:rsidRPr="00633AD4">
              <w:rPr>
                <w:rStyle w:val="Hyperlink"/>
                <w:noProof/>
              </w:rPr>
              <w:t>Navigation</w:t>
            </w:r>
            <w:r w:rsidR="00351FF6">
              <w:rPr>
                <w:noProof/>
                <w:webHidden/>
              </w:rPr>
              <w:tab/>
            </w:r>
            <w:r w:rsidR="00351FF6">
              <w:rPr>
                <w:noProof/>
                <w:webHidden/>
              </w:rPr>
              <w:fldChar w:fldCharType="begin"/>
            </w:r>
            <w:r w:rsidR="00351FF6">
              <w:rPr>
                <w:noProof/>
                <w:webHidden/>
              </w:rPr>
              <w:instrText xml:space="preserve"> PAGEREF _Toc139520463 \h </w:instrText>
            </w:r>
            <w:r w:rsidR="00351FF6">
              <w:rPr>
                <w:noProof/>
                <w:webHidden/>
              </w:rPr>
            </w:r>
            <w:r w:rsidR="00351FF6">
              <w:rPr>
                <w:noProof/>
                <w:webHidden/>
              </w:rPr>
              <w:fldChar w:fldCharType="separate"/>
            </w:r>
            <w:r w:rsidR="00351FF6">
              <w:rPr>
                <w:noProof/>
                <w:webHidden/>
              </w:rPr>
              <w:t>31</w:t>
            </w:r>
            <w:r w:rsidR="00351FF6">
              <w:rPr>
                <w:noProof/>
                <w:webHidden/>
              </w:rPr>
              <w:fldChar w:fldCharType="end"/>
            </w:r>
          </w:hyperlink>
        </w:p>
        <w:p w14:paraId="186783E8" w14:textId="3024FC9D" w:rsidR="00351FF6" w:rsidRDefault="00D86FF6">
          <w:pPr>
            <w:pStyle w:val="TOC2"/>
            <w:rPr>
              <w:rFonts w:asciiTheme="minorHAnsi" w:hAnsiTheme="minorHAnsi" w:cstheme="minorBidi"/>
              <w:caps w:val="0"/>
              <w:sz w:val="22"/>
              <w:szCs w:val="22"/>
              <w:lang w:eastAsia="en-US"/>
            </w:rPr>
          </w:pPr>
          <w:hyperlink w:anchor="_Toc139520464" w:history="1">
            <w:r w:rsidR="00351FF6" w:rsidRPr="00633AD4">
              <w:rPr>
                <w:rStyle w:val="Hyperlink"/>
              </w:rPr>
              <w:t>Dashboard</w:t>
            </w:r>
            <w:r w:rsidR="00351FF6">
              <w:rPr>
                <w:webHidden/>
              </w:rPr>
              <w:tab/>
            </w:r>
            <w:r w:rsidR="00351FF6">
              <w:rPr>
                <w:webHidden/>
              </w:rPr>
              <w:fldChar w:fldCharType="begin"/>
            </w:r>
            <w:r w:rsidR="00351FF6">
              <w:rPr>
                <w:webHidden/>
              </w:rPr>
              <w:instrText xml:space="preserve"> PAGEREF _Toc139520464 \h </w:instrText>
            </w:r>
            <w:r w:rsidR="00351FF6">
              <w:rPr>
                <w:webHidden/>
              </w:rPr>
            </w:r>
            <w:r w:rsidR="00351FF6">
              <w:rPr>
                <w:webHidden/>
              </w:rPr>
              <w:fldChar w:fldCharType="separate"/>
            </w:r>
            <w:r w:rsidR="00351FF6">
              <w:rPr>
                <w:webHidden/>
              </w:rPr>
              <w:t>31</w:t>
            </w:r>
            <w:r w:rsidR="00351FF6">
              <w:rPr>
                <w:webHidden/>
              </w:rPr>
              <w:fldChar w:fldCharType="end"/>
            </w:r>
          </w:hyperlink>
        </w:p>
        <w:p w14:paraId="563C2010" w14:textId="0E9F7722" w:rsidR="00351FF6" w:rsidRDefault="00D86FF6">
          <w:pPr>
            <w:pStyle w:val="TOC2"/>
            <w:rPr>
              <w:rFonts w:asciiTheme="minorHAnsi" w:hAnsiTheme="minorHAnsi" w:cstheme="minorBidi"/>
              <w:caps w:val="0"/>
              <w:sz w:val="22"/>
              <w:szCs w:val="22"/>
              <w:lang w:eastAsia="en-US"/>
            </w:rPr>
          </w:pPr>
          <w:hyperlink w:anchor="_Toc139520465" w:history="1">
            <w:r w:rsidR="00351FF6" w:rsidRPr="00633AD4">
              <w:rPr>
                <w:rStyle w:val="Hyperlink"/>
              </w:rPr>
              <w:t>Dataset Submissions List</w:t>
            </w:r>
            <w:r w:rsidR="00351FF6">
              <w:rPr>
                <w:webHidden/>
              </w:rPr>
              <w:tab/>
            </w:r>
            <w:r w:rsidR="00351FF6">
              <w:rPr>
                <w:webHidden/>
              </w:rPr>
              <w:fldChar w:fldCharType="begin"/>
            </w:r>
            <w:r w:rsidR="00351FF6">
              <w:rPr>
                <w:webHidden/>
              </w:rPr>
              <w:instrText xml:space="preserve"> PAGEREF _Toc139520465 \h </w:instrText>
            </w:r>
            <w:r w:rsidR="00351FF6">
              <w:rPr>
                <w:webHidden/>
              </w:rPr>
            </w:r>
            <w:r w:rsidR="00351FF6">
              <w:rPr>
                <w:webHidden/>
              </w:rPr>
              <w:fldChar w:fldCharType="separate"/>
            </w:r>
            <w:r w:rsidR="00351FF6">
              <w:rPr>
                <w:webHidden/>
              </w:rPr>
              <w:t>32</w:t>
            </w:r>
            <w:r w:rsidR="00351FF6">
              <w:rPr>
                <w:webHidden/>
              </w:rPr>
              <w:fldChar w:fldCharType="end"/>
            </w:r>
          </w:hyperlink>
        </w:p>
        <w:p w14:paraId="5BA6FC46" w14:textId="32F40129" w:rsidR="00351FF6" w:rsidRDefault="00D86FF6">
          <w:pPr>
            <w:pStyle w:val="TOC2"/>
            <w:rPr>
              <w:rFonts w:asciiTheme="minorHAnsi" w:hAnsiTheme="minorHAnsi" w:cstheme="minorBidi"/>
              <w:caps w:val="0"/>
              <w:sz w:val="22"/>
              <w:szCs w:val="22"/>
              <w:lang w:eastAsia="en-US"/>
            </w:rPr>
          </w:pPr>
          <w:hyperlink w:anchor="_Toc139520466" w:history="1">
            <w:r w:rsidR="00351FF6" w:rsidRPr="00633AD4">
              <w:rPr>
                <w:rStyle w:val="Hyperlink"/>
              </w:rPr>
              <w:t>New Draft button</w:t>
            </w:r>
            <w:r w:rsidR="00351FF6">
              <w:rPr>
                <w:webHidden/>
              </w:rPr>
              <w:tab/>
            </w:r>
            <w:r w:rsidR="00351FF6">
              <w:rPr>
                <w:webHidden/>
              </w:rPr>
              <w:fldChar w:fldCharType="begin"/>
            </w:r>
            <w:r w:rsidR="00351FF6">
              <w:rPr>
                <w:webHidden/>
              </w:rPr>
              <w:instrText xml:space="preserve"> PAGEREF _Toc139520466 \h </w:instrText>
            </w:r>
            <w:r w:rsidR="00351FF6">
              <w:rPr>
                <w:webHidden/>
              </w:rPr>
            </w:r>
            <w:r w:rsidR="00351FF6">
              <w:rPr>
                <w:webHidden/>
              </w:rPr>
              <w:fldChar w:fldCharType="separate"/>
            </w:r>
            <w:r w:rsidR="00351FF6">
              <w:rPr>
                <w:webHidden/>
              </w:rPr>
              <w:t>32</w:t>
            </w:r>
            <w:r w:rsidR="00351FF6">
              <w:rPr>
                <w:webHidden/>
              </w:rPr>
              <w:fldChar w:fldCharType="end"/>
            </w:r>
          </w:hyperlink>
        </w:p>
        <w:p w14:paraId="3028E9F0" w14:textId="115BC9FC" w:rsidR="00351FF6" w:rsidRDefault="00D86FF6">
          <w:pPr>
            <w:pStyle w:val="TOC3"/>
            <w:rPr>
              <w:rFonts w:asciiTheme="minorHAnsi" w:hAnsiTheme="minorHAnsi"/>
              <w:iCs w:val="0"/>
              <w:noProof/>
              <w:sz w:val="22"/>
              <w:szCs w:val="22"/>
              <w:lang w:eastAsia="en-US"/>
            </w:rPr>
          </w:pPr>
          <w:hyperlink w:anchor="_Toc139520467" w:history="1">
            <w:r w:rsidR="00351FF6" w:rsidRPr="00633AD4">
              <w:rPr>
                <w:rStyle w:val="Hyperlink"/>
                <w:noProof/>
              </w:rPr>
              <w:t>Create a New Draft Dataset</w:t>
            </w:r>
            <w:r w:rsidR="00351FF6">
              <w:rPr>
                <w:noProof/>
                <w:webHidden/>
              </w:rPr>
              <w:tab/>
            </w:r>
            <w:r w:rsidR="00351FF6">
              <w:rPr>
                <w:noProof/>
                <w:webHidden/>
              </w:rPr>
              <w:fldChar w:fldCharType="begin"/>
            </w:r>
            <w:r w:rsidR="00351FF6">
              <w:rPr>
                <w:noProof/>
                <w:webHidden/>
              </w:rPr>
              <w:instrText xml:space="preserve"> PAGEREF _Toc139520467 \h </w:instrText>
            </w:r>
            <w:r w:rsidR="00351FF6">
              <w:rPr>
                <w:noProof/>
                <w:webHidden/>
              </w:rPr>
            </w:r>
            <w:r w:rsidR="00351FF6">
              <w:rPr>
                <w:noProof/>
                <w:webHidden/>
              </w:rPr>
              <w:fldChar w:fldCharType="separate"/>
            </w:r>
            <w:r w:rsidR="00351FF6">
              <w:rPr>
                <w:noProof/>
                <w:webHidden/>
              </w:rPr>
              <w:t>33</w:t>
            </w:r>
            <w:r w:rsidR="00351FF6">
              <w:rPr>
                <w:noProof/>
                <w:webHidden/>
              </w:rPr>
              <w:fldChar w:fldCharType="end"/>
            </w:r>
          </w:hyperlink>
        </w:p>
        <w:p w14:paraId="2CA3743B" w14:textId="003BACD2" w:rsidR="00351FF6" w:rsidRDefault="00D86FF6">
          <w:pPr>
            <w:pStyle w:val="TOC2"/>
            <w:rPr>
              <w:rFonts w:asciiTheme="minorHAnsi" w:hAnsiTheme="minorHAnsi" w:cstheme="minorBidi"/>
              <w:caps w:val="0"/>
              <w:sz w:val="22"/>
              <w:szCs w:val="22"/>
              <w:lang w:eastAsia="en-US"/>
            </w:rPr>
          </w:pPr>
          <w:hyperlink w:anchor="_Toc139520468" w:history="1">
            <w:r w:rsidR="00351FF6" w:rsidRPr="00633AD4">
              <w:rPr>
                <w:rStyle w:val="Hyperlink"/>
              </w:rPr>
              <w:t>Filter and Sorting columns</w:t>
            </w:r>
            <w:r w:rsidR="00351FF6">
              <w:rPr>
                <w:webHidden/>
              </w:rPr>
              <w:tab/>
            </w:r>
            <w:r w:rsidR="00351FF6">
              <w:rPr>
                <w:webHidden/>
              </w:rPr>
              <w:fldChar w:fldCharType="begin"/>
            </w:r>
            <w:r w:rsidR="00351FF6">
              <w:rPr>
                <w:webHidden/>
              </w:rPr>
              <w:instrText xml:space="preserve"> PAGEREF _Toc139520468 \h </w:instrText>
            </w:r>
            <w:r w:rsidR="00351FF6">
              <w:rPr>
                <w:webHidden/>
              </w:rPr>
            </w:r>
            <w:r w:rsidR="00351FF6">
              <w:rPr>
                <w:webHidden/>
              </w:rPr>
              <w:fldChar w:fldCharType="separate"/>
            </w:r>
            <w:r w:rsidR="00351FF6">
              <w:rPr>
                <w:webHidden/>
              </w:rPr>
              <w:t>34</w:t>
            </w:r>
            <w:r w:rsidR="00351FF6">
              <w:rPr>
                <w:webHidden/>
              </w:rPr>
              <w:fldChar w:fldCharType="end"/>
            </w:r>
          </w:hyperlink>
        </w:p>
        <w:p w14:paraId="15AEBF52" w14:textId="263D7D38" w:rsidR="00351FF6" w:rsidRDefault="00D86FF6">
          <w:pPr>
            <w:pStyle w:val="TOC3"/>
            <w:rPr>
              <w:rFonts w:asciiTheme="minorHAnsi" w:hAnsiTheme="minorHAnsi"/>
              <w:iCs w:val="0"/>
              <w:noProof/>
              <w:sz w:val="22"/>
              <w:szCs w:val="22"/>
              <w:lang w:eastAsia="en-US"/>
            </w:rPr>
          </w:pPr>
          <w:hyperlink w:anchor="_Toc139520469" w:history="1">
            <w:r w:rsidR="00351FF6" w:rsidRPr="00633AD4">
              <w:rPr>
                <w:rStyle w:val="Hyperlink"/>
                <w:noProof/>
              </w:rPr>
              <w:t>Column Sort and Filter Icons</w:t>
            </w:r>
            <w:r w:rsidR="00351FF6">
              <w:rPr>
                <w:noProof/>
                <w:webHidden/>
              </w:rPr>
              <w:tab/>
            </w:r>
            <w:r w:rsidR="00351FF6">
              <w:rPr>
                <w:noProof/>
                <w:webHidden/>
              </w:rPr>
              <w:fldChar w:fldCharType="begin"/>
            </w:r>
            <w:r w:rsidR="00351FF6">
              <w:rPr>
                <w:noProof/>
                <w:webHidden/>
              </w:rPr>
              <w:instrText xml:space="preserve"> PAGEREF _Toc139520469 \h </w:instrText>
            </w:r>
            <w:r w:rsidR="00351FF6">
              <w:rPr>
                <w:noProof/>
                <w:webHidden/>
              </w:rPr>
            </w:r>
            <w:r w:rsidR="00351FF6">
              <w:rPr>
                <w:noProof/>
                <w:webHidden/>
              </w:rPr>
              <w:fldChar w:fldCharType="separate"/>
            </w:r>
            <w:r w:rsidR="00351FF6">
              <w:rPr>
                <w:noProof/>
                <w:webHidden/>
              </w:rPr>
              <w:t>34</w:t>
            </w:r>
            <w:r w:rsidR="00351FF6">
              <w:rPr>
                <w:noProof/>
                <w:webHidden/>
              </w:rPr>
              <w:fldChar w:fldCharType="end"/>
            </w:r>
          </w:hyperlink>
        </w:p>
        <w:p w14:paraId="6BEE75FE" w14:textId="6E431A07" w:rsidR="00351FF6" w:rsidRDefault="00D86FF6">
          <w:pPr>
            <w:pStyle w:val="TOC3"/>
            <w:rPr>
              <w:rFonts w:asciiTheme="minorHAnsi" w:hAnsiTheme="minorHAnsi"/>
              <w:iCs w:val="0"/>
              <w:noProof/>
              <w:sz w:val="22"/>
              <w:szCs w:val="22"/>
              <w:lang w:eastAsia="en-US"/>
            </w:rPr>
          </w:pPr>
          <w:hyperlink w:anchor="_Toc139520470" w:history="1">
            <w:r w:rsidR="00351FF6" w:rsidRPr="00633AD4">
              <w:rPr>
                <w:rStyle w:val="Hyperlink"/>
                <w:noProof/>
              </w:rPr>
              <w:t>Sorting a column</w:t>
            </w:r>
            <w:r w:rsidR="00351FF6">
              <w:rPr>
                <w:noProof/>
                <w:webHidden/>
              </w:rPr>
              <w:tab/>
            </w:r>
            <w:r w:rsidR="00351FF6">
              <w:rPr>
                <w:noProof/>
                <w:webHidden/>
              </w:rPr>
              <w:fldChar w:fldCharType="begin"/>
            </w:r>
            <w:r w:rsidR="00351FF6">
              <w:rPr>
                <w:noProof/>
                <w:webHidden/>
              </w:rPr>
              <w:instrText xml:space="preserve"> PAGEREF _Toc139520470 \h </w:instrText>
            </w:r>
            <w:r w:rsidR="00351FF6">
              <w:rPr>
                <w:noProof/>
                <w:webHidden/>
              </w:rPr>
            </w:r>
            <w:r w:rsidR="00351FF6">
              <w:rPr>
                <w:noProof/>
                <w:webHidden/>
              </w:rPr>
              <w:fldChar w:fldCharType="separate"/>
            </w:r>
            <w:r w:rsidR="00351FF6">
              <w:rPr>
                <w:noProof/>
                <w:webHidden/>
              </w:rPr>
              <w:t>34</w:t>
            </w:r>
            <w:r w:rsidR="00351FF6">
              <w:rPr>
                <w:noProof/>
                <w:webHidden/>
              </w:rPr>
              <w:fldChar w:fldCharType="end"/>
            </w:r>
          </w:hyperlink>
        </w:p>
        <w:p w14:paraId="36317CDF" w14:textId="301B3A22" w:rsidR="00351FF6" w:rsidRDefault="00D86FF6">
          <w:pPr>
            <w:pStyle w:val="TOC3"/>
            <w:rPr>
              <w:rFonts w:asciiTheme="minorHAnsi" w:hAnsiTheme="minorHAnsi"/>
              <w:iCs w:val="0"/>
              <w:noProof/>
              <w:sz w:val="22"/>
              <w:szCs w:val="22"/>
              <w:lang w:eastAsia="en-US"/>
            </w:rPr>
          </w:pPr>
          <w:hyperlink w:anchor="_Toc139520471" w:history="1">
            <w:r w:rsidR="00351FF6" w:rsidRPr="00633AD4">
              <w:rPr>
                <w:rStyle w:val="Hyperlink"/>
                <w:noProof/>
              </w:rPr>
              <w:t>Filtering a column</w:t>
            </w:r>
            <w:r w:rsidR="00351FF6">
              <w:rPr>
                <w:noProof/>
                <w:webHidden/>
              </w:rPr>
              <w:tab/>
            </w:r>
            <w:r w:rsidR="00351FF6">
              <w:rPr>
                <w:noProof/>
                <w:webHidden/>
              </w:rPr>
              <w:fldChar w:fldCharType="begin"/>
            </w:r>
            <w:r w:rsidR="00351FF6">
              <w:rPr>
                <w:noProof/>
                <w:webHidden/>
              </w:rPr>
              <w:instrText xml:space="preserve"> PAGEREF _Toc139520471 \h </w:instrText>
            </w:r>
            <w:r w:rsidR="00351FF6">
              <w:rPr>
                <w:noProof/>
                <w:webHidden/>
              </w:rPr>
            </w:r>
            <w:r w:rsidR="00351FF6">
              <w:rPr>
                <w:noProof/>
                <w:webHidden/>
              </w:rPr>
              <w:fldChar w:fldCharType="separate"/>
            </w:r>
            <w:r w:rsidR="00351FF6">
              <w:rPr>
                <w:noProof/>
                <w:webHidden/>
              </w:rPr>
              <w:t>34</w:t>
            </w:r>
            <w:r w:rsidR="00351FF6">
              <w:rPr>
                <w:noProof/>
                <w:webHidden/>
              </w:rPr>
              <w:fldChar w:fldCharType="end"/>
            </w:r>
          </w:hyperlink>
        </w:p>
        <w:p w14:paraId="23904A8F" w14:textId="101CFF0D" w:rsidR="00351FF6" w:rsidRDefault="00D86FF6">
          <w:pPr>
            <w:pStyle w:val="TOC3"/>
            <w:rPr>
              <w:rFonts w:asciiTheme="minorHAnsi" w:hAnsiTheme="minorHAnsi"/>
              <w:iCs w:val="0"/>
              <w:noProof/>
              <w:sz w:val="22"/>
              <w:szCs w:val="22"/>
              <w:lang w:eastAsia="en-US"/>
            </w:rPr>
          </w:pPr>
          <w:hyperlink w:anchor="_Toc139520472" w:history="1">
            <w:r w:rsidR="00351FF6" w:rsidRPr="00633AD4">
              <w:rPr>
                <w:rStyle w:val="Hyperlink"/>
                <w:noProof/>
              </w:rPr>
              <w:t>Dataset List Columns</w:t>
            </w:r>
            <w:r w:rsidR="00351FF6">
              <w:rPr>
                <w:noProof/>
                <w:webHidden/>
              </w:rPr>
              <w:tab/>
            </w:r>
            <w:r w:rsidR="00351FF6">
              <w:rPr>
                <w:noProof/>
                <w:webHidden/>
              </w:rPr>
              <w:fldChar w:fldCharType="begin"/>
            </w:r>
            <w:r w:rsidR="00351FF6">
              <w:rPr>
                <w:noProof/>
                <w:webHidden/>
              </w:rPr>
              <w:instrText xml:space="preserve"> PAGEREF _Toc139520472 \h </w:instrText>
            </w:r>
            <w:r w:rsidR="00351FF6">
              <w:rPr>
                <w:noProof/>
                <w:webHidden/>
              </w:rPr>
            </w:r>
            <w:r w:rsidR="00351FF6">
              <w:rPr>
                <w:noProof/>
                <w:webHidden/>
              </w:rPr>
              <w:fldChar w:fldCharType="separate"/>
            </w:r>
            <w:r w:rsidR="00351FF6">
              <w:rPr>
                <w:noProof/>
                <w:webHidden/>
              </w:rPr>
              <w:t>35</w:t>
            </w:r>
            <w:r w:rsidR="00351FF6">
              <w:rPr>
                <w:noProof/>
                <w:webHidden/>
              </w:rPr>
              <w:fldChar w:fldCharType="end"/>
            </w:r>
          </w:hyperlink>
        </w:p>
        <w:p w14:paraId="718917BA" w14:textId="266F8E1D" w:rsidR="00351FF6" w:rsidRDefault="00D86FF6">
          <w:pPr>
            <w:pStyle w:val="TOC3"/>
            <w:rPr>
              <w:rFonts w:asciiTheme="minorHAnsi" w:hAnsiTheme="minorHAnsi"/>
              <w:iCs w:val="0"/>
              <w:noProof/>
              <w:sz w:val="22"/>
              <w:szCs w:val="22"/>
              <w:lang w:eastAsia="en-US"/>
            </w:rPr>
          </w:pPr>
          <w:hyperlink w:anchor="_Toc139520473" w:history="1">
            <w:r w:rsidR="00351FF6" w:rsidRPr="00633AD4">
              <w:rPr>
                <w:rStyle w:val="Hyperlink"/>
                <w:noProof/>
              </w:rPr>
              <w:t>Add or Remove Columns</w:t>
            </w:r>
            <w:r w:rsidR="00351FF6">
              <w:rPr>
                <w:noProof/>
                <w:webHidden/>
              </w:rPr>
              <w:tab/>
            </w:r>
            <w:r w:rsidR="00351FF6">
              <w:rPr>
                <w:noProof/>
                <w:webHidden/>
              </w:rPr>
              <w:fldChar w:fldCharType="begin"/>
            </w:r>
            <w:r w:rsidR="00351FF6">
              <w:rPr>
                <w:noProof/>
                <w:webHidden/>
              </w:rPr>
              <w:instrText xml:space="preserve"> PAGEREF _Toc139520473 \h </w:instrText>
            </w:r>
            <w:r w:rsidR="00351FF6">
              <w:rPr>
                <w:noProof/>
                <w:webHidden/>
              </w:rPr>
            </w:r>
            <w:r w:rsidR="00351FF6">
              <w:rPr>
                <w:noProof/>
                <w:webHidden/>
              </w:rPr>
              <w:fldChar w:fldCharType="separate"/>
            </w:r>
            <w:r w:rsidR="00351FF6">
              <w:rPr>
                <w:noProof/>
                <w:webHidden/>
              </w:rPr>
              <w:t>35</w:t>
            </w:r>
            <w:r w:rsidR="00351FF6">
              <w:rPr>
                <w:noProof/>
                <w:webHidden/>
              </w:rPr>
              <w:fldChar w:fldCharType="end"/>
            </w:r>
          </w:hyperlink>
        </w:p>
        <w:p w14:paraId="33603B39" w14:textId="45E24290" w:rsidR="00351FF6" w:rsidRDefault="00D86FF6">
          <w:pPr>
            <w:pStyle w:val="TOC3"/>
            <w:rPr>
              <w:rFonts w:asciiTheme="minorHAnsi" w:hAnsiTheme="minorHAnsi"/>
              <w:iCs w:val="0"/>
              <w:noProof/>
              <w:sz w:val="22"/>
              <w:szCs w:val="22"/>
              <w:lang w:eastAsia="en-US"/>
            </w:rPr>
          </w:pPr>
          <w:hyperlink w:anchor="_Toc139520474" w:history="1">
            <w:r w:rsidR="00351FF6" w:rsidRPr="00633AD4">
              <w:rPr>
                <w:rStyle w:val="Hyperlink"/>
                <w:noProof/>
              </w:rPr>
              <w:t>Number of Rows</w:t>
            </w:r>
            <w:r w:rsidR="00351FF6">
              <w:rPr>
                <w:noProof/>
                <w:webHidden/>
              </w:rPr>
              <w:tab/>
            </w:r>
            <w:r w:rsidR="00351FF6">
              <w:rPr>
                <w:noProof/>
                <w:webHidden/>
              </w:rPr>
              <w:fldChar w:fldCharType="begin"/>
            </w:r>
            <w:r w:rsidR="00351FF6">
              <w:rPr>
                <w:noProof/>
                <w:webHidden/>
              </w:rPr>
              <w:instrText xml:space="preserve"> PAGEREF _Toc139520474 \h </w:instrText>
            </w:r>
            <w:r w:rsidR="00351FF6">
              <w:rPr>
                <w:noProof/>
                <w:webHidden/>
              </w:rPr>
            </w:r>
            <w:r w:rsidR="00351FF6">
              <w:rPr>
                <w:noProof/>
                <w:webHidden/>
              </w:rPr>
              <w:fldChar w:fldCharType="separate"/>
            </w:r>
            <w:r w:rsidR="00351FF6">
              <w:rPr>
                <w:noProof/>
                <w:webHidden/>
              </w:rPr>
              <w:t>35</w:t>
            </w:r>
            <w:r w:rsidR="00351FF6">
              <w:rPr>
                <w:noProof/>
                <w:webHidden/>
              </w:rPr>
              <w:fldChar w:fldCharType="end"/>
            </w:r>
          </w:hyperlink>
        </w:p>
        <w:p w14:paraId="0DCCCEE7" w14:textId="6BC5209B" w:rsidR="00351FF6" w:rsidRDefault="00D86FF6">
          <w:pPr>
            <w:pStyle w:val="TOC3"/>
            <w:rPr>
              <w:rFonts w:asciiTheme="minorHAnsi" w:hAnsiTheme="minorHAnsi"/>
              <w:iCs w:val="0"/>
              <w:noProof/>
              <w:sz w:val="22"/>
              <w:szCs w:val="22"/>
              <w:lang w:eastAsia="en-US"/>
            </w:rPr>
          </w:pPr>
          <w:hyperlink w:anchor="_Toc139520475" w:history="1">
            <w:r w:rsidR="00351FF6" w:rsidRPr="00633AD4">
              <w:rPr>
                <w:rStyle w:val="Hyperlink"/>
                <w:noProof/>
              </w:rPr>
              <w:t>Resizing Columns</w:t>
            </w:r>
            <w:r w:rsidR="00351FF6">
              <w:rPr>
                <w:noProof/>
                <w:webHidden/>
              </w:rPr>
              <w:tab/>
            </w:r>
            <w:r w:rsidR="00351FF6">
              <w:rPr>
                <w:noProof/>
                <w:webHidden/>
              </w:rPr>
              <w:fldChar w:fldCharType="begin"/>
            </w:r>
            <w:r w:rsidR="00351FF6">
              <w:rPr>
                <w:noProof/>
                <w:webHidden/>
              </w:rPr>
              <w:instrText xml:space="preserve"> PAGEREF _Toc139520475 \h </w:instrText>
            </w:r>
            <w:r w:rsidR="00351FF6">
              <w:rPr>
                <w:noProof/>
                <w:webHidden/>
              </w:rPr>
            </w:r>
            <w:r w:rsidR="00351FF6">
              <w:rPr>
                <w:noProof/>
                <w:webHidden/>
              </w:rPr>
              <w:fldChar w:fldCharType="separate"/>
            </w:r>
            <w:r w:rsidR="00351FF6">
              <w:rPr>
                <w:noProof/>
                <w:webHidden/>
              </w:rPr>
              <w:t>35</w:t>
            </w:r>
            <w:r w:rsidR="00351FF6">
              <w:rPr>
                <w:noProof/>
                <w:webHidden/>
              </w:rPr>
              <w:fldChar w:fldCharType="end"/>
            </w:r>
          </w:hyperlink>
        </w:p>
        <w:p w14:paraId="052A3B8E" w14:textId="74EB3EB5" w:rsidR="00351FF6" w:rsidRDefault="00D86FF6">
          <w:pPr>
            <w:pStyle w:val="TOC3"/>
            <w:rPr>
              <w:rFonts w:asciiTheme="minorHAnsi" w:hAnsiTheme="minorHAnsi"/>
              <w:iCs w:val="0"/>
              <w:noProof/>
              <w:sz w:val="22"/>
              <w:szCs w:val="22"/>
              <w:lang w:eastAsia="en-US"/>
            </w:rPr>
          </w:pPr>
          <w:hyperlink w:anchor="_Toc139520476" w:history="1">
            <w:r w:rsidR="00351FF6" w:rsidRPr="00633AD4">
              <w:rPr>
                <w:rStyle w:val="Hyperlink"/>
                <w:noProof/>
              </w:rPr>
              <w:t>Column Descriptions</w:t>
            </w:r>
            <w:r w:rsidR="00351FF6">
              <w:rPr>
                <w:noProof/>
                <w:webHidden/>
              </w:rPr>
              <w:tab/>
            </w:r>
            <w:r w:rsidR="00351FF6">
              <w:rPr>
                <w:noProof/>
                <w:webHidden/>
              </w:rPr>
              <w:fldChar w:fldCharType="begin"/>
            </w:r>
            <w:r w:rsidR="00351FF6">
              <w:rPr>
                <w:noProof/>
                <w:webHidden/>
              </w:rPr>
              <w:instrText xml:space="preserve"> PAGEREF _Toc139520476 \h </w:instrText>
            </w:r>
            <w:r w:rsidR="00351FF6">
              <w:rPr>
                <w:noProof/>
                <w:webHidden/>
              </w:rPr>
            </w:r>
            <w:r w:rsidR="00351FF6">
              <w:rPr>
                <w:noProof/>
                <w:webHidden/>
              </w:rPr>
              <w:fldChar w:fldCharType="separate"/>
            </w:r>
            <w:r w:rsidR="00351FF6">
              <w:rPr>
                <w:noProof/>
                <w:webHidden/>
              </w:rPr>
              <w:t>35</w:t>
            </w:r>
            <w:r w:rsidR="00351FF6">
              <w:rPr>
                <w:noProof/>
                <w:webHidden/>
              </w:rPr>
              <w:fldChar w:fldCharType="end"/>
            </w:r>
          </w:hyperlink>
        </w:p>
        <w:p w14:paraId="403B5C93" w14:textId="76138201" w:rsidR="00351FF6" w:rsidRDefault="00D86FF6">
          <w:pPr>
            <w:pStyle w:val="TOC2"/>
            <w:rPr>
              <w:rFonts w:asciiTheme="minorHAnsi" w:hAnsiTheme="minorHAnsi" w:cstheme="minorBidi"/>
              <w:caps w:val="0"/>
              <w:sz w:val="22"/>
              <w:szCs w:val="22"/>
              <w:lang w:eastAsia="en-US"/>
            </w:rPr>
          </w:pPr>
          <w:hyperlink w:anchor="_Toc139520477" w:history="1">
            <w:r w:rsidR="00351FF6" w:rsidRPr="00633AD4">
              <w:rPr>
                <w:rStyle w:val="Hyperlink"/>
              </w:rPr>
              <w:t>Copy and Share a Submission</w:t>
            </w:r>
            <w:r w:rsidR="00351FF6">
              <w:rPr>
                <w:webHidden/>
              </w:rPr>
              <w:tab/>
            </w:r>
            <w:r w:rsidR="00351FF6">
              <w:rPr>
                <w:webHidden/>
              </w:rPr>
              <w:fldChar w:fldCharType="begin"/>
            </w:r>
            <w:r w:rsidR="00351FF6">
              <w:rPr>
                <w:webHidden/>
              </w:rPr>
              <w:instrText xml:space="preserve"> PAGEREF _Toc139520477 \h </w:instrText>
            </w:r>
            <w:r w:rsidR="00351FF6">
              <w:rPr>
                <w:webHidden/>
              </w:rPr>
            </w:r>
            <w:r w:rsidR="00351FF6">
              <w:rPr>
                <w:webHidden/>
              </w:rPr>
              <w:fldChar w:fldCharType="separate"/>
            </w:r>
            <w:r w:rsidR="00351FF6">
              <w:rPr>
                <w:webHidden/>
              </w:rPr>
              <w:t>37</w:t>
            </w:r>
            <w:r w:rsidR="00351FF6">
              <w:rPr>
                <w:webHidden/>
              </w:rPr>
              <w:fldChar w:fldCharType="end"/>
            </w:r>
          </w:hyperlink>
        </w:p>
        <w:p w14:paraId="405B50C3" w14:textId="5C26809F" w:rsidR="00351FF6" w:rsidRDefault="00D86FF6">
          <w:pPr>
            <w:pStyle w:val="TOC2"/>
            <w:rPr>
              <w:rFonts w:asciiTheme="minorHAnsi" w:hAnsiTheme="minorHAnsi" w:cstheme="minorBidi"/>
              <w:caps w:val="0"/>
              <w:sz w:val="22"/>
              <w:szCs w:val="22"/>
              <w:lang w:eastAsia="en-US"/>
            </w:rPr>
          </w:pPr>
          <w:hyperlink w:anchor="_Toc139520478" w:history="1">
            <w:r w:rsidR="00351FF6" w:rsidRPr="00633AD4">
              <w:rPr>
                <w:rStyle w:val="Hyperlink"/>
              </w:rPr>
              <w:t>Delete Submission</w:t>
            </w:r>
            <w:r w:rsidR="00351FF6">
              <w:rPr>
                <w:webHidden/>
              </w:rPr>
              <w:tab/>
            </w:r>
            <w:r w:rsidR="00351FF6">
              <w:rPr>
                <w:webHidden/>
              </w:rPr>
              <w:fldChar w:fldCharType="begin"/>
            </w:r>
            <w:r w:rsidR="00351FF6">
              <w:rPr>
                <w:webHidden/>
              </w:rPr>
              <w:instrText xml:space="preserve"> PAGEREF _Toc139520478 \h </w:instrText>
            </w:r>
            <w:r w:rsidR="00351FF6">
              <w:rPr>
                <w:webHidden/>
              </w:rPr>
            </w:r>
            <w:r w:rsidR="00351FF6">
              <w:rPr>
                <w:webHidden/>
              </w:rPr>
              <w:fldChar w:fldCharType="separate"/>
            </w:r>
            <w:r w:rsidR="00351FF6">
              <w:rPr>
                <w:webHidden/>
              </w:rPr>
              <w:t>38</w:t>
            </w:r>
            <w:r w:rsidR="00351FF6">
              <w:rPr>
                <w:webHidden/>
              </w:rPr>
              <w:fldChar w:fldCharType="end"/>
            </w:r>
          </w:hyperlink>
        </w:p>
        <w:p w14:paraId="0A362F1F" w14:textId="2FA6E508" w:rsidR="00351FF6" w:rsidRDefault="00D86FF6">
          <w:pPr>
            <w:pStyle w:val="TOC2"/>
            <w:rPr>
              <w:rFonts w:asciiTheme="minorHAnsi" w:hAnsiTheme="minorHAnsi" w:cstheme="minorBidi"/>
              <w:caps w:val="0"/>
              <w:sz w:val="22"/>
              <w:szCs w:val="22"/>
              <w:lang w:eastAsia="en-US"/>
            </w:rPr>
          </w:pPr>
          <w:hyperlink w:anchor="_Toc139520479" w:history="1">
            <w:r w:rsidR="00351FF6" w:rsidRPr="00633AD4">
              <w:rPr>
                <w:rStyle w:val="Hyperlink"/>
              </w:rPr>
              <w:t>Comparing Two Dataset Submissions</w:t>
            </w:r>
            <w:r w:rsidR="00351FF6">
              <w:rPr>
                <w:webHidden/>
              </w:rPr>
              <w:tab/>
            </w:r>
            <w:r w:rsidR="00351FF6">
              <w:rPr>
                <w:webHidden/>
              </w:rPr>
              <w:fldChar w:fldCharType="begin"/>
            </w:r>
            <w:r w:rsidR="00351FF6">
              <w:rPr>
                <w:webHidden/>
              </w:rPr>
              <w:instrText xml:space="preserve"> PAGEREF _Toc139520479 \h </w:instrText>
            </w:r>
            <w:r w:rsidR="00351FF6">
              <w:rPr>
                <w:webHidden/>
              </w:rPr>
            </w:r>
            <w:r w:rsidR="00351FF6">
              <w:rPr>
                <w:webHidden/>
              </w:rPr>
              <w:fldChar w:fldCharType="separate"/>
            </w:r>
            <w:r w:rsidR="00351FF6">
              <w:rPr>
                <w:webHidden/>
              </w:rPr>
              <w:t>38</w:t>
            </w:r>
            <w:r w:rsidR="00351FF6">
              <w:rPr>
                <w:webHidden/>
              </w:rPr>
              <w:fldChar w:fldCharType="end"/>
            </w:r>
          </w:hyperlink>
        </w:p>
        <w:p w14:paraId="5BBA696A" w14:textId="4E1E6685" w:rsidR="00351FF6" w:rsidRDefault="00D86FF6">
          <w:pPr>
            <w:pStyle w:val="TOC2"/>
            <w:rPr>
              <w:rFonts w:asciiTheme="minorHAnsi" w:hAnsiTheme="minorHAnsi" w:cstheme="minorBidi"/>
              <w:caps w:val="0"/>
              <w:sz w:val="22"/>
              <w:szCs w:val="22"/>
              <w:lang w:eastAsia="en-US"/>
            </w:rPr>
          </w:pPr>
          <w:hyperlink w:anchor="_Toc139520480" w:history="1">
            <w:r w:rsidR="00351FF6" w:rsidRPr="00633AD4">
              <w:rPr>
                <w:rStyle w:val="Hyperlink"/>
              </w:rPr>
              <w:t>Main Menu</w:t>
            </w:r>
            <w:r w:rsidR="00351FF6">
              <w:rPr>
                <w:webHidden/>
              </w:rPr>
              <w:tab/>
            </w:r>
            <w:r w:rsidR="00351FF6">
              <w:rPr>
                <w:webHidden/>
              </w:rPr>
              <w:fldChar w:fldCharType="begin"/>
            </w:r>
            <w:r w:rsidR="00351FF6">
              <w:rPr>
                <w:webHidden/>
              </w:rPr>
              <w:instrText xml:space="preserve"> PAGEREF _Toc139520480 \h </w:instrText>
            </w:r>
            <w:r w:rsidR="00351FF6">
              <w:rPr>
                <w:webHidden/>
              </w:rPr>
            </w:r>
            <w:r w:rsidR="00351FF6">
              <w:rPr>
                <w:webHidden/>
              </w:rPr>
              <w:fldChar w:fldCharType="separate"/>
            </w:r>
            <w:r w:rsidR="00351FF6">
              <w:rPr>
                <w:webHidden/>
              </w:rPr>
              <w:t>41</w:t>
            </w:r>
            <w:r w:rsidR="00351FF6">
              <w:rPr>
                <w:webHidden/>
              </w:rPr>
              <w:fldChar w:fldCharType="end"/>
            </w:r>
          </w:hyperlink>
        </w:p>
        <w:p w14:paraId="196AE758" w14:textId="7E23C3B4" w:rsidR="00351FF6" w:rsidRDefault="00D86FF6">
          <w:pPr>
            <w:pStyle w:val="TOC2"/>
            <w:rPr>
              <w:rFonts w:asciiTheme="minorHAnsi" w:hAnsiTheme="minorHAnsi" w:cstheme="minorBidi"/>
              <w:caps w:val="0"/>
              <w:sz w:val="22"/>
              <w:szCs w:val="22"/>
              <w:lang w:eastAsia="en-US"/>
            </w:rPr>
          </w:pPr>
          <w:hyperlink w:anchor="_Toc139520481" w:history="1">
            <w:r w:rsidR="00351FF6" w:rsidRPr="00633AD4">
              <w:rPr>
                <w:rStyle w:val="Hyperlink"/>
              </w:rPr>
              <w:t>Dashboard</w:t>
            </w:r>
            <w:r w:rsidR="00351FF6">
              <w:rPr>
                <w:webHidden/>
              </w:rPr>
              <w:tab/>
            </w:r>
            <w:r w:rsidR="00351FF6">
              <w:rPr>
                <w:webHidden/>
              </w:rPr>
              <w:fldChar w:fldCharType="begin"/>
            </w:r>
            <w:r w:rsidR="00351FF6">
              <w:rPr>
                <w:webHidden/>
              </w:rPr>
              <w:instrText xml:space="preserve"> PAGEREF _Toc139520481 \h </w:instrText>
            </w:r>
            <w:r w:rsidR="00351FF6">
              <w:rPr>
                <w:webHidden/>
              </w:rPr>
            </w:r>
            <w:r w:rsidR="00351FF6">
              <w:rPr>
                <w:webHidden/>
              </w:rPr>
              <w:fldChar w:fldCharType="separate"/>
            </w:r>
            <w:r w:rsidR="00351FF6">
              <w:rPr>
                <w:webHidden/>
              </w:rPr>
              <w:t>41</w:t>
            </w:r>
            <w:r w:rsidR="00351FF6">
              <w:rPr>
                <w:webHidden/>
              </w:rPr>
              <w:fldChar w:fldCharType="end"/>
            </w:r>
          </w:hyperlink>
        </w:p>
        <w:p w14:paraId="3539DAA9" w14:textId="41918528" w:rsidR="00351FF6" w:rsidRDefault="00D86FF6">
          <w:pPr>
            <w:pStyle w:val="TOC2"/>
            <w:rPr>
              <w:rFonts w:asciiTheme="minorHAnsi" w:hAnsiTheme="minorHAnsi" w:cstheme="minorBidi"/>
              <w:caps w:val="0"/>
              <w:sz w:val="22"/>
              <w:szCs w:val="22"/>
              <w:lang w:eastAsia="en-US"/>
            </w:rPr>
          </w:pPr>
          <w:hyperlink w:anchor="_Toc139520482" w:history="1">
            <w:r w:rsidR="00351FF6" w:rsidRPr="00633AD4">
              <w:rPr>
                <w:rStyle w:val="Hyperlink"/>
              </w:rPr>
              <w:t>Import Menu</w:t>
            </w:r>
            <w:r w:rsidR="00351FF6">
              <w:rPr>
                <w:webHidden/>
              </w:rPr>
              <w:tab/>
            </w:r>
            <w:r w:rsidR="00351FF6">
              <w:rPr>
                <w:webHidden/>
              </w:rPr>
              <w:fldChar w:fldCharType="begin"/>
            </w:r>
            <w:r w:rsidR="00351FF6">
              <w:rPr>
                <w:webHidden/>
              </w:rPr>
              <w:instrText xml:space="preserve"> PAGEREF _Toc139520482 \h </w:instrText>
            </w:r>
            <w:r w:rsidR="00351FF6">
              <w:rPr>
                <w:webHidden/>
              </w:rPr>
            </w:r>
            <w:r w:rsidR="00351FF6">
              <w:rPr>
                <w:webHidden/>
              </w:rPr>
              <w:fldChar w:fldCharType="separate"/>
            </w:r>
            <w:r w:rsidR="00351FF6">
              <w:rPr>
                <w:webHidden/>
              </w:rPr>
              <w:t>41</w:t>
            </w:r>
            <w:r w:rsidR="00351FF6">
              <w:rPr>
                <w:webHidden/>
              </w:rPr>
              <w:fldChar w:fldCharType="end"/>
            </w:r>
          </w:hyperlink>
        </w:p>
        <w:p w14:paraId="07864802" w14:textId="39A29B49" w:rsidR="00351FF6" w:rsidRDefault="00D86FF6">
          <w:pPr>
            <w:pStyle w:val="TOC2"/>
            <w:rPr>
              <w:rFonts w:asciiTheme="minorHAnsi" w:hAnsiTheme="minorHAnsi" w:cstheme="minorBidi"/>
              <w:caps w:val="0"/>
              <w:sz w:val="22"/>
              <w:szCs w:val="22"/>
              <w:lang w:eastAsia="en-US"/>
            </w:rPr>
          </w:pPr>
          <w:hyperlink w:anchor="_Toc139520483" w:history="1">
            <w:r w:rsidR="00351FF6" w:rsidRPr="00633AD4">
              <w:rPr>
                <w:rStyle w:val="Hyperlink"/>
              </w:rPr>
              <w:t>Users Menu</w:t>
            </w:r>
            <w:r w:rsidR="00351FF6">
              <w:rPr>
                <w:webHidden/>
              </w:rPr>
              <w:tab/>
            </w:r>
            <w:r w:rsidR="00351FF6">
              <w:rPr>
                <w:webHidden/>
              </w:rPr>
              <w:fldChar w:fldCharType="begin"/>
            </w:r>
            <w:r w:rsidR="00351FF6">
              <w:rPr>
                <w:webHidden/>
              </w:rPr>
              <w:instrText xml:space="preserve"> PAGEREF _Toc139520483 \h </w:instrText>
            </w:r>
            <w:r w:rsidR="00351FF6">
              <w:rPr>
                <w:webHidden/>
              </w:rPr>
            </w:r>
            <w:r w:rsidR="00351FF6">
              <w:rPr>
                <w:webHidden/>
              </w:rPr>
              <w:fldChar w:fldCharType="separate"/>
            </w:r>
            <w:r w:rsidR="00351FF6">
              <w:rPr>
                <w:webHidden/>
              </w:rPr>
              <w:t>41</w:t>
            </w:r>
            <w:r w:rsidR="00351FF6">
              <w:rPr>
                <w:webHidden/>
              </w:rPr>
              <w:fldChar w:fldCharType="end"/>
            </w:r>
          </w:hyperlink>
        </w:p>
        <w:p w14:paraId="45853A8F" w14:textId="643009B6" w:rsidR="00351FF6" w:rsidRDefault="00D86FF6">
          <w:pPr>
            <w:pStyle w:val="TOC2"/>
            <w:rPr>
              <w:rFonts w:asciiTheme="minorHAnsi" w:hAnsiTheme="minorHAnsi" w:cstheme="minorBidi"/>
              <w:caps w:val="0"/>
              <w:sz w:val="22"/>
              <w:szCs w:val="22"/>
              <w:lang w:eastAsia="en-US"/>
            </w:rPr>
          </w:pPr>
          <w:hyperlink w:anchor="_Toc139520484" w:history="1">
            <w:r w:rsidR="00351FF6" w:rsidRPr="00633AD4">
              <w:rPr>
                <w:rStyle w:val="Hyperlink"/>
              </w:rPr>
              <w:t>Queues Menu</w:t>
            </w:r>
            <w:r w:rsidR="00351FF6">
              <w:rPr>
                <w:webHidden/>
              </w:rPr>
              <w:tab/>
            </w:r>
            <w:r w:rsidR="00351FF6">
              <w:rPr>
                <w:webHidden/>
              </w:rPr>
              <w:fldChar w:fldCharType="begin"/>
            </w:r>
            <w:r w:rsidR="00351FF6">
              <w:rPr>
                <w:webHidden/>
              </w:rPr>
              <w:instrText xml:space="preserve"> PAGEREF _Toc139520484 \h </w:instrText>
            </w:r>
            <w:r w:rsidR="00351FF6">
              <w:rPr>
                <w:webHidden/>
              </w:rPr>
            </w:r>
            <w:r w:rsidR="00351FF6">
              <w:rPr>
                <w:webHidden/>
              </w:rPr>
              <w:fldChar w:fldCharType="separate"/>
            </w:r>
            <w:r w:rsidR="00351FF6">
              <w:rPr>
                <w:webHidden/>
              </w:rPr>
              <w:t>42</w:t>
            </w:r>
            <w:r w:rsidR="00351FF6">
              <w:rPr>
                <w:webHidden/>
              </w:rPr>
              <w:fldChar w:fldCharType="end"/>
            </w:r>
          </w:hyperlink>
        </w:p>
        <w:p w14:paraId="232464E1" w14:textId="48B115A0" w:rsidR="00351FF6" w:rsidRDefault="00D86FF6">
          <w:pPr>
            <w:pStyle w:val="TOC3"/>
            <w:rPr>
              <w:rFonts w:asciiTheme="minorHAnsi" w:hAnsiTheme="minorHAnsi"/>
              <w:iCs w:val="0"/>
              <w:noProof/>
              <w:sz w:val="22"/>
              <w:szCs w:val="22"/>
              <w:lang w:eastAsia="en-US"/>
            </w:rPr>
          </w:pPr>
          <w:hyperlink w:anchor="_Toc139520485" w:history="1">
            <w:r w:rsidR="00351FF6" w:rsidRPr="00633AD4">
              <w:rPr>
                <w:rStyle w:val="Hyperlink"/>
                <w:noProof/>
              </w:rPr>
              <w:t>Draft Dataset Approval</w:t>
            </w:r>
            <w:r w:rsidR="00351FF6">
              <w:rPr>
                <w:noProof/>
                <w:webHidden/>
              </w:rPr>
              <w:tab/>
            </w:r>
            <w:r w:rsidR="00351FF6">
              <w:rPr>
                <w:noProof/>
                <w:webHidden/>
              </w:rPr>
              <w:fldChar w:fldCharType="begin"/>
            </w:r>
            <w:r w:rsidR="00351FF6">
              <w:rPr>
                <w:noProof/>
                <w:webHidden/>
              </w:rPr>
              <w:instrText xml:space="preserve"> PAGEREF _Toc139520485 \h </w:instrText>
            </w:r>
            <w:r w:rsidR="00351FF6">
              <w:rPr>
                <w:noProof/>
                <w:webHidden/>
              </w:rPr>
            </w:r>
            <w:r w:rsidR="00351FF6">
              <w:rPr>
                <w:noProof/>
                <w:webHidden/>
              </w:rPr>
              <w:fldChar w:fldCharType="separate"/>
            </w:r>
            <w:r w:rsidR="00351FF6">
              <w:rPr>
                <w:noProof/>
                <w:webHidden/>
              </w:rPr>
              <w:t>42</w:t>
            </w:r>
            <w:r w:rsidR="00351FF6">
              <w:rPr>
                <w:noProof/>
                <w:webHidden/>
              </w:rPr>
              <w:fldChar w:fldCharType="end"/>
            </w:r>
          </w:hyperlink>
        </w:p>
        <w:p w14:paraId="463ED8EA" w14:textId="1F803CD1" w:rsidR="00351FF6" w:rsidRDefault="00D86FF6">
          <w:pPr>
            <w:pStyle w:val="TOC3"/>
            <w:rPr>
              <w:rFonts w:asciiTheme="minorHAnsi" w:hAnsiTheme="minorHAnsi"/>
              <w:iCs w:val="0"/>
              <w:noProof/>
              <w:sz w:val="22"/>
              <w:szCs w:val="22"/>
              <w:lang w:eastAsia="en-US"/>
            </w:rPr>
          </w:pPr>
          <w:hyperlink w:anchor="_Toc139520486" w:history="1">
            <w:r w:rsidR="00351FF6" w:rsidRPr="00633AD4">
              <w:rPr>
                <w:rStyle w:val="Hyperlink"/>
                <w:noProof/>
              </w:rPr>
              <w:t>Edit Dataset</w:t>
            </w:r>
            <w:r w:rsidR="00351FF6">
              <w:rPr>
                <w:noProof/>
                <w:webHidden/>
              </w:rPr>
              <w:tab/>
            </w:r>
            <w:r w:rsidR="00351FF6">
              <w:rPr>
                <w:noProof/>
                <w:webHidden/>
              </w:rPr>
              <w:fldChar w:fldCharType="begin"/>
            </w:r>
            <w:r w:rsidR="00351FF6">
              <w:rPr>
                <w:noProof/>
                <w:webHidden/>
              </w:rPr>
              <w:instrText xml:space="preserve"> PAGEREF _Toc139520486 \h </w:instrText>
            </w:r>
            <w:r w:rsidR="00351FF6">
              <w:rPr>
                <w:noProof/>
                <w:webHidden/>
              </w:rPr>
            </w:r>
            <w:r w:rsidR="00351FF6">
              <w:rPr>
                <w:noProof/>
                <w:webHidden/>
              </w:rPr>
              <w:fldChar w:fldCharType="separate"/>
            </w:r>
            <w:r w:rsidR="00351FF6">
              <w:rPr>
                <w:noProof/>
                <w:webHidden/>
              </w:rPr>
              <w:t>42</w:t>
            </w:r>
            <w:r w:rsidR="00351FF6">
              <w:rPr>
                <w:noProof/>
                <w:webHidden/>
              </w:rPr>
              <w:fldChar w:fldCharType="end"/>
            </w:r>
          </w:hyperlink>
        </w:p>
        <w:p w14:paraId="7414664A" w14:textId="74F2C13F" w:rsidR="00351FF6" w:rsidRDefault="00D86FF6">
          <w:pPr>
            <w:pStyle w:val="TOC3"/>
            <w:rPr>
              <w:rFonts w:asciiTheme="minorHAnsi" w:hAnsiTheme="minorHAnsi"/>
              <w:iCs w:val="0"/>
              <w:noProof/>
              <w:sz w:val="22"/>
              <w:szCs w:val="22"/>
              <w:lang w:eastAsia="en-US"/>
            </w:rPr>
          </w:pPr>
          <w:hyperlink w:anchor="_Toc139520487" w:history="1">
            <w:r w:rsidR="00351FF6" w:rsidRPr="00633AD4">
              <w:rPr>
                <w:rStyle w:val="Hyperlink"/>
                <w:noProof/>
              </w:rPr>
              <w:t>Dataset Approval</w:t>
            </w:r>
            <w:r w:rsidR="00351FF6">
              <w:rPr>
                <w:noProof/>
                <w:webHidden/>
              </w:rPr>
              <w:tab/>
            </w:r>
            <w:r w:rsidR="00351FF6">
              <w:rPr>
                <w:noProof/>
                <w:webHidden/>
              </w:rPr>
              <w:fldChar w:fldCharType="begin"/>
            </w:r>
            <w:r w:rsidR="00351FF6">
              <w:rPr>
                <w:noProof/>
                <w:webHidden/>
              </w:rPr>
              <w:instrText xml:space="preserve"> PAGEREF _Toc139520487 \h </w:instrText>
            </w:r>
            <w:r w:rsidR="00351FF6">
              <w:rPr>
                <w:noProof/>
                <w:webHidden/>
              </w:rPr>
            </w:r>
            <w:r w:rsidR="00351FF6">
              <w:rPr>
                <w:noProof/>
                <w:webHidden/>
              </w:rPr>
              <w:fldChar w:fldCharType="separate"/>
            </w:r>
            <w:r w:rsidR="00351FF6">
              <w:rPr>
                <w:noProof/>
                <w:webHidden/>
              </w:rPr>
              <w:t>43</w:t>
            </w:r>
            <w:r w:rsidR="00351FF6">
              <w:rPr>
                <w:noProof/>
                <w:webHidden/>
              </w:rPr>
              <w:fldChar w:fldCharType="end"/>
            </w:r>
          </w:hyperlink>
        </w:p>
        <w:p w14:paraId="4DA52A8E" w14:textId="3F96290D" w:rsidR="00351FF6" w:rsidRDefault="00D86FF6">
          <w:pPr>
            <w:pStyle w:val="TOC3"/>
            <w:rPr>
              <w:rFonts w:asciiTheme="minorHAnsi" w:hAnsiTheme="minorHAnsi"/>
              <w:iCs w:val="0"/>
              <w:noProof/>
              <w:sz w:val="22"/>
              <w:szCs w:val="22"/>
              <w:lang w:eastAsia="en-US"/>
            </w:rPr>
          </w:pPr>
          <w:hyperlink w:anchor="_Toc139520488" w:history="1">
            <w:r w:rsidR="00351FF6" w:rsidRPr="00633AD4">
              <w:rPr>
                <w:rStyle w:val="Hyperlink"/>
                <w:noProof/>
              </w:rPr>
              <w:t>Oversight</w:t>
            </w:r>
            <w:r w:rsidR="00351FF6">
              <w:rPr>
                <w:noProof/>
                <w:webHidden/>
              </w:rPr>
              <w:tab/>
            </w:r>
            <w:r w:rsidR="00351FF6">
              <w:rPr>
                <w:noProof/>
                <w:webHidden/>
              </w:rPr>
              <w:fldChar w:fldCharType="begin"/>
            </w:r>
            <w:r w:rsidR="00351FF6">
              <w:rPr>
                <w:noProof/>
                <w:webHidden/>
              </w:rPr>
              <w:instrText xml:space="preserve"> PAGEREF _Toc139520488 \h </w:instrText>
            </w:r>
            <w:r w:rsidR="00351FF6">
              <w:rPr>
                <w:noProof/>
                <w:webHidden/>
              </w:rPr>
            </w:r>
            <w:r w:rsidR="00351FF6">
              <w:rPr>
                <w:noProof/>
                <w:webHidden/>
              </w:rPr>
              <w:fldChar w:fldCharType="separate"/>
            </w:r>
            <w:r w:rsidR="00351FF6">
              <w:rPr>
                <w:noProof/>
                <w:webHidden/>
              </w:rPr>
              <w:t>44</w:t>
            </w:r>
            <w:r w:rsidR="00351FF6">
              <w:rPr>
                <w:noProof/>
                <w:webHidden/>
              </w:rPr>
              <w:fldChar w:fldCharType="end"/>
            </w:r>
          </w:hyperlink>
        </w:p>
        <w:p w14:paraId="545E6539" w14:textId="11CF7548" w:rsidR="00351FF6" w:rsidRDefault="00D86FF6">
          <w:pPr>
            <w:pStyle w:val="TOC3"/>
            <w:rPr>
              <w:rFonts w:asciiTheme="minorHAnsi" w:hAnsiTheme="minorHAnsi"/>
              <w:iCs w:val="0"/>
              <w:noProof/>
              <w:sz w:val="22"/>
              <w:szCs w:val="22"/>
              <w:lang w:eastAsia="en-US"/>
            </w:rPr>
          </w:pPr>
          <w:hyperlink w:anchor="_Toc139520489" w:history="1">
            <w:r w:rsidR="00351FF6" w:rsidRPr="00633AD4">
              <w:rPr>
                <w:rStyle w:val="Hyperlink"/>
                <w:noProof/>
              </w:rPr>
              <w:t>Promote to CDE</w:t>
            </w:r>
            <w:r w:rsidR="00351FF6">
              <w:rPr>
                <w:noProof/>
                <w:webHidden/>
              </w:rPr>
              <w:tab/>
            </w:r>
            <w:r w:rsidR="00351FF6">
              <w:rPr>
                <w:noProof/>
                <w:webHidden/>
              </w:rPr>
              <w:fldChar w:fldCharType="begin"/>
            </w:r>
            <w:r w:rsidR="00351FF6">
              <w:rPr>
                <w:noProof/>
                <w:webHidden/>
              </w:rPr>
              <w:instrText xml:space="preserve"> PAGEREF _Toc139520489 \h </w:instrText>
            </w:r>
            <w:r w:rsidR="00351FF6">
              <w:rPr>
                <w:noProof/>
                <w:webHidden/>
              </w:rPr>
            </w:r>
            <w:r w:rsidR="00351FF6">
              <w:rPr>
                <w:noProof/>
                <w:webHidden/>
              </w:rPr>
              <w:fldChar w:fldCharType="separate"/>
            </w:r>
            <w:r w:rsidR="00351FF6">
              <w:rPr>
                <w:noProof/>
                <w:webHidden/>
              </w:rPr>
              <w:t>44</w:t>
            </w:r>
            <w:r w:rsidR="00351FF6">
              <w:rPr>
                <w:noProof/>
                <w:webHidden/>
              </w:rPr>
              <w:fldChar w:fldCharType="end"/>
            </w:r>
          </w:hyperlink>
        </w:p>
        <w:p w14:paraId="445E1B2A" w14:textId="20338F52" w:rsidR="00351FF6" w:rsidRDefault="00D86FF6">
          <w:pPr>
            <w:pStyle w:val="TOC2"/>
            <w:rPr>
              <w:rFonts w:asciiTheme="minorHAnsi" w:hAnsiTheme="minorHAnsi" w:cstheme="minorBidi"/>
              <w:caps w:val="0"/>
              <w:sz w:val="22"/>
              <w:szCs w:val="22"/>
              <w:lang w:eastAsia="en-US"/>
            </w:rPr>
          </w:pPr>
          <w:hyperlink w:anchor="_Toc139520490" w:history="1">
            <w:r w:rsidR="00351FF6" w:rsidRPr="00633AD4">
              <w:rPr>
                <w:rStyle w:val="Hyperlink"/>
              </w:rPr>
              <w:t>Tools Menu</w:t>
            </w:r>
            <w:r w:rsidR="00351FF6">
              <w:rPr>
                <w:webHidden/>
              </w:rPr>
              <w:tab/>
            </w:r>
            <w:r w:rsidR="00351FF6">
              <w:rPr>
                <w:webHidden/>
              </w:rPr>
              <w:fldChar w:fldCharType="begin"/>
            </w:r>
            <w:r w:rsidR="00351FF6">
              <w:rPr>
                <w:webHidden/>
              </w:rPr>
              <w:instrText xml:space="preserve"> PAGEREF _Toc139520490 \h </w:instrText>
            </w:r>
            <w:r w:rsidR="00351FF6">
              <w:rPr>
                <w:webHidden/>
              </w:rPr>
            </w:r>
            <w:r w:rsidR="00351FF6">
              <w:rPr>
                <w:webHidden/>
              </w:rPr>
              <w:fldChar w:fldCharType="separate"/>
            </w:r>
            <w:r w:rsidR="00351FF6">
              <w:rPr>
                <w:webHidden/>
              </w:rPr>
              <w:t>44</w:t>
            </w:r>
            <w:r w:rsidR="00351FF6">
              <w:rPr>
                <w:webHidden/>
              </w:rPr>
              <w:fldChar w:fldCharType="end"/>
            </w:r>
          </w:hyperlink>
        </w:p>
        <w:p w14:paraId="694503D4" w14:textId="637DCB2D" w:rsidR="00351FF6" w:rsidRDefault="00D86FF6">
          <w:pPr>
            <w:pStyle w:val="TOC3"/>
            <w:rPr>
              <w:rFonts w:asciiTheme="minorHAnsi" w:hAnsiTheme="minorHAnsi"/>
              <w:iCs w:val="0"/>
              <w:noProof/>
              <w:sz w:val="22"/>
              <w:szCs w:val="22"/>
              <w:lang w:eastAsia="en-US"/>
            </w:rPr>
          </w:pPr>
          <w:hyperlink w:anchor="_Toc139520491" w:history="1">
            <w:r w:rsidR="00351FF6" w:rsidRPr="00633AD4">
              <w:rPr>
                <w:rStyle w:val="Hyperlink"/>
                <w:noProof/>
              </w:rPr>
              <w:t>Single String Validation Tool</w:t>
            </w:r>
            <w:r w:rsidR="00351FF6">
              <w:rPr>
                <w:noProof/>
                <w:webHidden/>
              </w:rPr>
              <w:tab/>
            </w:r>
            <w:r w:rsidR="00351FF6">
              <w:rPr>
                <w:noProof/>
                <w:webHidden/>
              </w:rPr>
              <w:fldChar w:fldCharType="begin"/>
            </w:r>
            <w:r w:rsidR="00351FF6">
              <w:rPr>
                <w:noProof/>
                <w:webHidden/>
              </w:rPr>
              <w:instrText xml:space="preserve"> PAGEREF _Toc139520491 \h </w:instrText>
            </w:r>
            <w:r w:rsidR="00351FF6">
              <w:rPr>
                <w:noProof/>
                <w:webHidden/>
              </w:rPr>
            </w:r>
            <w:r w:rsidR="00351FF6">
              <w:rPr>
                <w:noProof/>
                <w:webHidden/>
              </w:rPr>
              <w:fldChar w:fldCharType="separate"/>
            </w:r>
            <w:r w:rsidR="00351FF6">
              <w:rPr>
                <w:noProof/>
                <w:webHidden/>
              </w:rPr>
              <w:t>45</w:t>
            </w:r>
            <w:r w:rsidR="00351FF6">
              <w:rPr>
                <w:noProof/>
                <w:webHidden/>
              </w:rPr>
              <w:fldChar w:fldCharType="end"/>
            </w:r>
          </w:hyperlink>
        </w:p>
        <w:p w14:paraId="17B0D999" w14:textId="65276FDB" w:rsidR="00351FF6" w:rsidRDefault="00D86FF6">
          <w:pPr>
            <w:pStyle w:val="TOC3"/>
            <w:rPr>
              <w:rFonts w:asciiTheme="minorHAnsi" w:hAnsiTheme="minorHAnsi"/>
              <w:iCs w:val="0"/>
              <w:noProof/>
              <w:sz w:val="22"/>
              <w:szCs w:val="22"/>
              <w:lang w:eastAsia="en-US"/>
            </w:rPr>
          </w:pPr>
          <w:hyperlink w:anchor="_Toc139520492" w:history="1">
            <w:r w:rsidR="00351FF6" w:rsidRPr="00633AD4">
              <w:rPr>
                <w:rStyle w:val="Hyperlink"/>
                <w:noProof/>
              </w:rPr>
              <w:t>To Validate a SACS account code string:</w:t>
            </w:r>
            <w:r w:rsidR="00351FF6">
              <w:rPr>
                <w:noProof/>
                <w:webHidden/>
              </w:rPr>
              <w:tab/>
            </w:r>
            <w:r w:rsidR="00351FF6">
              <w:rPr>
                <w:noProof/>
                <w:webHidden/>
              </w:rPr>
              <w:fldChar w:fldCharType="begin"/>
            </w:r>
            <w:r w:rsidR="00351FF6">
              <w:rPr>
                <w:noProof/>
                <w:webHidden/>
              </w:rPr>
              <w:instrText xml:space="preserve"> PAGEREF _Toc139520492 \h </w:instrText>
            </w:r>
            <w:r w:rsidR="00351FF6">
              <w:rPr>
                <w:noProof/>
                <w:webHidden/>
              </w:rPr>
            </w:r>
            <w:r w:rsidR="00351FF6">
              <w:rPr>
                <w:noProof/>
                <w:webHidden/>
              </w:rPr>
              <w:fldChar w:fldCharType="separate"/>
            </w:r>
            <w:r w:rsidR="00351FF6">
              <w:rPr>
                <w:noProof/>
                <w:webHidden/>
              </w:rPr>
              <w:t>45</w:t>
            </w:r>
            <w:r w:rsidR="00351FF6">
              <w:rPr>
                <w:noProof/>
                <w:webHidden/>
              </w:rPr>
              <w:fldChar w:fldCharType="end"/>
            </w:r>
          </w:hyperlink>
        </w:p>
        <w:p w14:paraId="7698868A" w14:textId="4D873755" w:rsidR="00351FF6" w:rsidRDefault="00D86FF6">
          <w:pPr>
            <w:pStyle w:val="TOC3"/>
            <w:rPr>
              <w:rFonts w:asciiTheme="minorHAnsi" w:hAnsiTheme="minorHAnsi"/>
              <w:iCs w:val="0"/>
              <w:noProof/>
              <w:sz w:val="22"/>
              <w:szCs w:val="22"/>
              <w:lang w:eastAsia="en-US"/>
            </w:rPr>
          </w:pPr>
          <w:hyperlink w:anchor="_Toc139520493" w:history="1">
            <w:r w:rsidR="00351FF6" w:rsidRPr="00633AD4">
              <w:rPr>
                <w:rStyle w:val="Hyperlink"/>
                <w:noProof/>
              </w:rPr>
              <w:t>Blank Forms</w:t>
            </w:r>
            <w:r w:rsidR="00351FF6">
              <w:rPr>
                <w:noProof/>
                <w:webHidden/>
              </w:rPr>
              <w:tab/>
            </w:r>
            <w:r w:rsidR="00351FF6">
              <w:rPr>
                <w:noProof/>
                <w:webHidden/>
              </w:rPr>
              <w:fldChar w:fldCharType="begin"/>
            </w:r>
            <w:r w:rsidR="00351FF6">
              <w:rPr>
                <w:noProof/>
                <w:webHidden/>
              </w:rPr>
              <w:instrText xml:space="preserve"> PAGEREF _Toc139520493 \h </w:instrText>
            </w:r>
            <w:r w:rsidR="00351FF6">
              <w:rPr>
                <w:noProof/>
                <w:webHidden/>
              </w:rPr>
            </w:r>
            <w:r w:rsidR="00351FF6">
              <w:rPr>
                <w:noProof/>
                <w:webHidden/>
              </w:rPr>
              <w:fldChar w:fldCharType="separate"/>
            </w:r>
            <w:r w:rsidR="00351FF6">
              <w:rPr>
                <w:noProof/>
                <w:webHidden/>
              </w:rPr>
              <w:t>46</w:t>
            </w:r>
            <w:r w:rsidR="00351FF6">
              <w:rPr>
                <w:noProof/>
                <w:webHidden/>
              </w:rPr>
              <w:fldChar w:fldCharType="end"/>
            </w:r>
          </w:hyperlink>
        </w:p>
        <w:p w14:paraId="546E52AB" w14:textId="30B7F8B2" w:rsidR="00351FF6" w:rsidRDefault="00D86FF6">
          <w:pPr>
            <w:pStyle w:val="TOC3"/>
            <w:rPr>
              <w:rFonts w:asciiTheme="minorHAnsi" w:hAnsiTheme="minorHAnsi"/>
              <w:iCs w:val="0"/>
              <w:noProof/>
              <w:sz w:val="22"/>
              <w:szCs w:val="22"/>
              <w:lang w:eastAsia="en-US"/>
            </w:rPr>
          </w:pPr>
          <w:hyperlink w:anchor="_Toc139520494" w:history="1">
            <w:r w:rsidR="00351FF6" w:rsidRPr="00633AD4">
              <w:rPr>
                <w:rStyle w:val="Hyperlink"/>
                <w:noProof/>
              </w:rPr>
              <w:t>Fiscal Year Menu</w:t>
            </w:r>
            <w:r w:rsidR="00351FF6">
              <w:rPr>
                <w:noProof/>
                <w:webHidden/>
              </w:rPr>
              <w:tab/>
            </w:r>
            <w:r w:rsidR="00351FF6">
              <w:rPr>
                <w:noProof/>
                <w:webHidden/>
              </w:rPr>
              <w:fldChar w:fldCharType="begin"/>
            </w:r>
            <w:r w:rsidR="00351FF6">
              <w:rPr>
                <w:noProof/>
                <w:webHidden/>
              </w:rPr>
              <w:instrText xml:space="preserve"> PAGEREF _Toc139520494 \h </w:instrText>
            </w:r>
            <w:r w:rsidR="00351FF6">
              <w:rPr>
                <w:noProof/>
                <w:webHidden/>
              </w:rPr>
            </w:r>
            <w:r w:rsidR="00351FF6">
              <w:rPr>
                <w:noProof/>
                <w:webHidden/>
              </w:rPr>
              <w:fldChar w:fldCharType="separate"/>
            </w:r>
            <w:r w:rsidR="00351FF6">
              <w:rPr>
                <w:noProof/>
                <w:webHidden/>
              </w:rPr>
              <w:t>47</w:t>
            </w:r>
            <w:r w:rsidR="00351FF6">
              <w:rPr>
                <w:noProof/>
                <w:webHidden/>
              </w:rPr>
              <w:fldChar w:fldCharType="end"/>
            </w:r>
          </w:hyperlink>
        </w:p>
        <w:p w14:paraId="276651C0" w14:textId="59620B37" w:rsidR="00351FF6" w:rsidRDefault="00D86FF6">
          <w:pPr>
            <w:pStyle w:val="TOC3"/>
            <w:rPr>
              <w:rFonts w:asciiTheme="minorHAnsi" w:hAnsiTheme="minorHAnsi"/>
              <w:iCs w:val="0"/>
              <w:noProof/>
              <w:sz w:val="22"/>
              <w:szCs w:val="22"/>
              <w:lang w:eastAsia="en-US"/>
            </w:rPr>
          </w:pPr>
          <w:hyperlink w:anchor="_Toc139520495" w:history="1">
            <w:r w:rsidR="00351FF6" w:rsidRPr="00633AD4">
              <w:rPr>
                <w:rStyle w:val="Hyperlink"/>
                <w:noProof/>
              </w:rPr>
              <w:t>User Profile Menu</w:t>
            </w:r>
            <w:r w:rsidR="00351FF6">
              <w:rPr>
                <w:noProof/>
                <w:webHidden/>
              </w:rPr>
              <w:tab/>
            </w:r>
            <w:r w:rsidR="00351FF6">
              <w:rPr>
                <w:noProof/>
                <w:webHidden/>
              </w:rPr>
              <w:fldChar w:fldCharType="begin"/>
            </w:r>
            <w:r w:rsidR="00351FF6">
              <w:rPr>
                <w:noProof/>
                <w:webHidden/>
              </w:rPr>
              <w:instrText xml:space="preserve"> PAGEREF _Toc139520495 \h </w:instrText>
            </w:r>
            <w:r w:rsidR="00351FF6">
              <w:rPr>
                <w:noProof/>
                <w:webHidden/>
              </w:rPr>
            </w:r>
            <w:r w:rsidR="00351FF6">
              <w:rPr>
                <w:noProof/>
                <w:webHidden/>
              </w:rPr>
              <w:fldChar w:fldCharType="separate"/>
            </w:r>
            <w:r w:rsidR="00351FF6">
              <w:rPr>
                <w:noProof/>
                <w:webHidden/>
              </w:rPr>
              <w:t>47</w:t>
            </w:r>
            <w:r w:rsidR="00351FF6">
              <w:rPr>
                <w:noProof/>
                <w:webHidden/>
              </w:rPr>
              <w:fldChar w:fldCharType="end"/>
            </w:r>
          </w:hyperlink>
        </w:p>
        <w:p w14:paraId="1B5AEE3F" w14:textId="0C8E6F22" w:rsidR="00351FF6" w:rsidRDefault="00D86FF6">
          <w:pPr>
            <w:pStyle w:val="TOC1"/>
            <w:rPr>
              <w:rFonts w:asciiTheme="minorHAnsi" w:hAnsiTheme="minorHAnsi"/>
              <w:b w:val="0"/>
              <w:bCs w:val="0"/>
              <w:caps w:val="0"/>
              <w:noProof/>
              <w:sz w:val="22"/>
              <w:szCs w:val="22"/>
              <w:lang w:eastAsia="en-US"/>
            </w:rPr>
          </w:pPr>
          <w:hyperlink w:anchor="_Toc139520496" w:history="1">
            <w:r w:rsidR="00351FF6" w:rsidRPr="00633AD4">
              <w:rPr>
                <w:rStyle w:val="Hyperlink"/>
                <w:noProof/>
              </w:rPr>
              <w:t>Importing Datasets</w:t>
            </w:r>
            <w:r w:rsidR="00351FF6">
              <w:rPr>
                <w:noProof/>
                <w:webHidden/>
              </w:rPr>
              <w:tab/>
            </w:r>
            <w:r w:rsidR="00351FF6">
              <w:rPr>
                <w:noProof/>
                <w:webHidden/>
              </w:rPr>
              <w:fldChar w:fldCharType="begin"/>
            </w:r>
            <w:r w:rsidR="00351FF6">
              <w:rPr>
                <w:noProof/>
                <w:webHidden/>
              </w:rPr>
              <w:instrText xml:space="preserve"> PAGEREF _Toc139520496 \h </w:instrText>
            </w:r>
            <w:r w:rsidR="00351FF6">
              <w:rPr>
                <w:noProof/>
                <w:webHidden/>
              </w:rPr>
            </w:r>
            <w:r w:rsidR="00351FF6">
              <w:rPr>
                <w:noProof/>
                <w:webHidden/>
              </w:rPr>
              <w:fldChar w:fldCharType="separate"/>
            </w:r>
            <w:r w:rsidR="00351FF6">
              <w:rPr>
                <w:noProof/>
                <w:webHidden/>
              </w:rPr>
              <w:t>48</w:t>
            </w:r>
            <w:r w:rsidR="00351FF6">
              <w:rPr>
                <w:noProof/>
                <w:webHidden/>
              </w:rPr>
              <w:fldChar w:fldCharType="end"/>
            </w:r>
          </w:hyperlink>
        </w:p>
        <w:p w14:paraId="0A72A2E8" w14:textId="173E0859" w:rsidR="00351FF6" w:rsidRDefault="00D86FF6">
          <w:pPr>
            <w:pStyle w:val="TOC2"/>
            <w:rPr>
              <w:rFonts w:asciiTheme="minorHAnsi" w:hAnsiTheme="minorHAnsi" w:cstheme="minorBidi"/>
              <w:caps w:val="0"/>
              <w:sz w:val="22"/>
              <w:szCs w:val="22"/>
              <w:lang w:eastAsia="en-US"/>
            </w:rPr>
          </w:pPr>
          <w:hyperlink w:anchor="_Toc139520497" w:history="1">
            <w:r w:rsidR="00351FF6" w:rsidRPr="00633AD4">
              <w:rPr>
                <w:rStyle w:val="Hyperlink"/>
              </w:rPr>
              <w:t>IMPORT - OTHER</w:t>
            </w:r>
            <w:r w:rsidR="00351FF6">
              <w:rPr>
                <w:webHidden/>
              </w:rPr>
              <w:tab/>
            </w:r>
            <w:r w:rsidR="00351FF6">
              <w:rPr>
                <w:webHidden/>
              </w:rPr>
              <w:fldChar w:fldCharType="begin"/>
            </w:r>
            <w:r w:rsidR="00351FF6">
              <w:rPr>
                <w:webHidden/>
              </w:rPr>
              <w:instrText xml:space="preserve"> PAGEREF _Toc139520497 \h </w:instrText>
            </w:r>
            <w:r w:rsidR="00351FF6">
              <w:rPr>
                <w:webHidden/>
              </w:rPr>
            </w:r>
            <w:r w:rsidR="00351FF6">
              <w:rPr>
                <w:webHidden/>
              </w:rPr>
              <w:fldChar w:fldCharType="separate"/>
            </w:r>
            <w:r w:rsidR="00351FF6">
              <w:rPr>
                <w:webHidden/>
              </w:rPr>
              <w:t>48</w:t>
            </w:r>
            <w:r w:rsidR="00351FF6">
              <w:rPr>
                <w:webHidden/>
              </w:rPr>
              <w:fldChar w:fldCharType="end"/>
            </w:r>
          </w:hyperlink>
        </w:p>
        <w:p w14:paraId="6AE064B6" w14:textId="11808327" w:rsidR="00351FF6" w:rsidRDefault="00D86FF6">
          <w:pPr>
            <w:pStyle w:val="TOC2"/>
            <w:rPr>
              <w:rFonts w:asciiTheme="minorHAnsi" w:hAnsiTheme="minorHAnsi" w:cstheme="minorBidi"/>
              <w:caps w:val="0"/>
              <w:sz w:val="22"/>
              <w:szCs w:val="22"/>
              <w:lang w:eastAsia="en-US"/>
            </w:rPr>
          </w:pPr>
          <w:hyperlink w:anchor="_Toc139520498" w:history="1">
            <w:r w:rsidR="00351FF6" w:rsidRPr="00633AD4">
              <w:rPr>
                <w:rStyle w:val="Hyperlink"/>
              </w:rPr>
              <w:t>IMPORT - OFFICIAL</w:t>
            </w:r>
            <w:r w:rsidR="00351FF6">
              <w:rPr>
                <w:webHidden/>
              </w:rPr>
              <w:tab/>
            </w:r>
            <w:r w:rsidR="00351FF6">
              <w:rPr>
                <w:webHidden/>
              </w:rPr>
              <w:fldChar w:fldCharType="begin"/>
            </w:r>
            <w:r w:rsidR="00351FF6">
              <w:rPr>
                <w:webHidden/>
              </w:rPr>
              <w:instrText xml:space="preserve"> PAGEREF _Toc139520498 \h </w:instrText>
            </w:r>
            <w:r w:rsidR="00351FF6">
              <w:rPr>
                <w:webHidden/>
              </w:rPr>
            </w:r>
            <w:r w:rsidR="00351FF6">
              <w:rPr>
                <w:webHidden/>
              </w:rPr>
              <w:fldChar w:fldCharType="separate"/>
            </w:r>
            <w:r w:rsidR="00351FF6">
              <w:rPr>
                <w:webHidden/>
              </w:rPr>
              <w:t>51</w:t>
            </w:r>
            <w:r w:rsidR="00351FF6">
              <w:rPr>
                <w:webHidden/>
              </w:rPr>
              <w:fldChar w:fldCharType="end"/>
            </w:r>
          </w:hyperlink>
        </w:p>
        <w:p w14:paraId="3D84906E" w14:textId="3129333D" w:rsidR="00351FF6" w:rsidRDefault="00D86FF6">
          <w:pPr>
            <w:pStyle w:val="TOC2"/>
            <w:rPr>
              <w:rFonts w:asciiTheme="minorHAnsi" w:hAnsiTheme="minorHAnsi" w:cstheme="minorBidi"/>
              <w:caps w:val="0"/>
              <w:sz w:val="22"/>
              <w:szCs w:val="22"/>
              <w:lang w:eastAsia="en-US"/>
            </w:rPr>
          </w:pPr>
          <w:hyperlink w:anchor="_Toc139520499" w:history="1">
            <w:r w:rsidR="00351FF6" w:rsidRPr="00633AD4">
              <w:rPr>
                <w:rStyle w:val="Hyperlink"/>
              </w:rPr>
              <w:t>Importing the dataset</w:t>
            </w:r>
            <w:r w:rsidR="00351FF6">
              <w:rPr>
                <w:webHidden/>
              </w:rPr>
              <w:tab/>
            </w:r>
            <w:r w:rsidR="00351FF6">
              <w:rPr>
                <w:webHidden/>
              </w:rPr>
              <w:fldChar w:fldCharType="begin"/>
            </w:r>
            <w:r w:rsidR="00351FF6">
              <w:rPr>
                <w:webHidden/>
              </w:rPr>
              <w:instrText xml:space="preserve"> PAGEREF _Toc139520499 \h </w:instrText>
            </w:r>
            <w:r w:rsidR="00351FF6">
              <w:rPr>
                <w:webHidden/>
              </w:rPr>
            </w:r>
            <w:r w:rsidR="00351FF6">
              <w:rPr>
                <w:webHidden/>
              </w:rPr>
              <w:fldChar w:fldCharType="separate"/>
            </w:r>
            <w:r w:rsidR="00351FF6">
              <w:rPr>
                <w:webHidden/>
              </w:rPr>
              <w:t>51</w:t>
            </w:r>
            <w:r w:rsidR="00351FF6">
              <w:rPr>
                <w:webHidden/>
              </w:rPr>
              <w:fldChar w:fldCharType="end"/>
            </w:r>
          </w:hyperlink>
        </w:p>
        <w:p w14:paraId="21A59E9C" w14:textId="5DF708A9" w:rsidR="00351FF6" w:rsidRDefault="00D86FF6">
          <w:pPr>
            <w:pStyle w:val="TOC3"/>
            <w:rPr>
              <w:rFonts w:asciiTheme="minorHAnsi" w:hAnsiTheme="minorHAnsi"/>
              <w:iCs w:val="0"/>
              <w:noProof/>
              <w:sz w:val="22"/>
              <w:szCs w:val="22"/>
              <w:lang w:eastAsia="en-US"/>
            </w:rPr>
          </w:pPr>
          <w:hyperlink w:anchor="_Toc139520500" w:history="1">
            <w:r w:rsidR="00351FF6" w:rsidRPr="00633AD4">
              <w:rPr>
                <w:rStyle w:val="Hyperlink"/>
                <w:noProof/>
              </w:rPr>
              <w:t>Single Import</w:t>
            </w:r>
            <w:r w:rsidR="00351FF6">
              <w:rPr>
                <w:noProof/>
                <w:webHidden/>
              </w:rPr>
              <w:tab/>
            </w:r>
            <w:r w:rsidR="00351FF6">
              <w:rPr>
                <w:noProof/>
                <w:webHidden/>
              </w:rPr>
              <w:fldChar w:fldCharType="begin"/>
            </w:r>
            <w:r w:rsidR="00351FF6">
              <w:rPr>
                <w:noProof/>
                <w:webHidden/>
              </w:rPr>
              <w:instrText xml:space="preserve"> PAGEREF _Toc139520500 \h </w:instrText>
            </w:r>
            <w:r w:rsidR="00351FF6">
              <w:rPr>
                <w:noProof/>
                <w:webHidden/>
              </w:rPr>
            </w:r>
            <w:r w:rsidR="00351FF6">
              <w:rPr>
                <w:noProof/>
                <w:webHidden/>
              </w:rPr>
              <w:fldChar w:fldCharType="separate"/>
            </w:r>
            <w:r w:rsidR="00351FF6">
              <w:rPr>
                <w:noProof/>
                <w:webHidden/>
              </w:rPr>
              <w:t>52</w:t>
            </w:r>
            <w:r w:rsidR="00351FF6">
              <w:rPr>
                <w:noProof/>
                <w:webHidden/>
              </w:rPr>
              <w:fldChar w:fldCharType="end"/>
            </w:r>
          </w:hyperlink>
        </w:p>
        <w:p w14:paraId="69C2878F" w14:textId="0EEC3B18" w:rsidR="00351FF6" w:rsidRDefault="00D86FF6">
          <w:pPr>
            <w:pStyle w:val="TOC3"/>
            <w:rPr>
              <w:rFonts w:asciiTheme="minorHAnsi" w:hAnsiTheme="minorHAnsi"/>
              <w:iCs w:val="0"/>
              <w:noProof/>
              <w:sz w:val="22"/>
              <w:szCs w:val="22"/>
              <w:lang w:eastAsia="en-US"/>
            </w:rPr>
          </w:pPr>
          <w:hyperlink w:anchor="_Toc139520501" w:history="1">
            <w:r w:rsidR="00351FF6" w:rsidRPr="00633AD4">
              <w:rPr>
                <w:rStyle w:val="Hyperlink"/>
                <w:noProof/>
              </w:rPr>
              <w:t>Multiple Import</w:t>
            </w:r>
            <w:r w:rsidR="00351FF6">
              <w:rPr>
                <w:noProof/>
                <w:webHidden/>
              </w:rPr>
              <w:tab/>
            </w:r>
            <w:r w:rsidR="00351FF6">
              <w:rPr>
                <w:noProof/>
                <w:webHidden/>
              </w:rPr>
              <w:fldChar w:fldCharType="begin"/>
            </w:r>
            <w:r w:rsidR="00351FF6">
              <w:rPr>
                <w:noProof/>
                <w:webHidden/>
              </w:rPr>
              <w:instrText xml:space="preserve"> PAGEREF _Toc139520501 \h </w:instrText>
            </w:r>
            <w:r w:rsidR="00351FF6">
              <w:rPr>
                <w:noProof/>
                <w:webHidden/>
              </w:rPr>
            </w:r>
            <w:r w:rsidR="00351FF6">
              <w:rPr>
                <w:noProof/>
                <w:webHidden/>
              </w:rPr>
              <w:fldChar w:fldCharType="separate"/>
            </w:r>
            <w:r w:rsidR="00351FF6">
              <w:rPr>
                <w:noProof/>
                <w:webHidden/>
              </w:rPr>
              <w:t>53</w:t>
            </w:r>
            <w:r w:rsidR="00351FF6">
              <w:rPr>
                <w:noProof/>
                <w:webHidden/>
              </w:rPr>
              <w:fldChar w:fldCharType="end"/>
            </w:r>
          </w:hyperlink>
        </w:p>
        <w:p w14:paraId="66D75E53" w14:textId="2957F9E2" w:rsidR="00351FF6" w:rsidRDefault="00D86FF6">
          <w:pPr>
            <w:pStyle w:val="TOC2"/>
            <w:rPr>
              <w:rFonts w:asciiTheme="minorHAnsi" w:hAnsiTheme="minorHAnsi" w:cstheme="minorBidi"/>
              <w:caps w:val="0"/>
              <w:sz w:val="22"/>
              <w:szCs w:val="22"/>
              <w:lang w:eastAsia="en-US"/>
            </w:rPr>
          </w:pPr>
          <w:hyperlink w:anchor="_Toc139520502" w:history="1">
            <w:r w:rsidR="00351FF6" w:rsidRPr="00633AD4">
              <w:rPr>
                <w:rStyle w:val="Hyperlink"/>
              </w:rPr>
              <w:t>Import Options</w:t>
            </w:r>
            <w:r w:rsidR="00351FF6">
              <w:rPr>
                <w:webHidden/>
              </w:rPr>
              <w:tab/>
            </w:r>
            <w:r w:rsidR="00351FF6">
              <w:rPr>
                <w:webHidden/>
              </w:rPr>
              <w:fldChar w:fldCharType="begin"/>
            </w:r>
            <w:r w:rsidR="00351FF6">
              <w:rPr>
                <w:webHidden/>
              </w:rPr>
              <w:instrText xml:space="preserve"> PAGEREF _Toc139520502 \h </w:instrText>
            </w:r>
            <w:r w:rsidR="00351FF6">
              <w:rPr>
                <w:webHidden/>
              </w:rPr>
            </w:r>
            <w:r w:rsidR="00351FF6">
              <w:rPr>
                <w:webHidden/>
              </w:rPr>
              <w:fldChar w:fldCharType="separate"/>
            </w:r>
            <w:r w:rsidR="00351FF6">
              <w:rPr>
                <w:webHidden/>
              </w:rPr>
              <w:t>53</w:t>
            </w:r>
            <w:r w:rsidR="00351FF6">
              <w:rPr>
                <w:webHidden/>
              </w:rPr>
              <w:fldChar w:fldCharType="end"/>
            </w:r>
          </w:hyperlink>
        </w:p>
        <w:p w14:paraId="6F4A8D23" w14:textId="033C572F" w:rsidR="00351FF6" w:rsidRDefault="00D86FF6">
          <w:pPr>
            <w:pStyle w:val="TOC3"/>
            <w:rPr>
              <w:rFonts w:asciiTheme="minorHAnsi" w:hAnsiTheme="minorHAnsi"/>
              <w:iCs w:val="0"/>
              <w:noProof/>
              <w:sz w:val="22"/>
              <w:szCs w:val="22"/>
              <w:lang w:eastAsia="en-US"/>
            </w:rPr>
          </w:pPr>
          <w:hyperlink w:anchor="_Toc139520503" w:history="1">
            <w:r w:rsidR="00351FF6" w:rsidRPr="00633AD4">
              <w:rPr>
                <w:rStyle w:val="Hyperlink"/>
                <w:noProof/>
              </w:rPr>
              <w:t>Overwrite Datasets</w:t>
            </w:r>
            <w:r w:rsidR="00351FF6">
              <w:rPr>
                <w:noProof/>
                <w:webHidden/>
              </w:rPr>
              <w:tab/>
            </w:r>
            <w:r w:rsidR="00351FF6">
              <w:rPr>
                <w:noProof/>
                <w:webHidden/>
              </w:rPr>
              <w:fldChar w:fldCharType="begin"/>
            </w:r>
            <w:r w:rsidR="00351FF6">
              <w:rPr>
                <w:noProof/>
                <w:webHidden/>
              </w:rPr>
              <w:instrText xml:space="preserve"> PAGEREF _Toc139520503 \h </w:instrText>
            </w:r>
            <w:r w:rsidR="00351FF6">
              <w:rPr>
                <w:noProof/>
                <w:webHidden/>
              </w:rPr>
            </w:r>
            <w:r w:rsidR="00351FF6">
              <w:rPr>
                <w:noProof/>
                <w:webHidden/>
              </w:rPr>
              <w:fldChar w:fldCharType="separate"/>
            </w:r>
            <w:r w:rsidR="00351FF6">
              <w:rPr>
                <w:noProof/>
                <w:webHidden/>
              </w:rPr>
              <w:t>54</w:t>
            </w:r>
            <w:r w:rsidR="00351FF6">
              <w:rPr>
                <w:noProof/>
                <w:webHidden/>
              </w:rPr>
              <w:fldChar w:fldCharType="end"/>
            </w:r>
          </w:hyperlink>
        </w:p>
        <w:p w14:paraId="1A1562A4" w14:textId="261B2156" w:rsidR="00351FF6" w:rsidRDefault="00D86FF6">
          <w:pPr>
            <w:pStyle w:val="TOC3"/>
            <w:rPr>
              <w:rFonts w:asciiTheme="minorHAnsi" w:hAnsiTheme="minorHAnsi"/>
              <w:iCs w:val="0"/>
              <w:noProof/>
              <w:sz w:val="22"/>
              <w:szCs w:val="22"/>
              <w:lang w:eastAsia="en-US"/>
            </w:rPr>
          </w:pPr>
          <w:hyperlink w:anchor="_Toc139520504" w:history="1">
            <w:r w:rsidR="00351FF6" w:rsidRPr="00633AD4">
              <w:rPr>
                <w:rStyle w:val="Hyperlink"/>
                <w:noProof/>
              </w:rPr>
              <w:t>Stop Import</w:t>
            </w:r>
            <w:r w:rsidR="00351FF6">
              <w:rPr>
                <w:noProof/>
                <w:webHidden/>
              </w:rPr>
              <w:tab/>
            </w:r>
            <w:r w:rsidR="00351FF6">
              <w:rPr>
                <w:noProof/>
                <w:webHidden/>
              </w:rPr>
              <w:fldChar w:fldCharType="begin"/>
            </w:r>
            <w:r w:rsidR="00351FF6">
              <w:rPr>
                <w:noProof/>
                <w:webHidden/>
              </w:rPr>
              <w:instrText xml:space="preserve"> PAGEREF _Toc139520504 \h </w:instrText>
            </w:r>
            <w:r w:rsidR="00351FF6">
              <w:rPr>
                <w:noProof/>
                <w:webHidden/>
              </w:rPr>
            </w:r>
            <w:r w:rsidR="00351FF6">
              <w:rPr>
                <w:noProof/>
                <w:webHidden/>
              </w:rPr>
              <w:fldChar w:fldCharType="separate"/>
            </w:r>
            <w:r w:rsidR="00351FF6">
              <w:rPr>
                <w:noProof/>
                <w:webHidden/>
              </w:rPr>
              <w:t>55</w:t>
            </w:r>
            <w:r w:rsidR="00351FF6">
              <w:rPr>
                <w:noProof/>
                <w:webHidden/>
              </w:rPr>
              <w:fldChar w:fldCharType="end"/>
            </w:r>
          </w:hyperlink>
        </w:p>
        <w:p w14:paraId="4175E8D9" w14:textId="4F258AE9" w:rsidR="00351FF6" w:rsidRDefault="00D86FF6">
          <w:pPr>
            <w:pStyle w:val="TOC3"/>
            <w:rPr>
              <w:rFonts w:asciiTheme="minorHAnsi" w:hAnsiTheme="minorHAnsi"/>
              <w:iCs w:val="0"/>
              <w:noProof/>
              <w:sz w:val="22"/>
              <w:szCs w:val="22"/>
              <w:lang w:eastAsia="en-US"/>
            </w:rPr>
          </w:pPr>
          <w:hyperlink w:anchor="_Toc139520505" w:history="1">
            <w:r w:rsidR="00351FF6" w:rsidRPr="00633AD4">
              <w:rPr>
                <w:rStyle w:val="Hyperlink"/>
                <w:noProof/>
              </w:rPr>
              <w:t>Print or Export Import Results</w:t>
            </w:r>
            <w:r w:rsidR="00351FF6">
              <w:rPr>
                <w:noProof/>
                <w:webHidden/>
              </w:rPr>
              <w:tab/>
            </w:r>
            <w:r w:rsidR="00351FF6">
              <w:rPr>
                <w:noProof/>
                <w:webHidden/>
              </w:rPr>
              <w:fldChar w:fldCharType="begin"/>
            </w:r>
            <w:r w:rsidR="00351FF6">
              <w:rPr>
                <w:noProof/>
                <w:webHidden/>
              </w:rPr>
              <w:instrText xml:space="preserve"> PAGEREF _Toc139520505 \h </w:instrText>
            </w:r>
            <w:r w:rsidR="00351FF6">
              <w:rPr>
                <w:noProof/>
                <w:webHidden/>
              </w:rPr>
            </w:r>
            <w:r w:rsidR="00351FF6">
              <w:rPr>
                <w:noProof/>
                <w:webHidden/>
              </w:rPr>
              <w:fldChar w:fldCharType="separate"/>
            </w:r>
            <w:r w:rsidR="00351FF6">
              <w:rPr>
                <w:noProof/>
                <w:webHidden/>
              </w:rPr>
              <w:t>55</w:t>
            </w:r>
            <w:r w:rsidR="00351FF6">
              <w:rPr>
                <w:noProof/>
                <w:webHidden/>
              </w:rPr>
              <w:fldChar w:fldCharType="end"/>
            </w:r>
          </w:hyperlink>
        </w:p>
        <w:p w14:paraId="63729A4E" w14:textId="6E658AF4" w:rsidR="00351FF6" w:rsidRDefault="00D86FF6">
          <w:pPr>
            <w:pStyle w:val="TOC1"/>
            <w:rPr>
              <w:rFonts w:asciiTheme="minorHAnsi" w:hAnsiTheme="minorHAnsi"/>
              <w:b w:val="0"/>
              <w:bCs w:val="0"/>
              <w:caps w:val="0"/>
              <w:noProof/>
              <w:sz w:val="22"/>
              <w:szCs w:val="22"/>
              <w:lang w:eastAsia="en-US"/>
            </w:rPr>
          </w:pPr>
          <w:hyperlink w:anchor="_Toc139520506" w:history="1">
            <w:r w:rsidR="00351FF6" w:rsidRPr="00633AD4">
              <w:rPr>
                <w:rStyle w:val="Hyperlink"/>
                <w:noProof/>
              </w:rPr>
              <w:t>Dataset Submissions</w:t>
            </w:r>
            <w:r w:rsidR="00351FF6">
              <w:rPr>
                <w:noProof/>
                <w:webHidden/>
              </w:rPr>
              <w:tab/>
            </w:r>
            <w:r w:rsidR="00351FF6">
              <w:rPr>
                <w:noProof/>
                <w:webHidden/>
              </w:rPr>
              <w:fldChar w:fldCharType="begin"/>
            </w:r>
            <w:r w:rsidR="00351FF6">
              <w:rPr>
                <w:noProof/>
                <w:webHidden/>
              </w:rPr>
              <w:instrText xml:space="preserve"> PAGEREF _Toc139520506 \h </w:instrText>
            </w:r>
            <w:r w:rsidR="00351FF6">
              <w:rPr>
                <w:noProof/>
                <w:webHidden/>
              </w:rPr>
            </w:r>
            <w:r w:rsidR="00351FF6">
              <w:rPr>
                <w:noProof/>
                <w:webHidden/>
              </w:rPr>
              <w:fldChar w:fldCharType="separate"/>
            </w:r>
            <w:r w:rsidR="00351FF6">
              <w:rPr>
                <w:noProof/>
                <w:webHidden/>
              </w:rPr>
              <w:t>56</w:t>
            </w:r>
            <w:r w:rsidR="00351FF6">
              <w:rPr>
                <w:noProof/>
                <w:webHidden/>
              </w:rPr>
              <w:fldChar w:fldCharType="end"/>
            </w:r>
          </w:hyperlink>
        </w:p>
        <w:p w14:paraId="3E969B7F" w14:textId="3F9FA5CB" w:rsidR="00351FF6" w:rsidRDefault="00D86FF6">
          <w:pPr>
            <w:pStyle w:val="TOC2"/>
            <w:rPr>
              <w:rFonts w:asciiTheme="minorHAnsi" w:hAnsiTheme="minorHAnsi" w:cstheme="minorBidi"/>
              <w:caps w:val="0"/>
              <w:sz w:val="22"/>
              <w:szCs w:val="22"/>
              <w:lang w:eastAsia="en-US"/>
            </w:rPr>
          </w:pPr>
          <w:hyperlink w:anchor="_Toc139520507" w:history="1">
            <w:r w:rsidR="00351FF6" w:rsidRPr="00633AD4">
              <w:rPr>
                <w:rStyle w:val="Hyperlink"/>
              </w:rPr>
              <w:t>Data Submission Overview</w:t>
            </w:r>
            <w:r w:rsidR="00351FF6">
              <w:rPr>
                <w:webHidden/>
              </w:rPr>
              <w:tab/>
            </w:r>
            <w:r w:rsidR="00351FF6">
              <w:rPr>
                <w:webHidden/>
              </w:rPr>
              <w:fldChar w:fldCharType="begin"/>
            </w:r>
            <w:r w:rsidR="00351FF6">
              <w:rPr>
                <w:webHidden/>
              </w:rPr>
              <w:instrText xml:space="preserve"> PAGEREF _Toc139520507 \h </w:instrText>
            </w:r>
            <w:r w:rsidR="00351FF6">
              <w:rPr>
                <w:webHidden/>
              </w:rPr>
            </w:r>
            <w:r w:rsidR="00351FF6">
              <w:rPr>
                <w:webHidden/>
              </w:rPr>
              <w:fldChar w:fldCharType="separate"/>
            </w:r>
            <w:r w:rsidR="00351FF6">
              <w:rPr>
                <w:webHidden/>
              </w:rPr>
              <w:t>56</w:t>
            </w:r>
            <w:r w:rsidR="00351FF6">
              <w:rPr>
                <w:webHidden/>
              </w:rPr>
              <w:fldChar w:fldCharType="end"/>
            </w:r>
          </w:hyperlink>
        </w:p>
        <w:p w14:paraId="32D825F6" w14:textId="687BC3BF" w:rsidR="00351FF6" w:rsidRDefault="00D86FF6">
          <w:pPr>
            <w:pStyle w:val="TOC3"/>
            <w:rPr>
              <w:rFonts w:asciiTheme="minorHAnsi" w:hAnsiTheme="minorHAnsi"/>
              <w:iCs w:val="0"/>
              <w:noProof/>
              <w:sz w:val="22"/>
              <w:szCs w:val="22"/>
              <w:lang w:eastAsia="en-US"/>
            </w:rPr>
          </w:pPr>
          <w:hyperlink w:anchor="_Toc139520508" w:history="1">
            <w:r w:rsidR="00351FF6" w:rsidRPr="00633AD4">
              <w:rPr>
                <w:rStyle w:val="Hyperlink"/>
                <w:noProof/>
              </w:rPr>
              <w:t>Dataset Edit and Locking</w:t>
            </w:r>
            <w:r w:rsidR="00351FF6">
              <w:rPr>
                <w:noProof/>
                <w:webHidden/>
              </w:rPr>
              <w:tab/>
            </w:r>
            <w:r w:rsidR="00351FF6">
              <w:rPr>
                <w:noProof/>
                <w:webHidden/>
              </w:rPr>
              <w:fldChar w:fldCharType="begin"/>
            </w:r>
            <w:r w:rsidR="00351FF6">
              <w:rPr>
                <w:noProof/>
                <w:webHidden/>
              </w:rPr>
              <w:instrText xml:space="preserve"> PAGEREF _Toc139520508 \h </w:instrText>
            </w:r>
            <w:r w:rsidR="00351FF6">
              <w:rPr>
                <w:noProof/>
                <w:webHidden/>
              </w:rPr>
            </w:r>
            <w:r w:rsidR="00351FF6">
              <w:rPr>
                <w:noProof/>
                <w:webHidden/>
              </w:rPr>
              <w:fldChar w:fldCharType="separate"/>
            </w:r>
            <w:r w:rsidR="00351FF6">
              <w:rPr>
                <w:noProof/>
                <w:webHidden/>
              </w:rPr>
              <w:t>56</w:t>
            </w:r>
            <w:r w:rsidR="00351FF6">
              <w:rPr>
                <w:noProof/>
                <w:webHidden/>
              </w:rPr>
              <w:fldChar w:fldCharType="end"/>
            </w:r>
          </w:hyperlink>
        </w:p>
        <w:p w14:paraId="29352B81" w14:textId="2854521B" w:rsidR="00351FF6" w:rsidRDefault="00D86FF6">
          <w:pPr>
            <w:pStyle w:val="TOC3"/>
            <w:rPr>
              <w:rFonts w:asciiTheme="minorHAnsi" w:hAnsiTheme="minorHAnsi"/>
              <w:iCs w:val="0"/>
              <w:noProof/>
              <w:sz w:val="22"/>
              <w:szCs w:val="22"/>
              <w:lang w:eastAsia="en-US"/>
            </w:rPr>
          </w:pPr>
          <w:hyperlink w:anchor="_Toc139520509" w:history="1">
            <w:r w:rsidR="00351FF6" w:rsidRPr="00633AD4">
              <w:rPr>
                <w:rStyle w:val="Hyperlink"/>
                <w:noProof/>
              </w:rPr>
              <w:t>Elements of the Submission Lock Feature</w:t>
            </w:r>
            <w:r w:rsidR="00351FF6">
              <w:rPr>
                <w:noProof/>
                <w:webHidden/>
              </w:rPr>
              <w:tab/>
            </w:r>
            <w:r w:rsidR="00351FF6">
              <w:rPr>
                <w:noProof/>
                <w:webHidden/>
              </w:rPr>
              <w:fldChar w:fldCharType="begin"/>
            </w:r>
            <w:r w:rsidR="00351FF6">
              <w:rPr>
                <w:noProof/>
                <w:webHidden/>
              </w:rPr>
              <w:instrText xml:space="preserve"> PAGEREF _Toc139520509 \h </w:instrText>
            </w:r>
            <w:r w:rsidR="00351FF6">
              <w:rPr>
                <w:noProof/>
                <w:webHidden/>
              </w:rPr>
            </w:r>
            <w:r w:rsidR="00351FF6">
              <w:rPr>
                <w:noProof/>
                <w:webHidden/>
              </w:rPr>
              <w:fldChar w:fldCharType="separate"/>
            </w:r>
            <w:r w:rsidR="00351FF6">
              <w:rPr>
                <w:noProof/>
                <w:webHidden/>
              </w:rPr>
              <w:t>56</w:t>
            </w:r>
            <w:r w:rsidR="00351FF6">
              <w:rPr>
                <w:noProof/>
                <w:webHidden/>
              </w:rPr>
              <w:fldChar w:fldCharType="end"/>
            </w:r>
          </w:hyperlink>
        </w:p>
        <w:p w14:paraId="77D2C53B" w14:textId="6FF54169" w:rsidR="00351FF6" w:rsidRDefault="00D86FF6">
          <w:pPr>
            <w:pStyle w:val="TOC3"/>
            <w:rPr>
              <w:rFonts w:asciiTheme="minorHAnsi" w:hAnsiTheme="minorHAnsi"/>
              <w:iCs w:val="0"/>
              <w:noProof/>
              <w:sz w:val="22"/>
              <w:szCs w:val="22"/>
              <w:lang w:eastAsia="en-US"/>
            </w:rPr>
          </w:pPr>
          <w:hyperlink w:anchor="_Toc139520510" w:history="1">
            <w:r w:rsidR="00351FF6" w:rsidRPr="00633AD4">
              <w:rPr>
                <w:rStyle w:val="Hyperlink"/>
                <w:noProof/>
              </w:rPr>
              <w:t>To lock a submission or individual form</w:t>
            </w:r>
            <w:r w:rsidR="00351FF6">
              <w:rPr>
                <w:noProof/>
                <w:webHidden/>
              </w:rPr>
              <w:tab/>
            </w:r>
            <w:r w:rsidR="00351FF6">
              <w:rPr>
                <w:noProof/>
                <w:webHidden/>
              </w:rPr>
              <w:fldChar w:fldCharType="begin"/>
            </w:r>
            <w:r w:rsidR="00351FF6">
              <w:rPr>
                <w:noProof/>
                <w:webHidden/>
              </w:rPr>
              <w:instrText xml:space="preserve"> PAGEREF _Toc139520510 \h </w:instrText>
            </w:r>
            <w:r w:rsidR="00351FF6">
              <w:rPr>
                <w:noProof/>
                <w:webHidden/>
              </w:rPr>
            </w:r>
            <w:r w:rsidR="00351FF6">
              <w:rPr>
                <w:noProof/>
                <w:webHidden/>
              </w:rPr>
              <w:fldChar w:fldCharType="separate"/>
            </w:r>
            <w:r w:rsidR="00351FF6">
              <w:rPr>
                <w:noProof/>
                <w:webHidden/>
              </w:rPr>
              <w:t>57</w:t>
            </w:r>
            <w:r w:rsidR="00351FF6">
              <w:rPr>
                <w:noProof/>
                <w:webHidden/>
              </w:rPr>
              <w:fldChar w:fldCharType="end"/>
            </w:r>
          </w:hyperlink>
        </w:p>
        <w:p w14:paraId="6BE572AD" w14:textId="190B0CD3" w:rsidR="00351FF6" w:rsidRDefault="00D86FF6">
          <w:pPr>
            <w:pStyle w:val="TOC3"/>
            <w:rPr>
              <w:rFonts w:asciiTheme="minorHAnsi" w:hAnsiTheme="minorHAnsi"/>
              <w:iCs w:val="0"/>
              <w:noProof/>
              <w:sz w:val="22"/>
              <w:szCs w:val="22"/>
              <w:lang w:eastAsia="en-US"/>
            </w:rPr>
          </w:pPr>
          <w:hyperlink w:anchor="_Toc139520511" w:history="1">
            <w:r w:rsidR="00351FF6" w:rsidRPr="00633AD4">
              <w:rPr>
                <w:rStyle w:val="Hyperlink"/>
                <w:noProof/>
              </w:rPr>
              <w:t>To unlock a submission or form</w:t>
            </w:r>
            <w:r w:rsidR="00351FF6">
              <w:rPr>
                <w:noProof/>
                <w:webHidden/>
              </w:rPr>
              <w:tab/>
            </w:r>
            <w:r w:rsidR="00351FF6">
              <w:rPr>
                <w:noProof/>
                <w:webHidden/>
              </w:rPr>
              <w:fldChar w:fldCharType="begin"/>
            </w:r>
            <w:r w:rsidR="00351FF6">
              <w:rPr>
                <w:noProof/>
                <w:webHidden/>
              </w:rPr>
              <w:instrText xml:space="preserve"> PAGEREF _Toc139520511 \h </w:instrText>
            </w:r>
            <w:r w:rsidR="00351FF6">
              <w:rPr>
                <w:noProof/>
                <w:webHidden/>
              </w:rPr>
            </w:r>
            <w:r w:rsidR="00351FF6">
              <w:rPr>
                <w:noProof/>
                <w:webHidden/>
              </w:rPr>
              <w:fldChar w:fldCharType="separate"/>
            </w:r>
            <w:r w:rsidR="00351FF6">
              <w:rPr>
                <w:noProof/>
                <w:webHidden/>
              </w:rPr>
              <w:t>57</w:t>
            </w:r>
            <w:r w:rsidR="00351FF6">
              <w:rPr>
                <w:noProof/>
                <w:webHidden/>
              </w:rPr>
              <w:fldChar w:fldCharType="end"/>
            </w:r>
          </w:hyperlink>
        </w:p>
        <w:p w14:paraId="5C6D35A1" w14:textId="3BB728A7" w:rsidR="00351FF6" w:rsidRDefault="00D86FF6">
          <w:pPr>
            <w:pStyle w:val="TOC3"/>
            <w:rPr>
              <w:rFonts w:asciiTheme="minorHAnsi" w:hAnsiTheme="minorHAnsi"/>
              <w:iCs w:val="0"/>
              <w:noProof/>
              <w:sz w:val="22"/>
              <w:szCs w:val="22"/>
              <w:lang w:eastAsia="en-US"/>
            </w:rPr>
          </w:pPr>
          <w:hyperlink w:anchor="_Toc139520512" w:history="1">
            <w:r w:rsidR="00351FF6" w:rsidRPr="00633AD4">
              <w:rPr>
                <w:rStyle w:val="Hyperlink"/>
                <w:noProof/>
              </w:rPr>
              <w:t>Locking criteria based on form dependencies.</w:t>
            </w:r>
            <w:r w:rsidR="00351FF6">
              <w:rPr>
                <w:noProof/>
                <w:webHidden/>
              </w:rPr>
              <w:tab/>
            </w:r>
            <w:r w:rsidR="00351FF6">
              <w:rPr>
                <w:noProof/>
                <w:webHidden/>
              </w:rPr>
              <w:fldChar w:fldCharType="begin"/>
            </w:r>
            <w:r w:rsidR="00351FF6">
              <w:rPr>
                <w:noProof/>
                <w:webHidden/>
              </w:rPr>
              <w:instrText xml:space="preserve"> PAGEREF _Toc139520512 \h </w:instrText>
            </w:r>
            <w:r w:rsidR="00351FF6">
              <w:rPr>
                <w:noProof/>
                <w:webHidden/>
              </w:rPr>
            </w:r>
            <w:r w:rsidR="00351FF6">
              <w:rPr>
                <w:noProof/>
                <w:webHidden/>
              </w:rPr>
              <w:fldChar w:fldCharType="separate"/>
            </w:r>
            <w:r w:rsidR="00351FF6">
              <w:rPr>
                <w:noProof/>
                <w:webHidden/>
              </w:rPr>
              <w:t>57</w:t>
            </w:r>
            <w:r w:rsidR="00351FF6">
              <w:rPr>
                <w:noProof/>
                <w:webHidden/>
              </w:rPr>
              <w:fldChar w:fldCharType="end"/>
            </w:r>
          </w:hyperlink>
        </w:p>
        <w:p w14:paraId="64AF5926" w14:textId="1A6F9D86" w:rsidR="00351FF6" w:rsidRDefault="00D86FF6">
          <w:pPr>
            <w:pStyle w:val="TOC3"/>
            <w:rPr>
              <w:rFonts w:asciiTheme="minorHAnsi" w:hAnsiTheme="minorHAnsi"/>
              <w:iCs w:val="0"/>
              <w:noProof/>
              <w:sz w:val="22"/>
              <w:szCs w:val="22"/>
              <w:lang w:eastAsia="en-US"/>
            </w:rPr>
          </w:pPr>
          <w:hyperlink w:anchor="_Toc139520513" w:history="1">
            <w:r w:rsidR="00351FF6" w:rsidRPr="00633AD4">
              <w:rPr>
                <w:rStyle w:val="Hyperlink"/>
                <w:noProof/>
              </w:rPr>
              <w:t>Draft Datasets</w:t>
            </w:r>
            <w:r w:rsidR="00351FF6">
              <w:rPr>
                <w:noProof/>
                <w:webHidden/>
              </w:rPr>
              <w:tab/>
            </w:r>
            <w:r w:rsidR="00351FF6">
              <w:rPr>
                <w:noProof/>
                <w:webHidden/>
              </w:rPr>
              <w:fldChar w:fldCharType="begin"/>
            </w:r>
            <w:r w:rsidR="00351FF6">
              <w:rPr>
                <w:noProof/>
                <w:webHidden/>
              </w:rPr>
              <w:instrText xml:space="preserve"> PAGEREF _Toc139520513 \h </w:instrText>
            </w:r>
            <w:r w:rsidR="00351FF6">
              <w:rPr>
                <w:noProof/>
                <w:webHidden/>
              </w:rPr>
            </w:r>
            <w:r w:rsidR="00351FF6">
              <w:rPr>
                <w:noProof/>
                <w:webHidden/>
              </w:rPr>
              <w:fldChar w:fldCharType="separate"/>
            </w:r>
            <w:r w:rsidR="00351FF6">
              <w:rPr>
                <w:noProof/>
                <w:webHidden/>
              </w:rPr>
              <w:t>58</w:t>
            </w:r>
            <w:r w:rsidR="00351FF6">
              <w:rPr>
                <w:noProof/>
                <w:webHidden/>
              </w:rPr>
              <w:fldChar w:fldCharType="end"/>
            </w:r>
          </w:hyperlink>
        </w:p>
        <w:p w14:paraId="35FBE3B7" w14:textId="58318352" w:rsidR="00351FF6" w:rsidRDefault="00D86FF6">
          <w:pPr>
            <w:pStyle w:val="TOC3"/>
            <w:rPr>
              <w:rFonts w:asciiTheme="minorHAnsi" w:hAnsiTheme="minorHAnsi"/>
              <w:iCs w:val="0"/>
              <w:noProof/>
              <w:sz w:val="22"/>
              <w:szCs w:val="22"/>
              <w:lang w:eastAsia="en-US"/>
            </w:rPr>
          </w:pPr>
          <w:hyperlink w:anchor="_Toc139520514" w:history="1">
            <w:r w:rsidR="00351FF6" w:rsidRPr="00633AD4">
              <w:rPr>
                <w:rStyle w:val="Hyperlink"/>
                <w:noProof/>
              </w:rPr>
              <w:t>Submission Datasets</w:t>
            </w:r>
            <w:r w:rsidR="00351FF6">
              <w:rPr>
                <w:noProof/>
                <w:webHidden/>
              </w:rPr>
              <w:tab/>
            </w:r>
            <w:r w:rsidR="00351FF6">
              <w:rPr>
                <w:noProof/>
                <w:webHidden/>
              </w:rPr>
              <w:fldChar w:fldCharType="begin"/>
            </w:r>
            <w:r w:rsidR="00351FF6">
              <w:rPr>
                <w:noProof/>
                <w:webHidden/>
              </w:rPr>
              <w:instrText xml:space="preserve"> PAGEREF _Toc139520514 \h </w:instrText>
            </w:r>
            <w:r w:rsidR="00351FF6">
              <w:rPr>
                <w:noProof/>
                <w:webHidden/>
              </w:rPr>
            </w:r>
            <w:r w:rsidR="00351FF6">
              <w:rPr>
                <w:noProof/>
                <w:webHidden/>
              </w:rPr>
              <w:fldChar w:fldCharType="separate"/>
            </w:r>
            <w:r w:rsidR="00351FF6">
              <w:rPr>
                <w:noProof/>
                <w:webHidden/>
              </w:rPr>
              <w:t>58</w:t>
            </w:r>
            <w:r w:rsidR="00351FF6">
              <w:rPr>
                <w:noProof/>
                <w:webHidden/>
              </w:rPr>
              <w:fldChar w:fldCharType="end"/>
            </w:r>
          </w:hyperlink>
        </w:p>
        <w:p w14:paraId="1B5BC650" w14:textId="0D5653A2" w:rsidR="00351FF6" w:rsidRDefault="00D86FF6">
          <w:pPr>
            <w:pStyle w:val="TOC3"/>
            <w:rPr>
              <w:rFonts w:asciiTheme="minorHAnsi" w:hAnsiTheme="minorHAnsi"/>
              <w:iCs w:val="0"/>
              <w:noProof/>
              <w:sz w:val="22"/>
              <w:szCs w:val="22"/>
              <w:lang w:eastAsia="en-US"/>
            </w:rPr>
          </w:pPr>
          <w:hyperlink w:anchor="_Toc139520515" w:history="1">
            <w:r w:rsidR="00351FF6" w:rsidRPr="00633AD4">
              <w:rPr>
                <w:rStyle w:val="Hyperlink"/>
                <w:noProof/>
              </w:rPr>
              <w:t>Formal Submission Datasets</w:t>
            </w:r>
            <w:r w:rsidR="00351FF6">
              <w:rPr>
                <w:noProof/>
                <w:webHidden/>
              </w:rPr>
              <w:tab/>
            </w:r>
            <w:r w:rsidR="00351FF6">
              <w:rPr>
                <w:noProof/>
                <w:webHidden/>
              </w:rPr>
              <w:fldChar w:fldCharType="begin"/>
            </w:r>
            <w:r w:rsidR="00351FF6">
              <w:rPr>
                <w:noProof/>
                <w:webHidden/>
              </w:rPr>
              <w:instrText xml:space="preserve"> PAGEREF _Toc139520515 \h </w:instrText>
            </w:r>
            <w:r w:rsidR="00351FF6">
              <w:rPr>
                <w:noProof/>
                <w:webHidden/>
              </w:rPr>
            </w:r>
            <w:r w:rsidR="00351FF6">
              <w:rPr>
                <w:noProof/>
                <w:webHidden/>
              </w:rPr>
              <w:fldChar w:fldCharType="separate"/>
            </w:r>
            <w:r w:rsidR="00351FF6">
              <w:rPr>
                <w:noProof/>
                <w:webHidden/>
              </w:rPr>
              <w:t>59</w:t>
            </w:r>
            <w:r w:rsidR="00351FF6">
              <w:rPr>
                <w:noProof/>
                <w:webHidden/>
              </w:rPr>
              <w:fldChar w:fldCharType="end"/>
            </w:r>
          </w:hyperlink>
        </w:p>
        <w:p w14:paraId="2AD3B4F2" w14:textId="7753D5F6" w:rsidR="00351FF6" w:rsidRDefault="00D86FF6">
          <w:pPr>
            <w:pStyle w:val="TOC3"/>
            <w:rPr>
              <w:rFonts w:asciiTheme="minorHAnsi" w:hAnsiTheme="minorHAnsi"/>
              <w:iCs w:val="0"/>
              <w:noProof/>
              <w:sz w:val="22"/>
              <w:szCs w:val="22"/>
              <w:lang w:eastAsia="en-US"/>
            </w:rPr>
          </w:pPr>
          <w:hyperlink w:anchor="_Toc139520516" w:history="1">
            <w:r w:rsidR="00351FF6" w:rsidRPr="00633AD4">
              <w:rPr>
                <w:rStyle w:val="Hyperlink"/>
                <w:noProof/>
              </w:rPr>
              <w:t>Resubmission Datasets</w:t>
            </w:r>
            <w:r w:rsidR="00351FF6">
              <w:rPr>
                <w:noProof/>
                <w:webHidden/>
              </w:rPr>
              <w:tab/>
            </w:r>
            <w:r w:rsidR="00351FF6">
              <w:rPr>
                <w:noProof/>
                <w:webHidden/>
              </w:rPr>
              <w:fldChar w:fldCharType="begin"/>
            </w:r>
            <w:r w:rsidR="00351FF6">
              <w:rPr>
                <w:noProof/>
                <w:webHidden/>
              </w:rPr>
              <w:instrText xml:space="preserve"> PAGEREF _Toc139520516 \h </w:instrText>
            </w:r>
            <w:r w:rsidR="00351FF6">
              <w:rPr>
                <w:noProof/>
                <w:webHidden/>
              </w:rPr>
            </w:r>
            <w:r w:rsidR="00351FF6">
              <w:rPr>
                <w:noProof/>
                <w:webHidden/>
              </w:rPr>
              <w:fldChar w:fldCharType="separate"/>
            </w:r>
            <w:r w:rsidR="00351FF6">
              <w:rPr>
                <w:noProof/>
                <w:webHidden/>
              </w:rPr>
              <w:t>59</w:t>
            </w:r>
            <w:r w:rsidR="00351FF6">
              <w:rPr>
                <w:noProof/>
                <w:webHidden/>
              </w:rPr>
              <w:fldChar w:fldCharType="end"/>
            </w:r>
          </w:hyperlink>
        </w:p>
        <w:p w14:paraId="16D15F24" w14:textId="6153A6B1" w:rsidR="00351FF6" w:rsidRDefault="00D86FF6">
          <w:pPr>
            <w:pStyle w:val="TOC3"/>
            <w:rPr>
              <w:rFonts w:asciiTheme="minorHAnsi" w:hAnsiTheme="minorHAnsi"/>
              <w:iCs w:val="0"/>
              <w:noProof/>
              <w:sz w:val="22"/>
              <w:szCs w:val="22"/>
              <w:lang w:eastAsia="en-US"/>
            </w:rPr>
          </w:pPr>
          <w:hyperlink w:anchor="_Toc139520517" w:history="1">
            <w:r w:rsidR="00351FF6" w:rsidRPr="00633AD4">
              <w:rPr>
                <w:rStyle w:val="Hyperlink"/>
                <w:noProof/>
              </w:rPr>
              <w:t>Recalled Dataset</w:t>
            </w:r>
            <w:r w:rsidR="00351FF6">
              <w:rPr>
                <w:noProof/>
                <w:webHidden/>
              </w:rPr>
              <w:tab/>
            </w:r>
            <w:r w:rsidR="00351FF6">
              <w:rPr>
                <w:noProof/>
                <w:webHidden/>
              </w:rPr>
              <w:fldChar w:fldCharType="begin"/>
            </w:r>
            <w:r w:rsidR="00351FF6">
              <w:rPr>
                <w:noProof/>
                <w:webHidden/>
              </w:rPr>
              <w:instrText xml:space="preserve"> PAGEREF _Toc139520517 \h </w:instrText>
            </w:r>
            <w:r w:rsidR="00351FF6">
              <w:rPr>
                <w:noProof/>
                <w:webHidden/>
              </w:rPr>
            </w:r>
            <w:r w:rsidR="00351FF6">
              <w:rPr>
                <w:noProof/>
                <w:webHidden/>
              </w:rPr>
              <w:fldChar w:fldCharType="separate"/>
            </w:r>
            <w:r w:rsidR="00351FF6">
              <w:rPr>
                <w:noProof/>
                <w:webHidden/>
              </w:rPr>
              <w:t>60</w:t>
            </w:r>
            <w:r w:rsidR="00351FF6">
              <w:rPr>
                <w:noProof/>
                <w:webHidden/>
              </w:rPr>
              <w:fldChar w:fldCharType="end"/>
            </w:r>
          </w:hyperlink>
        </w:p>
        <w:p w14:paraId="793B9688" w14:textId="3AEE2457" w:rsidR="00351FF6" w:rsidRDefault="00D86FF6">
          <w:pPr>
            <w:pStyle w:val="TOC3"/>
            <w:rPr>
              <w:rFonts w:asciiTheme="minorHAnsi" w:hAnsiTheme="minorHAnsi"/>
              <w:iCs w:val="0"/>
              <w:noProof/>
              <w:sz w:val="22"/>
              <w:szCs w:val="22"/>
              <w:lang w:eastAsia="en-US"/>
            </w:rPr>
          </w:pPr>
          <w:hyperlink w:anchor="_Toc139520518" w:history="1">
            <w:r w:rsidR="00351FF6" w:rsidRPr="00633AD4">
              <w:rPr>
                <w:rStyle w:val="Hyperlink"/>
                <w:noProof/>
              </w:rPr>
              <w:t>Published Datasets</w:t>
            </w:r>
            <w:r w:rsidR="00351FF6">
              <w:rPr>
                <w:noProof/>
                <w:webHidden/>
              </w:rPr>
              <w:tab/>
            </w:r>
            <w:r w:rsidR="00351FF6">
              <w:rPr>
                <w:noProof/>
                <w:webHidden/>
              </w:rPr>
              <w:fldChar w:fldCharType="begin"/>
            </w:r>
            <w:r w:rsidR="00351FF6">
              <w:rPr>
                <w:noProof/>
                <w:webHidden/>
              </w:rPr>
              <w:instrText xml:space="preserve"> PAGEREF _Toc139520518 \h </w:instrText>
            </w:r>
            <w:r w:rsidR="00351FF6">
              <w:rPr>
                <w:noProof/>
                <w:webHidden/>
              </w:rPr>
            </w:r>
            <w:r w:rsidR="00351FF6">
              <w:rPr>
                <w:noProof/>
                <w:webHidden/>
              </w:rPr>
              <w:fldChar w:fldCharType="separate"/>
            </w:r>
            <w:r w:rsidR="00351FF6">
              <w:rPr>
                <w:noProof/>
                <w:webHidden/>
              </w:rPr>
              <w:t>60</w:t>
            </w:r>
            <w:r w:rsidR="00351FF6">
              <w:rPr>
                <w:noProof/>
                <w:webHidden/>
              </w:rPr>
              <w:fldChar w:fldCharType="end"/>
            </w:r>
          </w:hyperlink>
        </w:p>
        <w:p w14:paraId="7E0AD0EB" w14:textId="2A073444" w:rsidR="00351FF6" w:rsidRDefault="00D86FF6">
          <w:pPr>
            <w:pStyle w:val="TOC3"/>
            <w:rPr>
              <w:rFonts w:asciiTheme="minorHAnsi" w:hAnsiTheme="minorHAnsi"/>
              <w:iCs w:val="0"/>
              <w:noProof/>
              <w:sz w:val="22"/>
              <w:szCs w:val="22"/>
              <w:lang w:eastAsia="en-US"/>
            </w:rPr>
          </w:pPr>
          <w:hyperlink w:anchor="_Toc139520519" w:history="1">
            <w:r w:rsidR="00351FF6" w:rsidRPr="00633AD4">
              <w:rPr>
                <w:rStyle w:val="Hyperlink"/>
                <w:noProof/>
              </w:rPr>
              <w:t>Opening the Submission Page</w:t>
            </w:r>
            <w:r w:rsidR="00351FF6">
              <w:rPr>
                <w:noProof/>
                <w:webHidden/>
              </w:rPr>
              <w:tab/>
            </w:r>
            <w:r w:rsidR="00351FF6">
              <w:rPr>
                <w:noProof/>
                <w:webHidden/>
              </w:rPr>
              <w:fldChar w:fldCharType="begin"/>
            </w:r>
            <w:r w:rsidR="00351FF6">
              <w:rPr>
                <w:noProof/>
                <w:webHidden/>
              </w:rPr>
              <w:instrText xml:space="preserve"> PAGEREF _Toc139520519 \h </w:instrText>
            </w:r>
            <w:r w:rsidR="00351FF6">
              <w:rPr>
                <w:noProof/>
                <w:webHidden/>
              </w:rPr>
            </w:r>
            <w:r w:rsidR="00351FF6">
              <w:rPr>
                <w:noProof/>
                <w:webHidden/>
              </w:rPr>
              <w:fldChar w:fldCharType="separate"/>
            </w:r>
            <w:r w:rsidR="00351FF6">
              <w:rPr>
                <w:noProof/>
                <w:webHidden/>
              </w:rPr>
              <w:t>60</w:t>
            </w:r>
            <w:r w:rsidR="00351FF6">
              <w:rPr>
                <w:noProof/>
                <w:webHidden/>
              </w:rPr>
              <w:fldChar w:fldCharType="end"/>
            </w:r>
          </w:hyperlink>
        </w:p>
        <w:p w14:paraId="7FFDCEC3" w14:textId="385F68CC" w:rsidR="00351FF6" w:rsidRDefault="00D86FF6">
          <w:pPr>
            <w:pStyle w:val="TOC2"/>
            <w:rPr>
              <w:rFonts w:asciiTheme="minorHAnsi" w:hAnsiTheme="minorHAnsi" w:cstheme="minorBidi"/>
              <w:caps w:val="0"/>
              <w:sz w:val="22"/>
              <w:szCs w:val="22"/>
              <w:lang w:eastAsia="en-US"/>
            </w:rPr>
          </w:pPr>
          <w:hyperlink w:anchor="_Toc139520520" w:history="1">
            <w:r w:rsidR="00351FF6" w:rsidRPr="00633AD4">
              <w:rPr>
                <w:rStyle w:val="Hyperlink"/>
              </w:rPr>
              <w:t>Submission Table of Contents</w:t>
            </w:r>
            <w:r w:rsidR="00351FF6">
              <w:rPr>
                <w:webHidden/>
              </w:rPr>
              <w:tab/>
            </w:r>
            <w:r w:rsidR="00351FF6">
              <w:rPr>
                <w:webHidden/>
              </w:rPr>
              <w:fldChar w:fldCharType="begin"/>
            </w:r>
            <w:r w:rsidR="00351FF6">
              <w:rPr>
                <w:webHidden/>
              </w:rPr>
              <w:instrText xml:space="preserve"> PAGEREF _Toc139520520 \h </w:instrText>
            </w:r>
            <w:r w:rsidR="00351FF6">
              <w:rPr>
                <w:webHidden/>
              </w:rPr>
            </w:r>
            <w:r w:rsidR="00351FF6">
              <w:rPr>
                <w:webHidden/>
              </w:rPr>
              <w:fldChar w:fldCharType="separate"/>
            </w:r>
            <w:r w:rsidR="00351FF6">
              <w:rPr>
                <w:webHidden/>
              </w:rPr>
              <w:t>61</w:t>
            </w:r>
            <w:r w:rsidR="00351FF6">
              <w:rPr>
                <w:webHidden/>
              </w:rPr>
              <w:fldChar w:fldCharType="end"/>
            </w:r>
          </w:hyperlink>
        </w:p>
        <w:p w14:paraId="46F217BC" w14:textId="3CDF8C8C" w:rsidR="00351FF6" w:rsidRDefault="00D86FF6">
          <w:pPr>
            <w:pStyle w:val="TOC3"/>
            <w:rPr>
              <w:rFonts w:asciiTheme="minorHAnsi" w:hAnsiTheme="minorHAnsi"/>
              <w:iCs w:val="0"/>
              <w:noProof/>
              <w:sz w:val="22"/>
              <w:szCs w:val="22"/>
              <w:lang w:eastAsia="en-US"/>
            </w:rPr>
          </w:pPr>
          <w:hyperlink w:anchor="_Toc139520521" w:history="1">
            <w:r w:rsidR="00351FF6" w:rsidRPr="00633AD4">
              <w:rPr>
                <w:rStyle w:val="Hyperlink"/>
                <w:noProof/>
              </w:rPr>
              <w:t>Printing from the Table of Contents</w:t>
            </w:r>
            <w:r w:rsidR="00351FF6">
              <w:rPr>
                <w:noProof/>
                <w:webHidden/>
              </w:rPr>
              <w:tab/>
            </w:r>
            <w:r w:rsidR="00351FF6">
              <w:rPr>
                <w:noProof/>
                <w:webHidden/>
              </w:rPr>
              <w:fldChar w:fldCharType="begin"/>
            </w:r>
            <w:r w:rsidR="00351FF6">
              <w:rPr>
                <w:noProof/>
                <w:webHidden/>
              </w:rPr>
              <w:instrText xml:space="preserve"> PAGEREF _Toc139520521 \h </w:instrText>
            </w:r>
            <w:r w:rsidR="00351FF6">
              <w:rPr>
                <w:noProof/>
                <w:webHidden/>
              </w:rPr>
            </w:r>
            <w:r w:rsidR="00351FF6">
              <w:rPr>
                <w:noProof/>
                <w:webHidden/>
              </w:rPr>
              <w:fldChar w:fldCharType="separate"/>
            </w:r>
            <w:r w:rsidR="00351FF6">
              <w:rPr>
                <w:noProof/>
                <w:webHidden/>
              </w:rPr>
              <w:t>62</w:t>
            </w:r>
            <w:r w:rsidR="00351FF6">
              <w:rPr>
                <w:noProof/>
                <w:webHidden/>
              </w:rPr>
              <w:fldChar w:fldCharType="end"/>
            </w:r>
          </w:hyperlink>
        </w:p>
        <w:p w14:paraId="50855BBE" w14:textId="192679AB" w:rsidR="00351FF6" w:rsidRDefault="00D86FF6">
          <w:pPr>
            <w:pStyle w:val="TOC2"/>
            <w:rPr>
              <w:rFonts w:asciiTheme="minorHAnsi" w:hAnsiTheme="minorHAnsi" w:cstheme="minorBidi"/>
              <w:caps w:val="0"/>
              <w:sz w:val="22"/>
              <w:szCs w:val="22"/>
              <w:lang w:eastAsia="en-US"/>
            </w:rPr>
          </w:pPr>
          <w:hyperlink w:anchor="_Toc139520522" w:history="1">
            <w:r w:rsidR="00351FF6" w:rsidRPr="00633AD4">
              <w:rPr>
                <w:rStyle w:val="Hyperlink"/>
              </w:rPr>
              <w:t>User Data Input Review Screen</w:t>
            </w:r>
            <w:r w:rsidR="00351FF6">
              <w:rPr>
                <w:webHidden/>
              </w:rPr>
              <w:tab/>
            </w:r>
            <w:r w:rsidR="00351FF6">
              <w:rPr>
                <w:webHidden/>
              </w:rPr>
              <w:fldChar w:fldCharType="begin"/>
            </w:r>
            <w:r w:rsidR="00351FF6">
              <w:rPr>
                <w:webHidden/>
              </w:rPr>
              <w:instrText xml:space="preserve"> PAGEREF _Toc139520522 \h </w:instrText>
            </w:r>
            <w:r w:rsidR="00351FF6">
              <w:rPr>
                <w:webHidden/>
              </w:rPr>
            </w:r>
            <w:r w:rsidR="00351FF6">
              <w:rPr>
                <w:webHidden/>
              </w:rPr>
              <w:fldChar w:fldCharType="separate"/>
            </w:r>
            <w:r w:rsidR="00351FF6">
              <w:rPr>
                <w:webHidden/>
              </w:rPr>
              <w:t>64</w:t>
            </w:r>
            <w:r w:rsidR="00351FF6">
              <w:rPr>
                <w:webHidden/>
              </w:rPr>
              <w:fldChar w:fldCharType="end"/>
            </w:r>
          </w:hyperlink>
        </w:p>
        <w:p w14:paraId="271D56B3" w14:textId="0ED33740" w:rsidR="00351FF6" w:rsidRDefault="00D86FF6">
          <w:pPr>
            <w:pStyle w:val="TOC3"/>
            <w:rPr>
              <w:rFonts w:asciiTheme="minorHAnsi" w:hAnsiTheme="minorHAnsi"/>
              <w:iCs w:val="0"/>
              <w:noProof/>
              <w:sz w:val="22"/>
              <w:szCs w:val="22"/>
              <w:lang w:eastAsia="en-US"/>
            </w:rPr>
          </w:pPr>
          <w:hyperlink w:anchor="_Toc139520523" w:history="1">
            <w:r w:rsidR="00351FF6" w:rsidRPr="00633AD4">
              <w:rPr>
                <w:rStyle w:val="Hyperlink"/>
                <w:noProof/>
              </w:rPr>
              <w:t>Data Review</w:t>
            </w:r>
            <w:r w:rsidR="00351FF6">
              <w:rPr>
                <w:noProof/>
                <w:webHidden/>
              </w:rPr>
              <w:tab/>
            </w:r>
            <w:r w:rsidR="00351FF6">
              <w:rPr>
                <w:noProof/>
                <w:webHidden/>
              </w:rPr>
              <w:fldChar w:fldCharType="begin"/>
            </w:r>
            <w:r w:rsidR="00351FF6">
              <w:rPr>
                <w:noProof/>
                <w:webHidden/>
              </w:rPr>
              <w:instrText xml:space="preserve"> PAGEREF _Toc139520523 \h </w:instrText>
            </w:r>
            <w:r w:rsidR="00351FF6">
              <w:rPr>
                <w:noProof/>
                <w:webHidden/>
              </w:rPr>
            </w:r>
            <w:r w:rsidR="00351FF6">
              <w:rPr>
                <w:noProof/>
                <w:webHidden/>
              </w:rPr>
              <w:fldChar w:fldCharType="separate"/>
            </w:r>
            <w:r w:rsidR="00351FF6">
              <w:rPr>
                <w:noProof/>
                <w:webHidden/>
              </w:rPr>
              <w:t>65</w:t>
            </w:r>
            <w:r w:rsidR="00351FF6">
              <w:rPr>
                <w:noProof/>
                <w:webHidden/>
              </w:rPr>
              <w:fldChar w:fldCharType="end"/>
            </w:r>
          </w:hyperlink>
        </w:p>
        <w:p w14:paraId="2B93E03A" w14:textId="7685125D" w:rsidR="00351FF6" w:rsidRDefault="00D86FF6">
          <w:pPr>
            <w:pStyle w:val="TOC3"/>
            <w:rPr>
              <w:rFonts w:asciiTheme="minorHAnsi" w:hAnsiTheme="minorHAnsi"/>
              <w:iCs w:val="0"/>
              <w:noProof/>
              <w:sz w:val="22"/>
              <w:szCs w:val="22"/>
              <w:lang w:eastAsia="en-US"/>
            </w:rPr>
          </w:pPr>
          <w:hyperlink w:anchor="_Toc139520524" w:history="1">
            <w:r w:rsidR="00351FF6" w:rsidRPr="00633AD4">
              <w:rPr>
                <w:rStyle w:val="Hyperlink"/>
                <w:noProof/>
              </w:rPr>
              <w:t>Data Input</w:t>
            </w:r>
            <w:r w:rsidR="00351FF6">
              <w:rPr>
                <w:noProof/>
                <w:webHidden/>
              </w:rPr>
              <w:tab/>
            </w:r>
            <w:r w:rsidR="00351FF6">
              <w:rPr>
                <w:noProof/>
                <w:webHidden/>
              </w:rPr>
              <w:fldChar w:fldCharType="begin"/>
            </w:r>
            <w:r w:rsidR="00351FF6">
              <w:rPr>
                <w:noProof/>
                <w:webHidden/>
              </w:rPr>
              <w:instrText xml:space="preserve"> PAGEREF _Toc139520524 \h </w:instrText>
            </w:r>
            <w:r w:rsidR="00351FF6">
              <w:rPr>
                <w:noProof/>
                <w:webHidden/>
              </w:rPr>
            </w:r>
            <w:r w:rsidR="00351FF6">
              <w:rPr>
                <w:noProof/>
                <w:webHidden/>
              </w:rPr>
              <w:fldChar w:fldCharType="separate"/>
            </w:r>
            <w:r w:rsidR="00351FF6">
              <w:rPr>
                <w:noProof/>
                <w:webHidden/>
              </w:rPr>
              <w:t>65</w:t>
            </w:r>
            <w:r w:rsidR="00351FF6">
              <w:rPr>
                <w:noProof/>
                <w:webHidden/>
              </w:rPr>
              <w:fldChar w:fldCharType="end"/>
            </w:r>
          </w:hyperlink>
        </w:p>
        <w:p w14:paraId="630DEAAF" w14:textId="554D30D3" w:rsidR="00351FF6" w:rsidRDefault="00D86FF6">
          <w:pPr>
            <w:pStyle w:val="TOC3"/>
            <w:rPr>
              <w:rFonts w:asciiTheme="minorHAnsi" w:hAnsiTheme="minorHAnsi"/>
              <w:iCs w:val="0"/>
              <w:noProof/>
              <w:sz w:val="22"/>
              <w:szCs w:val="22"/>
              <w:lang w:eastAsia="en-US"/>
            </w:rPr>
          </w:pPr>
          <w:hyperlink w:anchor="_Toc139520525" w:history="1">
            <w:r w:rsidR="00351FF6" w:rsidRPr="00633AD4">
              <w:rPr>
                <w:rStyle w:val="Hyperlink"/>
                <w:noProof/>
              </w:rPr>
              <w:t>Data Deletion</w:t>
            </w:r>
            <w:r w:rsidR="00351FF6">
              <w:rPr>
                <w:noProof/>
                <w:webHidden/>
              </w:rPr>
              <w:tab/>
            </w:r>
            <w:r w:rsidR="00351FF6">
              <w:rPr>
                <w:noProof/>
                <w:webHidden/>
              </w:rPr>
              <w:fldChar w:fldCharType="begin"/>
            </w:r>
            <w:r w:rsidR="00351FF6">
              <w:rPr>
                <w:noProof/>
                <w:webHidden/>
              </w:rPr>
              <w:instrText xml:space="preserve"> PAGEREF _Toc139520525 \h </w:instrText>
            </w:r>
            <w:r w:rsidR="00351FF6">
              <w:rPr>
                <w:noProof/>
                <w:webHidden/>
              </w:rPr>
            </w:r>
            <w:r w:rsidR="00351FF6">
              <w:rPr>
                <w:noProof/>
                <w:webHidden/>
              </w:rPr>
              <w:fldChar w:fldCharType="separate"/>
            </w:r>
            <w:r w:rsidR="00351FF6">
              <w:rPr>
                <w:noProof/>
                <w:webHidden/>
              </w:rPr>
              <w:t>66</w:t>
            </w:r>
            <w:r w:rsidR="00351FF6">
              <w:rPr>
                <w:noProof/>
                <w:webHidden/>
              </w:rPr>
              <w:fldChar w:fldCharType="end"/>
            </w:r>
          </w:hyperlink>
        </w:p>
        <w:p w14:paraId="27F11EB5" w14:textId="37BAF174" w:rsidR="00351FF6" w:rsidRDefault="00D86FF6">
          <w:pPr>
            <w:pStyle w:val="TOC1"/>
            <w:rPr>
              <w:rFonts w:asciiTheme="minorHAnsi" w:hAnsiTheme="minorHAnsi"/>
              <w:b w:val="0"/>
              <w:bCs w:val="0"/>
              <w:caps w:val="0"/>
              <w:noProof/>
              <w:sz w:val="22"/>
              <w:szCs w:val="22"/>
              <w:lang w:eastAsia="en-US"/>
            </w:rPr>
          </w:pPr>
          <w:hyperlink w:anchor="_Toc139520526" w:history="1">
            <w:r w:rsidR="00351FF6" w:rsidRPr="00633AD4">
              <w:rPr>
                <w:rStyle w:val="Hyperlink"/>
                <w:noProof/>
              </w:rPr>
              <w:t>Technical Review Checklists</w:t>
            </w:r>
            <w:r w:rsidR="00351FF6">
              <w:rPr>
                <w:noProof/>
                <w:webHidden/>
              </w:rPr>
              <w:tab/>
            </w:r>
            <w:r w:rsidR="00351FF6">
              <w:rPr>
                <w:noProof/>
                <w:webHidden/>
              </w:rPr>
              <w:fldChar w:fldCharType="begin"/>
            </w:r>
            <w:r w:rsidR="00351FF6">
              <w:rPr>
                <w:noProof/>
                <w:webHidden/>
              </w:rPr>
              <w:instrText xml:space="preserve"> PAGEREF _Toc139520526 \h </w:instrText>
            </w:r>
            <w:r w:rsidR="00351FF6">
              <w:rPr>
                <w:noProof/>
                <w:webHidden/>
              </w:rPr>
            </w:r>
            <w:r w:rsidR="00351FF6">
              <w:rPr>
                <w:noProof/>
                <w:webHidden/>
              </w:rPr>
              <w:fldChar w:fldCharType="separate"/>
            </w:r>
            <w:r w:rsidR="00351FF6">
              <w:rPr>
                <w:noProof/>
                <w:webHidden/>
              </w:rPr>
              <w:t>68</w:t>
            </w:r>
            <w:r w:rsidR="00351FF6">
              <w:rPr>
                <w:noProof/>
                <w:webHidden/>
              </w:rPr>
              <w:fldChar w:fldCharType="end"/>
            </w:r>
          </w:hyperlink>
        </w:p>
        <w:p w14:paraId="6833C524" w14:textId="03BBD18C" w:rsidR="00351FF6" w:rsidRDefault="00D86FF6">
          <w:pPr>
            <w:pStyle w:val="TOC2"/>
            <w:rPr>
              <w:rFonts w:asciiTheme="minorHAnsi" w:hAnsiTheme="minorHAnsi" w:cstheme="minorBidi"/>
              <w:caps w:val="0"/>
              <w:sz w:val="22"/>
              <w:szCs w:val="22"/>
              <w:lang w:eastAsia="en-US"/>
            </w:rPr>
          </w:pPr>
          <w:hyperlink w:anchor="_Toc139520527" w:history="1">
            <w:r w:rsidR="00351FF6" w:rsidRPr="00633AD4">
              <w:rPr>
                <w:rStyle w:val="Hyperlink"/>
              </w:rPr>
              <w:t>Running TRCs</w:t>
            </w:r>
            <w:r w:rsidR="00351FF6">
              <w:rPr>
                <w:webHidden/>
              </w:rPr>
              <w:tab/>
            </w:r>
            <w:r w:rsidR="00351FF6">
              <w:rPr>
                <w:webHidden/>
              </w:rPr>
              <w:fldChar w:fldCharType="begin"/>
            </w:r>
            <w:r w:rsidR="00351FF6">
              <w:rPr>
                <w:webHidden/>
              </w:rPr>
              <w:instrText xml:space="preserve"> PAGEREF _Toc139520527 \h </w:instrText>
            </w:r>
            <w:r w:rsidR="00351FF6">
              <w:rPr>
                <w:webHidden/>
              </w:rPr>
            </w:r>
            <w:r w:rsidR="00351FF6">
              <w:rPr>
                <w:webHidden/>
              </w:rPr>
              <w:fldChar w:fldCharType="separate"/>
            </w:r>
            <w:r w:rsidR="00351FF6">
              <w:rPr>
                <w:webHidden/>
              </w:rPr>
              <w:t>68</w:t>
            </w:r>
            <w:r w:rsidR="00351FF6">
              <w:rPr>
                <w:webHidden/>
              </w:rPr>
              <w:fldChar w:fldCharType="end"/>
            </w:r>
          </w:hyperlink>
        </w:p>
        <w:p w14:paraId="251EE98B" w14:textId="53AA0BF1" w:rsidR="00351FF6" w:rsidRDefault="00D86FF6">
          <w:pPr>
            <w:pStyle w:val="TOC3"/>
            <w:rPr>
              <w:rFonts w:asciiTheme="minorHAnsi" w:hAnsiTheme="minorHAnsi"/>
              <w:iCs w:val="0"/>
              <w:noProof/>
              <w:sz w:val="22"/>
              <w:szCs w:val="22"/>
              <w:lang w:eastAsia="en-US"/>
            </w:rPr>
          </w:pPr>
          <w:hyperlink w:anchor="_Toc139520528" w:history="1">
            <w:r w:rsidR="00351FF6" w:rsidRPr="00633AD4">
              <w:rPr>
                <w:rStyle w:val="Hyperlink"/>
                <w:noProof/>
              </w:rPr>
              <w:t>To Run the Technical Review:</w:t>
            </w:r>
            <w:r w:rsidR="00351FF6">
              <w:rPr>
                <w:noProof/>
                <w:webHidden/>
              </w:rPr>
              <w:tab/>
            </w:r>
            <w:r w:rsidR="00351FF6">
              <w:rPr>
                <w:noProof/>
                <w:webHidden/>
              </w:rPr>
              <w:fldChar w:fldCharType="begin"/>
            </w:r>
            <w:r w:rsidR="00351FF6">
              <w:rPr>
                <w:noProof/>
                <w:webHidden/>
              </w:rPr>
              <w:instrText xml:space="preserve"> PAGEREF _Toc139520528 \h </w:instrText>
            </w:r>
            <w:r w:rsidR="00351FF6">
              <w:rPr>
                <w:noProof/>
                <w:webHidden/>
              </w:rPr>
            </w:r>
            <w:r w:rsidR="00351FF6">
              <w:rPr>
                <w:noProof/>
                <w:webHidden/>
              </w:rPr>
              <w:fldChar w:fldCharType="separate"/>
            </w:r>
            <w:r w:rsidR="00351FF6">
              <w:rPr>
                <w:noProof/>
                <w:webHidden/>
              </w:rPr>
              <w:t>68</w:t>
            </w:r>
            <w:r w:rsidR="00351FF6">
              <w:rPr>
                <w:noProof/>
                <w:webHidden/>
              </w:rPr>
              <w:fldChar w:fldCharType="end"/>
            </w:r>
          </w:hyperlink>
        </w:p>
        <w:p w14:paraId="2DF24FD1" w14:textId="6DEA4469" w:rsidR="00351FF6" w:rsidRDefault="00D86FF6">
          <w:pPr>
            <w:pStyle w:val="TOC2"/>
            <w:rPr>
              <w:rFonts w:asciiTheme="minorHAnsi" w:hAnsiTheme="minorHAnsi" w:cstheme="minorBidi"/>
              <w:caps w:val="0"/>
              <w:sz w:val="22"/>
              <w:szCs w:val="22"/>
              <w:lang w:eastAsia="en-US"/>
            </w:rPr>
          </w:pPr>
          <w:hyperlink w:anchor="_Toc139520529" w:history="1">
            <w:r w:rsidR="00351FF6" w:rsidRPr="00633AD4">
              <w:rPr>
                <w:rStyle w:val="Hyperlink"/>
              </w:rPr>
              <w:t>Types of Technical Review Checks</w:t>
            </w:r>
            <w:r w:rsidR="00351FF6">
              <w:rPr>
                <w:webHidden/>
              </w:rPr>
              <w:tab/>
            </w:r>
            <w:r w:rsidR="00351FF6">
              <w:rPr>
                <w:webHidden/>
              </w:rPr>
              <w:fldChar w:fldCharType="begin"/>
            </w:r>
            <w:r w:rsidR="00351FF6">
              <w:rPr>
                <w:webHidden/>
              </w:rPr>
              <w:instrText xml:space="preserve"> PAGEREF _Toc139520529 \h </w:instrText>
            </w:r>
            <w:r w:rsidR="00351FF6">
              <w:rPr>
                <w:webHidden/>
              </w:rPr>
            </w:r>
            <w:r w:rsidR="00351FF6">
              <w:rPr>
                <w:webHidden/>
              </w:rPr>
              <w:fldChar w:fldCharType="separate"/>
            </w:r>
            <w:r w:rsidR="00351FF6">
              <w:rPr>
                <w:webHidden/>
              </w:rPr>
              <w:t>69</w:t>
            </w:r>
            <w:r w:rsidR="00351FF6">
              <w:rPr>
                <w:webHidden/>
              </w:rPr>
              <w:fldChar w:fldCharType="end"/>
            </w:r>
          </w:hyperlink>
        </w:p>
        <w:p w14:paraId="43ECC1FE" w14:textId="2908E1E9" w:rsidR="00351FF6" w:rsidRDefault="00D86FF6">
          <w:pPr>
            <w:pStyle w:val="TOC2"/>
            <w:rPr>
              <w:rFonts w:asciiTheme="minorHAnsi" w:hAnsiTheme="minorHAnsi" w:cstheme="minorBidi"/>
              <w:caps w:val="0"/>
              <w:sz w:val="22"/>
              <w:szCs w:val="22"/>
              <w:lang w:eastAsia="en-US"/>
            </w:rPr>
          </w:pPr>
          <w:hyperlink w:anchor="_Toc139520530" w:history="1">
            <w:r w:rsidR="00351FF6" w:rsidRPr="00633AD4">
              <w:rPr>
                <w:rStyle w:val="Hyperlink"/>
              </w:rPr>
              <w:t>Print Technical Review Checks</w:t>
            </w:r>
            <w:r w:rsidR="00351FF6">
              <w:rPr>
                <w:webHidden/>
              </w:rPr>
              <w:tab/>
            </w:r>
            <w:r w:rsidR="00351FF6">
              <w:rPr>
                <w:webHidden/>
              </w:rPr>
              <w:fldChar w:fldCharType="begin"/>
            </w:r>
            <w:r w:rsidR="00351FF6">
              <w:rPr>
                <w:webHidden/>
              </w:rPr>
              <w:instrText xml:space="preserve"> PAGEREF _Toc139520530 \h </w:instrText>
            </w:r>
            <w:r w:rsidR="00351FF6">
              <w:rPr>
                <w:webHidden/>
              </w:rPr>
            </w:r>
            <w:r w:rsidR="00351FF6">
              <w:rPr>
                <w:webHidden/>
              </w:rPr>
              <w:fldChar w:fldCharType="separate"/>
            </w:r>
            <w:r w:rsidR="00351FF6">
              <w:rPr>
                <w:webHidden/>
              </w:rPr>
              <w:t>69</w:t>
            </w:r>
            <w:r w:rsidR="00351FF6">
              <w:rPr>
                <w:webHidden/>
              </w:rPr>
              <w:fldChar w:fldCharType="end"/>
            </w:r>
          </w:hyperlink>
        </w:p>
        <w:p w14:paraId="6CDB0889" w14:textId="2077200B" w:rsidR="00351FF6" w:rsidRDefault="00D86FF6">
          <w:pPr>
            <w:pStyle w:val="TOC2"/>
            <w:rPr>
              <w:rFonts w:asciiTheme="minorHAnsi" w:hAnsiTheme="minorHAnsi" w:cstheme="minorBidi"/>
              <w:caps w:val="0"/>
              <w:sz w:val="22"/>
              <w:szCs w:val="22"/>
              <w:lang w:eastAsia="en-US"/>
            </w:rPr>
          </w:pPr>
          <w:hyperlink w:anchor="_Toc139520531" w:history="1">
            <w:r w:rsidR="00351FF6" w:rsidRPr="00633AD4">
              <w:rPr>
                <w:rStyle w:val="Hyperlink"/>
              </w:rPr>
              <w:t>Technical Review Explanations</w:t>
            </w:r>
            <w:r w:rsidR="00351FF6">
              <w:rPr>
                <w:webHidden/>
              </w:rPr>
              <w:tab/>
            </w:r>
            <w:r w:rsidR="00351FF6">
              <w:rPr>
                <w:webHidden/>
              </w:rPr>
              <w:fldChar w:fldCharType="begin"/>
            </w:r>
            <w:r w:rsidR="00351FF6">
              <w:rPr>
                <w:webHidden/>
              </w:rPr>
              <w:instrText xml:space="preserve"> PAGEREF _Toc139520531 \h </w:instrText>
            </w:r>
            <w:r w:rsidR="00351FF6">
              <w:rPr>
                <w:webHidden/>
              </w:rPr>
            </w:r>
            <w:r w:rsidR="00351FF6">
              <w:rPr>
                <w:webHidden/>
              </w:rPr>
              <w:fldChar w:fldCharType="separate"/>
            </w:r>
            <w:r w:rsidR="00351FF6">
              <w:rPr>
                <w:webHidden/>
              </w:rPr>
              <w:t>70</w:t>
            </w:r>
            <w:r w:rsidR="00351FF6">
              <w:rPr>
                <w:webHidden/>
              </w:rPr>
              <w:fldChar w:fldCharType="end"/>
            </w:r>
          </w:hyperlink>
        </w:p>
        <w:p w14:paraId="29E352C0" w14:textId="59FDC1E9" w:rsidR="00351FF6" w:rsidRDefault="00D86FF6">
          <w:pPr>
            <w:pStyle w:val="TOC3"/>
            <w:rPr>
              <w:rFonts w:asciiTheme="minorHAnsi" w:hAnsiTheme="minorHAnsi"/>
              <w:iCs w:val="0"/>
              <w:noProof/>
              <w:sz w:val="22"/>
              <w:szCs w:val="22"/>
              <w:lang w:eastAsia="en-US"/>
            </w:rPr>
          </w:pPr>
          <w:hyperlink w:anchor="_Toc139520532" w:history="1">
            <w:r w:rsidR="00351FF6" w:rsidRPr="00633AD4">
              <w:rPr>
                <w:rStyle w:val="Hyperlink"/>
                <w:noProof/>
              </w:rPr>
              <w:t>Understanding Explanations</w:t>
            </w:r>
            <w:r w:rsidR="00351FF6">
              <w:rPr>
                <w:noProof/>
                <w:webHidden/>
              </w:rPr>
              <w:tab/>
            </w:r>
            <w:r w:rsidR="00351FF6">
              <w:rPr>
                <w:noProof/>
                <w:webHidden/>
              </w:rPr>
              <w:fldChar w:fldCharType="begin"/>
            </w:r>
            <w:r w:rsidR="00351FF6">
              <w:rPr>
                <w:noProof/>
                <w:webHidden/>
              </w:rPr>
              <w:instrText xml:space="preserve"> PAGEREF _Toc139520532 \h </w:instrText>
            </w:r>
            <w:r w:rsidR="00351FF6">
              <w:rPr>
                <w:noProof/>
                <w:webHidden/>
              </w:rPr>
            </w:r>
            <w:r w:rsidR="00351FF6">
              <w:rPr>
                <w:noProof/>
                <w:webHidden/>
              </w:rPr>
              <w:fldChar w:fldCharType="separate"/>
            </w:r>
            <w:r w:rsidR="00351FF6">
              <w:rPr>
                <w:noProof/>
                <w:webHidden/>
              </w:rPr>
              <w:t>70</w:t>
            </w:r>
            <w:r w:rsidR="00351FF6">
              <w:rPr>
                <w:noProof/>
                <w:webHidden/>
              </w:rPr>
              <w:fldChar w:fldCharType="end"/>
            </w:r>
          </w:hyperlink>
        </w:p>
        <w:p w14:paraId="10EA67A5" w14:textId="4E02FC5A" w:rsidR="00351FF6" w:rsidRDefault="00D86FF6">
          <w:pPr>
            <w:pStyle w:val="TOC3"/>
            <w:rPr>
              <w:rFonts w:asciiTheme="minorHAnsi" w:hAnsiTheme="minorHAnsi"/>
              <w:iCs w:val="0"/>
              <w:noProof/>
              <w:sz w:val="22"/>
              <w:szCs w:val="22"/>
              <w:lang w:eastAsia="en-US"/>
            </w:rPr>
          </w:pPr>
          <w:hyperlink w:anchor="_Toc139520533" w:history="1">
            <w:r w:rsidR="00351FF6" w:rsidRPr="00633AD4">
              <w:rPr>
                <w:rStyle w:val="Hyperlink"/>
                <w:noProof/>
              </w:rPr>
              <w:t>Details of Checks</w:t>
            </w:r>
            <w:r w:rsidR="00351FF6">
              <w:rPr>
                <w:noProof/>
                <w:webHidden/>
              </w:rPr>
              <w:tab/>
            </w:r>
            <w:r w:rsidR="00351FF6">
              <w:rPr>
                <w:noProof/>
                <w:webHidden/>
              </w:rPr>
              <w:fldChar w:fldCharType="begin"/>
            </w:r>
            <w:r w:rsidR="00351FF6">
              <w:rPr>
                <w:noProof/>
                <w:webHidden/>
              </w:rPr>
              <w:instrText xml:space="preserve"> PAGEREF _Toc139520533 \h </w:instrText>
            </w:r>
            <w:r w:rsidR="00351FF6">
              <w:rPr>
                <w:noProof/>
                <w:webHidden/>
              </w:rPr>
            </w:r>
            <w:r w:rsidR="00351FF6">
              <w:rPr>
                <w:noProof/>
                <w:webHidden/>
              </w:rPr>
              <w:fldChar w:fldCharType="separate"/>
            </w:r>
            <w:r w:rsidR="00351FF6">
              <w:rPr>
                <w:noProof/>
                <w:webHidden/>
              </w:rPr>
              <w:t>71</w:t>
            </w:r>
            <w:r w:rsidR="00351FF6">
              <w:rPr>
                <w:noProof/>
                <w:webHidden/>
              </w:rPr>
              <w:fldChar w:fldCharType="end"/>
            </w:r>
          </w:hyperlink>
        </w:p>
        <w:p w14:paraId="0B96DAE5" w14:textId="43C5CE36" w:rsidR="00351FF6" w:rsidRDefault="00D86FF6">
          <w:pPr>
            <w:pStyle w:val="TOC3"/>
            <w:rPr>
              <w:rFonts w:asciiTheme="minorHAnsi" w:hAnsiTheme="minorHAnsi"/>
              <w:iCs w:val="0"/>
              <w:noProof/>
              <w:sz w:val="22"/>
              <w:szCs w:val="22"/>
              <w:lang w:eastAsia="en-US"/>
            </w:rPr>
          </w:pPr>
          <w:hyperlink w:anchor="_Toc139520534" w:history="1">
            <w:r w:rsidR="00351FF6" w:rsidRPr="00633AD4">
              <w:rPr>
                <w:rStyle w:val="Hyperlink"/>
                <w:noProof/>
              </w:rPr>
              <w:t>Print Technical Review Explanations</w:t>
            </w:r>
            <w:r w:rsidR="00351FF6">
              <w:rPr>
                <w:noProof/>
                <w:webHidden/>
              </w:rPr>
              <w:tab/>
            </w:r>
            <w:r w:rsidR="00351FF6">
              <w:rPr>
                <w:noProof/>
                <w:webHidden/>
              </w:rPr>
              <w:fldChar w:fldCharType="begin"/>
            </w:r>
            <w:r w:rsidR="00351FF6">
              <w:rPr>
                <w:noProof/>
                <w:webHidden/>
              </w:rPr>
              <w:instrText xml:space="preserve"> PAGEREF _Toc139520534 \h </w:instrText>
            </w:r>
            <w:r w:rsidR="00351FF6">
              <w:rPr>
                <w:noProof/>
                <w:webHidden/>
              </w:rPr>
            </w:r>
            <w:r w:rsidR="00351FF6">
              <w:rPr>
                <w:noProof/>
                <w:webHidden/>
              </w:rPr>
              <w:fldChar w:fldCharType="separate"/>
            </w:r>
            <w:r w:rsidR="00351FF6">
              <w:rPr>
                <w:noProof/>
                <w:webHidden/>
              </w:rPr>
              <w:t>72</w:t>
            </w:r>
            <w:r w:rsidR="00351FF6">
              <w:rPr>
                <w:noProof/>
                <w:webHidden/>
              </w:rPr>
              <w:fldChar w:fldCharType="end"/>
            </w:r>
          </w:hyperlink>
        </w:p>
        <w:p w14:paraId="35582E47" w14:textId="2B1240F8" w:rsidR="00351FF6" w:rsidRDefault="00D86FF6">
          <w:pPr>
            <w:pStyle w:val="TOC1"/>
            <w:rPr>
              <w:rFonts w:asciiTheme="minorHAnsi" w:hAnsiTheme="minorHAnsi"/>
              <w:b w:val="0"/>
              <w:bCs w:val="0"/>
              <w:caps w:val="0"/>
              <w:noProof/>
              <w:sz w:val="22"/>
              <w:szCs w:val="22"/>
              <w:lang w:eastAsia="en-US"/>
            </w:rPr>
          </w:pPr>
          <w:hyperlink w:anchor="_Toc139520535" w:history="1">
            <w:r w:rsidR="00351FF6" w:rsidRPr="00633AD4">
              <w:rPr>
                <w:rStyle w:val="Hyperlink"/>
                <w:noProof/>
              </w:rPr>
              <w:t>Forms</w:t>
            </w:r>
            <w:r w:rsidR="00351FF6">
              <w:rPr>
                <w:noProof/>
                <w:webHidden/>
              </w:rPr>
              <w:tab/>
            </w:r>
            <w:r w:rsidR="00351FF6">
              <w:rPr>
                <w:noProof/>
                <w:webHidden/>
              </w:rPr>
              <w:fldChar w:fldCharType="begin"/>
            </w:r>
            <w:r w:rsidR="00351FF6">
              <w:rPr>
                <w:noProof/>
                <w:webHidden/>
              </w:rPr>
              <w:instrText xml:space="preserve"> PAGEREF _Toc139520535 \h </w:instrText>
            </w:r>
            <w:r w:rsidR="00351FF6">
              <w:rPr>
                <w:noProof/>
                <w:webHidden/>
              </w:rPr>
            </w:r>
            <w:r w:rsidR="00351FF6">
              <w:rPr>
                <w:noProof/>
                <w:webHidden/>
              </w:rPr>
              <w:fldChar w:fldCharType="separate"/>
            </w:r>
            <w:r w:rsidR="00351FF6">
              <w:rPr>
                <w:noProof/>
                <w:webHidden/>
              </w:rPr>
              <w:t>73</w:t>
            </w:r>
            <w:r w:rsidR="00351FF6">
              <w:rPr>
                <w:noProof/>
                <w:webHidden/>
              </w:rPr>
              <w:fldChar w:fldCharType="end"/>
            </w:r>
          </w:hyperlink>
        </w:p>
        <w:p w14:paraId="12F41E48" w14:textId="647B564E" w:rsidR="00351FF6" w:rsidRDefault="00D86FF6">
          <w:pPr>
            <w:pStyle w:val="TOC2"/>
            <w:rPr>
              <w:rFonts w:asciiTheme="minorHAnsi" w:hAnsiTheme="minorHAnsi" w:cstheme="minorBidi"/>
              <w:caps w:val="0"/>
              <w:sz w:val="22"/>
              <w:szCs w:val="22"/>
              <w:lang w:eastAsia="en-US"/>
            </w:rPr>
          </w:pPr>
          <w:hyperlink w:anchor="_Toc139520536" w:history="1">
            <w:r w:rsidR="00351FF6" w:rsidRPr="00633AD4">
              <w:rPr>
                <w:rStyle w:val="Hyperlink"/>
              </w:rPr>
              <w:t>Printing Forms</w:t>
            </w:r>
            <w:r w:rsidR="00351FF6">
              <w:rPr>
                <w:webHidden/>
              </w:rPr>
              <w:tab/>
            </w:r>
            <w:r w:rsidR="00351FF6">
              <w:rPr>
                <w:webHidden/>
              </w:rPr>
              <w:fldChar w:fldCharType="begin"/>
            </w:r>
            <w:r w:rsidR="00351FF6">
              <w:rPr>
                <w:webHidden/>
              </w:rPr>
              <w:instrText xml:space="preserve"> PAGEREF _Toc139520536 \h </w:instrText>
            </w:r>
            <w:r w:rsidR="00351FF6">
              <w:rPr>
                <w:webHidden/>
              </w:rPr>
            </w:r>
            <w:r w:rsidR="00351FF6">
              <w:rPr>
                <w:webHidden/>
              </w:rPr>
              <w:fldChar w:fldCharType="separate"/>
            </w:r>
            <w:r w:rsidR="00351FF6">
              <w:rPr>
                <w:webHidden/>
              </w:rPr>
              <w:t>73</w:t>
            </w:r>
            <w:r w:rsidR="00351FF6">
              <w:rPr>
                <w:webHidden/>
              </w:rPr>
              <w:fldChar w:fldCharType="end"/>
            </w:r>
          </w:hyperlink>
        </w:p>
        <w:p w14:paraId="3A3A6462" w14:textId="456D755E" w:rsidR="00351FF6" w:rsidRDefault="00D86FF6">
          <w:pPr>
            <w:pStyle w:val="TOC1"/>
            <w:rPr>
              <w:rFonts w:asciiTheme="minorHAnsi" w:hAnsiTheme="minorHAnsi"/>
              <w:b w:val="0"/>
              <w:bCs w:val="0"/>
              <w:caps w:val="0"/>
              <w:noProof/>
              <w:sz w:val="22"/>
              <w:szCs w:val="22"/>
              <w:lang w:eastAsia="en-US"/>
            </w:rPr>
          </w:pPr>
          <w:hyperlink w:anchor="_Toc139520537" w:history="1">
            <w:r w:rsidR="00351FF6" w:rsidRPr="00633AD4">
              <w:rPr>
                <w:rStyle w:val="Hyperlink"/>
                <w:noProof/>
              </w:rPr>
              <w:t>Fund Forms</w:t>
            </w:r>
            <w:r w:rsidR="00351FF6">
              <w:rPr>
                <w:noProof/>
                <w:webHidden/>
              </w:rPr>
              <w:tab/>
            </w:r>
            <w:r w:rsidR="00351FF6">
              <w:rPr>
                <w:noProof/>
                <w:webHidden/>
              </w:rPr>
              <w:fldChar w:fldCharType="begin"/>
            </w:r>
            <w:r w:rsidR="00351FF6">
              <w:rPr>
                <w:noProof/>
                <w:webHidden/>
              </w:rPr>
              <w:instrText xml:space="preserve"> PAGEREF _Toc139520537 \h </w:instrText>
            </w:r>
            <w:r w:rsidR="00351FF6">
              <w:rPr>
                <w:noProof/>
                <w:webHidden/>
              </w:rPr>
            </w:r>
            <w:r w:rsidR="00351FF6">
              <w:rPr>
                <w:noProof/>
                <w:webHidden/>
              </w:rPr>
              <w:fldChar w:fldCharType="separate"/>
            </w:r>
            <w:r w:rsidR="00351FF6">
              <w:rPr>
                <w:noProof/>
                <w:webHidden/>
              </w:rPr>
              <w:t>74</w:t>
            </w:r>
            <w:r w:rsidR="00351FF6">
              <w:rPr>
                <w:noProof/>
                <w:webHidden/>
              </w:rPr>
              <w:fldChar w:fldCharType="end"/>
            </w:r>
          </w:hyperlink>
        </w:p>
        <w:p w14:paraId="6D29CE3A" w14:textId="6F7174E9" w:rsidR="00351FF6" w:rsidRDefault="00D86FF6">
          <w:pPr>
            <w:pStyle w:val="TOC2"/>
            <w:rPr>
              <w:rFonts w:asciiTheme="minorHAnsi" w:hAnsiTheme="minorHAnsi" w:cstheme="minorBidi"/>
              <w:caps w:val="0"/>
              <w:sz w:val="22"/>
              <w:szCs w:val="22"/>
              <w:lang w:eastAsia="en-US"/>
            </w:rPr>
          </w:pPr>
          <w:hyperlink w:anchor="_Toc139520538" w:history="1">
            <w:r w:rsidR="00351FF6" w:rsidRPr="00633AD4">
              <w:rPr>
                <w:rStyle w:val="Hyperlink"/>
              </w:rPr>
              <w:t>Budget and Unaudited Actual Fund Forms</w:t>
            </w:r>
            <w:r w:rsidR="00351FF6">
              <w:rPr>
                <w:webHidden/>
              </w:rPr>
              <w:tab/>
            </w:r>
            <w:r w:rsidR="00351FF6">
              <w:rPr>
                <w:webHidden/>
              </w:rPr>
              <w:fldChar w:fldCharType="begin"/>
            </w:r>
            <w:r w:rsidR="00351FF6">
              <w:rPr>
                <w:webHidden/>
              </w:rPr>
              <w:instrText xml:space="preserve"> PAGEREF _Toc139520538 \h </w:instrText>
            </w:r>
            <w:r w:rsidR="00351FF6">
              <w:rPr>
                <w:webHidden/>
              </w:rPr>
            </w:r>
            <w:r w:rsidR="00351FF6">
              <w:rPr>
                <w:webHidden/>
              </w:rPr>
              <w:fldChar w:fldCharType="separate"/>
            </w:r>
            <w:r w:rsidR="00351FF6">
              <w:rPr>
                <w:webHidden/>
              </w:rPr>
              <w:t>75</w:t>
            </w:r>
            <w:r w:rsidR="00351FF6">
              <w:rPr>
                <w:webHidden/>
              </w:rPr>
              <w:fldChar w:fldCharType="end"/>
            </w:r>
          </w:hyperlink>
        </w:p>
        <w:p w14:paraId="77D983F9" w14:textId="304A7D22" w:rsidR="00351FF6" w:rsidRDefault="00D86FF6">
          <w:pPr>
            <w:pStyle w:val="TOC3"/>
            <w:rPr>
              <w:rFonts w:asciiTheme="minorHAnsi" w:hAnsiTheme="minorHAnsi"/>
              <w:iCs w:val="0"/>
              <w:noProof/>
              <w:sz w:val="22"/>
              <w:szCs w:val="22"/>
              <w:lang w:eastAsia="en-US"/>
            </w:rPr>
          </w:pPr>
          <w:hyperlink w:anchor="_Toc139520539" w:history="1">
            <w:r w:rsidR="00351FF6" w:rsidRPr="00633AD4">
              <w:rPr>
                <w:rStyle w:val="Hyperlink"/>
                <w:noProof/>
              </w:rPr>
              <w:t>Summary Statement</w:t>
            </w:r>
            <w:r w:rsidR="00351FF6">
              <w:rPr>
                <w:noProof/>
                <w:webHidden/>
              </w:rPr>
              <w:tab/>
            </w:r>
            <w:r w:rsidR="00351FF6">
              <w:rPr>
                <w:noProof/>
                <w:webHidden/>
              </w:rPr>
              <w:fldChar w:fldCharType="begin"/>
            </w:r>
            <w:r w:rsidR="00351FF6">
              <w:rPr>
                <w:noProof/>
                <w:webHidden/>
              </w:rPr>
              <w:instrText xml:space="preserve"> PAGEREF _Toc139520539 \h </w:instrText>
            </w:r>
            <w:r w:rsidR="00351FF6">
              <w:rPr>
                <w:noProof/>
                <w:webHidden/>
              </w:rPr>
            </w:r>
            <w:r w:rsidR="00351FF6">
              <w:rPr>
                <w:noProof/>
                <w:webHidden/>
              </w:rPr>
              <w:fldChar w:fldCharType="separate"/>
            </w:r>
            <w:r w:rsidR="00351FF6">
              <w:rPr>
                <w:noProof/>
                <w:webHidden/>
              </w:rPr>
              <w:t>75</w:t>
            </w:r>
            <w:r w:rsidR="00351FF6">
              <w:rPr>
                <w:noProof/>
                <w:webHidden/>
              </w:rPr>
              <w:fldChar w:fldCharType="end"/>
            </w:r>
          </w:hyperlink>
        </w:p>
        <w:p w14:paraId="6EA8DFDD" w14:textId="31472E43" w:rsidR="00351FF6" w:rsidRDefault="00D86FF6">
          <w:pPr>
            <w:pStyle w:val="TOC3"/>
            <w:rPr>
              <w:rFonts w:asciiTheme="minorHAnsi" w:hAnsiTheme="minorHAnsi"/>
              <w:iCs w:val="0"/>
              <w:noProof/>
              <w:sz w:val="22"/>
              <w:szCs w:val="22"/>
              <w:lang w:eastAsia="en-US"/>
            </w:rPr>
          </w:pPr>
          <w:hyperlink w:anchor="_Toc139520540" w:history="1">
            <w:r w:rsidR="00351FF6" w:rsidRPr="00633AD4">
              <w:rPr>
                <w:rStyle w:val="Hyperlink"/>
                <w:noProof/>
              </w:rPr>
              <w:t>Fund Reconciliation</w:t>
            </w:r>
            <w:r w:rsidR="00351FF6">
              <w:rPr>
                <w:noProof/>
                <w:webHidden/>
              </w:rPr>
              <w:tab/>
            </w:r>
            <w:r w:rsidR="00351FF6">
              <w:rPr>
                <w:noProof/>
                <w:webHidden/>
              </w:rPr>
              <w:fldChar w:fldCharType="begin"/>
            </w:r>
            <w:r w:rsidR="00351FF6">
              <w:rPr>
                <w:noProof/>
                <w:webHidden/>
              </w:rPr>
              <w:instrText xml:space="preserve"> PAGEREF _Toc139520540 \h </w:instrText>
            </w:r>
            <w:r w:rsidR="00351FF6">
              <w:rPr>
                <w:noProof/>
                <w:webHidden/>
              </w:rPr>
            </w:r>
            <w:r w:rsidR="00351FF6">
              <w:rPr>
                <w:noProof/>
                <w:webHidden/>
              </w:rPr>
              <w:fldChar w:fldCharType="separate"/>
            </w:r>
            <w:r w:rsidR="00351FF6">
              <w:rPr>
                <w:noProof/>
                <w:webHidden/>
              </w:rPr>
              <w:t>80</w:t>
            </w:r>
            <w:r w:rsidR="00351FF6">
              <w:rPr>
                <w:noProof/>
                <w:webHidden/>
              </w:rPr>
              <w:fldChar w:fldCharType="end"/>
            </w:r>
          </w:hyperlink>
        </w:p>
        <w:p w14:paraId="5FA11D97" w14:textId="5CC6DBA3" w:rsidR="00351FF6" w:rsidRDefault="00D86FF6">
          <w:pPr>
            <w:pStyle w:val="TOC3"/>
            <w:rPr>
              <w:rFonts w:asciiTheme="minorHAnsi" w:hAnsiTheme="minorHAnsi"/>
              <w:iCs w:val="0"/>
              <w:noProof/>
              <w:sz w:val="22"/>
              <w:szCs w:val="22"/>
              <w:lang w:eastAsia="en-US"/>
            </w:rPr>
          </w:pPr>
          <w:hyperlink w:anchor="_Toc139520541" w:history="1">
            <w:r w:rsidR="00351FF6" w:rsidRPr="00633AD4">
              <w:rPr>
                <w:rStyle w:val="Hyperlink"/>
                <w:noProof/>
              </w:rPr>
              <w:t>Revenue Detail</w:t>
            </w:r>
            <w:r w:rsidR="00351FF6">
              <w:rPr>
                <w:noProof/>
                <w:webHidden/>
              </w:rPr>
              <w:tab/>
            </w:r>
            <w:r w:rsidR="00351FF6">
              <w:rPr>
                <w:noProof/>
                <w:webHidden/>
              </w:rPr>
              <w:fldChar w:fldCharType="begin"/>
            </w:r>
            <w:r w:rsidR="00351FF6">
              <w:rPr>
                <w:noProof/>
                <w:webHidden/>
              </w:rPr>
              <w:instrText xml:space="preserve"> PAGEREF _Toc139520541 \h </w:instrText>
            </w:r>
            <w:r w:rsidR="00351FF6">
              <w:rPr>
                <w:noProof/>
                <w:webHidden/>
              </w:rPr>
            </w:r>
            <w:r w:rsidR="00351FF6">
              <w:rPr>
                <w:noProof/>
                <w:webHidden/>
              </w:rPr>
              <w:fldChar w:fldCharType="separate"/>
            </w:r>
            <w:r w:rsidR="00351FF6">
              <w:rPr>
                <w:noProof/>
                <w:webHidden/>
              </w:rPr>
              <w:t>80</w:t>
            </w:r>
            <w:r w:rsidR="00351FF6">
              <w:rPr>
                <w:noProof/>
                <w:webHidden/>
              </w:rPr>
              <w:fldChar w:fldCharType="end"/>
            </w:r>
          </w:hyperlink>
        </w:p>
        <w:p w14:paraId="42F910E2" w14:textId="587C59E0" w:rsidR="00351FF6" w:rsidRDefault="00D86FF6">
          <w:pPr>
            <w:pStyle w:val="TOC3"/>
            <w:rPr>
              <w:rFonts w:asciiTheme="minorHAnsi" w:hAnsiTheme="minorHAnsi"/>
              <w:iCs w:val="0"/>
              <w:noProof/>
              <w:sz w:val="22"/>
              <w:szCs w:val="22"/>
              <w:lang w:eastAsia="en-US"/>
            </w:rPr>
          </w:pPr>
          <w:hyperlink w:anchor="_Toc139520542" w:history="1">
            <w:r w:rsidR="00351FF6" w:rsidRPr="00633AD4">
              <w:rPr>
                <w:rStyle w:val="Hyperlink"/>
                <w:noProof/>
              </w:rPr>
              <w:t>Expenditure Detail</w:t>
            </w:r>
            <w:r w:rsidR="00351FF6">
              <w:rPr>
                <w:noProof/>
                <w:webHidden/>
              </w:rPr>
              <w:tab/>
            </w:r>
            <w:r w:rsidR="00351FF6">
              <w:rPr>
                <w:noProof/>
                <w:webHidden/>
              </w:rPr>
              <w:fldChar w:fldCharType="begin"/>
            </w:r>
            <w:r w:rsidR="00351FF6">
              <w:rPr>
                <w:noProof/>
                <w:webHidden/>
              </w:rPr>
              <w:instrText xml:space="preserve"> PAGEREF _Toc139520542 \h </w:instrText>
            </w:r>
            <w:r w:rsidR="00351FF6">
              <w:rPr>
                <w:noProof/>
                <w:webHidden/>
              </w:rPr>
            </w:r>
            <w:r w:rsidR="00351FF6">
              <w:rPr>
                <w:noProof/>
                <w:webHidden/>
              </w:rPr>
              <w:fldChar w:fldCharType="separate"/>
            </w:r>
            <w:r w:rsidR="00351FF6">
              <w:rPr>
                <w:noProof/>
                <w:webHidden/>
              </w:rPr>
              <w:t>80</w:t>
            </w:r>
            <w:r w:rsidR="00351FF6">
              <w:rPr>
                <w:noProof/>
                <w:webHidden/>
              </w:rPr>
              <w:fldChar w:fldCharType="end"/>
            </w:r>
          </w:hyperlink>
        </w:p>
        <w:p w14:paraId="68097E93" w14:textId="45C26455" w:rsidR="00351FF6" w:rsidRDefault="00D86FF6">
          <w:pPr>
            <w:pStyle w:val="TOC3"/>
            <w:rPr>
              <w:rFonts w:asciiTheme="minorHAnsi" w:hAnsiTheme="minorHAnsi"/>
              <w:iCs w:val="0"/>
              <w:noProof/>
              <w:sz w:val="22"/>
              <w:szCs w:val="22"/>
              <w:lang w:eastAsia="en-US"/>
            </w:rPr>
          </w:pPr>
          <w:hyperlink w:anchor="_Toc139520543" w:history="1">
            <w:r w:rsidR="00351FF6" w:rsidRPr="00633AD4">
              <w:rPr>
                <w:rStyle w:val="Hyperlink"/>
                <w:noProof/>
              </w:rPr>
              <w:t>Other Financing Sources/Uses Detail</w:t>
            </w:r>
            <w:r w:rsidR="00351FF6">
              <w:rPr>
                <w:noProof/>
                <w:webHidden/>
              </w:rPr>
              <w:tab/>
            </w:r>
            <w:r w:rsidR="00351FF6">
              <w:rPr>
                <w:noProof/>
                <w:webHidden/>
              </w:rPr>
              <w:fldChar w:fldCharType="begin"/>
            </w:r>
            <w:r w:rsidR="00351FF6">
              <w:rPr>
                <w:noProof/>
                <w:webHidden/>
              </w:rPr>
              <w:instrText xml:space="preserve"> PAGEREF _Toc139520543 \h </w:instrText>
            </w:r>
            <w:r w:rsidR="00351FF6">
              <w:rPr>
                <w:noProof/>
                <w:webHidden/>
              </w:rPr>
            </w:r>
            <w:r w:rsidR="00351FF6">
              <w:rPr>
                <w:noProof/>
                <w:webHidden/>
              </w:rPr>
              <w:fldChar w:fldCharType="separate"/>
            </w:r>
            <w:r w:rsidR="00351FF6">
              <w:rPr>
                <w:noProof/>
                <w:webHidden/>
              </w:rPr>
              <w:t>81</w:t>
            </w:r>
            <w:r w:rsidR="00351FF6">
              <w:rPr>
                <w:noProof/>
                <w:webHidden/>
              </w:rPr>
              <w:fldChar w:fldCharType="end"/>
            </w:r>
          </w:hyperlink>
        </w:p>
        <w:p w14:paraId="4F49AA63" w14:textId="4CD22B84" w:rsidR="00351FF6" w:rsidRDefault="00D86FF6">
          <w:pPr>
            <w:pStyle w:val="TOC2"/>
            <w:rPr>
              <w:rFonts w:asciiTheme="minorHAnsi" w:hAnsiTheme="minorHAnsi" w:cstheme="minorBidi"/>
              <w:caps w:val="0"/>
              <w:sz w:val="22"/>
              <w:szCs w:val="22"/>
              <w:lang w:eastAsia="en-US"/>
            </w:rPr>
          </w:pPr>
          <w:hyperlink w:anchor="_Toc139520544" w:history="1">
            <w:r w:rsidR="00351FF6" w:rsidRPr="00633AD4">
              <w:rPr>
                <w:rStyle w:val="Hyperlink"/>
              </w:rPr>
              <w:t>INTERIM FUND FORMS</w:t>
            </w:r>
            <w:r w:rsidR="00351FF6">
              <w:rPr>
                <w:webHidden/>
              </w:rPr>
              <w:tab/>
            </w:r>
            <w:r w:rsidR="00351FF6">
              <w:rPr>
                <w:webHidden/>
              </w:rPr>
              <w:fldChar w:fldCharType="begin"/>
            </w:r>
            <w:r w:rsidR="00351FF6">
              <w:rPr>
                <w:webHidden/>
              </w:rPr>
              <w:instrText xml:space="preserve"> PAGEREF _Toc139520544 \h </w:instrText>
            </w:r>
            <w:r w:rsidR="00351FF6">
              <w:rPr>
                <w:webHidden/>
              </w:rPr>
            </w:r>
            <w:r w:rsidR="00351FF6">
              <w:rPr>
                <w:webHidden/>
              </w:rPr>
              <w:fldChar w:fldCharType="separate"/>
            </w:r>
            <w:r w:rsidR="00351FF6">
              <w:rPr>
                <w:webHidden/>
              </w:rPr>
              <w:t>81</w:t>
            </w:r>
            <w:r w:rsidR="00351FF6">
              <w:rPr>
                <w:webHidden/>
              </w:rPr>
              <w:fldChar w:fldCharType="end"/>
            </w:r>
          </w:hyperlink>
        </w:p>
        <w:p w14:paraId="581A81C3" w14:textId="78DCDD04" w:rsidR="00351FF6" w:rsidRDefault="00D86FF6">
          <w:pPr>
            <w:pStyle w:val="TOC3"/>
            <w:rPr>
              <w:rFonts w:asciiTheme="minorHAnsi" w:hAnsiTheme="minorHAnsi"/>
              <w:iCs w:val="0"/>
              <w:noProof/>
              <w:sz w:val="22"/>
              <w:szCs w:val="22"/>
              <w:lang w:eastAsia="en-US"/>
            </w:rPr>
          </w:pPr>
          <w:hyperlink w:anchor="_Toc139520545" w:history="1">
            <w:r w:rsidR="00351FF6" w:rsidRPr="00633AD4">
              <w:rPr>
                <w:rStyle w:val="Hyperlink"/>
                <w:noProof/>
              </w:rPr>
              <w:t>Forms 01i Through 95i—Statement of Revenues, Expenditures, and Changes in Fund Balance.</w:t>
            </w:r>
            <w:r w:rsidR="00351FF6">
              <w:rPr>
                <w:noProof/>
                <w:webHidden/>
              </w:rPr>
              <w:tab/>
            </w:r>
            <w:r w:rsidR="00351FF6">
              <w:rPr>
                <w:noProof/>
                <w:webHidden/>
              </w:rPr>
              <w:fldChar w:fldCharType="begin"/>
            </w:r>
            <w:r w:rsidR="00351FF6">
              <w:rPr>
                <w:noProof/>
                <w:webHidden/>
              </w:rPr>
              <w:instrText xml:space="preserve"> PAGEREF _Toc139520545 \h </w:instrText>
            </w:r>
            <w:r w:rsidR="00351FF6">
              <w:rPr>
                <w:noProof/>
                <w:webHidden/>
              </w:rPr>
            </w:r>
            <w:r w:rsidR="00351FF6">
              <w:rPr>
                <w:noProof/>
                <w:webHidden/>
              </w:rPr>
              <w:fldChar w:fldCharType="separate"/>
            </w:r>
            <w:r w:rsidR="00351FF6">
              <w:rPr>
                <w:noProof/>
                <w:webHidden/>
              </w:rPr>
              <w:t>81</w:t>
            </w:r>
            <w:r w:rsidR="00351FF6">
              <w:rPr>
                <w:noProof/>
                <w:webHidden/>
              </w:rPr>
              <w:fldChar w:fldCharType="end"/>
            </w:r>
          </w:hyperlink>
        </w:p>
        <w:p w14:paraId="0BF101F7" w14:textId="1C8B8B10" w:rsidR="00351FF6" w:rsidRDefault="00D86FF6">
          <w:pPr>
            <w:pStyle w:val="TOC3"/>
            <w:rPr>
              <w:rFonts w:asciiTheme="minorHAnsi" w:hAnsiTheme="minorHAnsi"/>
              <w:iCs w:val="0"/>
              <w:noProof/>
              <w:sz w:val="22"/>
              <w:szCs w:val="22"/>
              <w:lang w:eastAsia="en-US"/>
            </w:rPr>
          </w:pPr>
          <w:hyperlink w:anchor="_Toc139520546" w:history="1">
            <w:r w:rsidR="00351FF6" w:rsidRPr="00633AD4">
              <w:rPr>
                <w:rStyle w:val="Hyperlink"/>
                <w:noProof/>
              </w:rPr>
              <w:t>General Fund</w:t>
            </w:r>
            <w:r w:rsidR="00351FF6" w:rsidRPr="00633AD4">
              <w:rPr>
                <w:rStyle w:val="Hyperlink"/>
                <w:i/>
                <w:noProof/>
              </w:rPr>
              <w:t>[CSSF]</w:t>
            </w:r>
            <w:r w:rsidR="00351FF6" w:rsidRPr="00633AD4">
              <w:rPr>
                <w:rStyle w:val="Hyperlink"/>
                <w:noProof/>
              </w:rPr>
              <w:t xml:space="preserve"> (Form 01i)</w:t>
            </w:r>
            <w:r w:rsidR="00351FF6">
              <w:rPr>
                <w:noProof/>
                <w:webHidden/>
              </w:rPr>
              <w:tab/>
            </w:r>
            <w:r w:rsidR="00351FF6">
              <w:rPr>
                <w:noProof/>
                <w:webHidden/>
              </w:rPr>
              <w:fldChar w:fldCharType="begin"/>
            </w:r>
            <w:r w:rsidR="00351FF6">
              <w:rPr>
                <w:noProof/>
                <w:webHidden/>
              </w:rPr>
              <w:instrText xml:space="preserve"> PAGEREF _Toc139520546 \h </w:instrText>
            </w:r>
            <w:r w:rsidR="00351FF6">
              <w:rPr>
                <w:noProof/>
                <w:webHidden/>
              </w:rPr>
            </w:r>
            <w:r w:rsidR="00351FF6">
              <w:rPr>
                <w:noProof/>
                <w:webHidden/>
              </w:rPr>
              <w:fldChar w:fldCharType="separate"/>
            </w:r>
            <w:r w:rsidR="00351FF6">
              <w:rPr>
                <w:noProof/>
                <w:webHidden/>
              </w:rPr>
              <w:t>82</w:t>
            </w:r>
            <w:r w:rsidR="00351FF6">
              <w:rPr>
                <w:noProof/>
                <w:webHidden/>
              </w:rPr>
              <w:fldChar w:fldCharType="end"/>
            </w:r>
          </w:hyperlink>
        </w:p>
        <w:p w14:paraId="37E51854" w14:textId="3BA5AF26" w:rsidR="00351FF6" w:rsidRDefault="00D86FF6">
          <w:pPr>
            <w:pStyle w:val="TOC3"/>
            <w:rPr>
              <w:rFonts w:asciiTheme="minorHAnsi" w:hAnsiTheme="minorHAnsi"/>
              <w:iCs w:val="0"/>
              <w:noProof/>
              <w:sz w:val="22"/>
              <w:szCs w:val="22"/>
              <w:lang w:eastAsia="en-US"/>
            </w:rPr>
          </w:pPr>
          <w:hyperlink w:anchor="_Toc139520547" w:history="1">
            <w:r w:rsidR="00351FF6" w:rsidRPr="00633AD4">
              <w:rPr>
                <w:rStyle w:val="Hyperlink"/>
                <w:noProof/>
              </w:rPr>
              <w:t>Other Funds (Forms 08i Through 95i)</w:t>
            </w:r>
            <w:r w:rsidR="00351FF6">
              <w:rPr>
                <w:noProof/>
                <w:webHidden/>
              </w:rPr>
              <w:tab/>
            </w:r>
            <w:r w:rsidR="00351FF6">
              <w:rPr>
                <w:noProof/>
                <w:webHidden/>
              </w:rPr>
              <w:fldChar w:fldCharType="begin"/>
            </w:r>
            <w:r w:rsidR="00351FF6">
              <w:rPr>
                <w:noProof/>
                <w:webHidden/>
              </w:rPr>
              <w:instrText xml:space="preserve"> PAGEREF _Toc139520547 \h </w:instrText>
            </w:r>
            <w:r w:rsidR="00351FF6">
              <w:rPr>
                <w:noProof/>
                <w:webHidden/>
              </w:rPr>
            </w:r>
            <w:r w:rsidR="00351FF6">
              <w:rPr>
                <w:noProof/>
                <w:webHidden/>
              </w:rPr>
              <w:fldChar w:fldCharType="separate"/>
            </w:r>
            <w:r w:rsidR="00351FF6">
              <w:rPr>
                <w:noProof/>
                <w:webHidden/>
              </w:rPr>
              <w:t>82</w:t>
            </w:r>
            <w:r w:rsidR="00351FF6">
              <w:rPr>
                <w:noProof/>
                <w:webHidden/>
              </w:rPr>
              <w:fldChar w:fldCharType="end"/>
            </w:r>
          </w:hyperlink>
        </w:p>
        <w:p w14:paraId="6AE31FCF" w14:textId="497C5C2D" w:rsidR="00351FF6" w:rsidRDefault="00D86FF6">
          <w:pPr>
            <w:pStyle w:val="TOC2"/>
            <w:rPr>
              <w:rFonts w:asciiTheme="minorHAnsi" w:hAnsiTheme="minorHAnsi" w:cstheme="minorBidi"/>
              <w:caps w:val="0"/>
              <w:sz w:val="22"/>
              <w:szCs w:val="22"/>
              <w:lang w:eastAsia="en-US"/>
            </w:rPr>
          </w:pPr>
          <w:hyperlink w:anchor="_Toc139520548" w:history="1">
            <w:r w:rsidR="00351FF6" w:rsidRPr="00633AD4">
              <w:rPr>
                <w:rStyle w:val="Hyperlink"/>
              </w:rPr>
              <w:t>FUND DESCRIPTIONS</w:t>
            </w:r>
            <w:r w:rsidR="00351FF6">
              <w:rPr>
                <w:webHidden/>
              </w:rPr>
              <w:tab/>
            </w:r>
            <w:r w:rsidR="00351FF6">
              <w:rPr>
                <w:webHidden/>
              </w:rPr>
              <w:fldChar w:fldCharType="begin"/>
            </w:r>
            <w:r w:rsidR="00351FF6">
              <w:rPr>
                <w:webHidden/>
              </w:rPr>
              <w:instrText xml:space="preserve"> PAGEREF _Toc139520548 \h </w:instrText>
            </w:r>
            <w:r w:rsidR="00351FF6">
              <w:rPr>
                <w:webHidden/>
              </w:rPr>
            </w:r>
            <w:r w:rsidR="00351FF6">
              <w:rPr>
                <w:webHidden/>
              </w:rPr>
              <w:fldChar w:fldCharType="separate"/>
            </w:r>
            <w:r w:rsidR="00351FF6">
              <w:rPr>
                <w:webHidden/>
              </w:rPr>
              <w:t>82</w:t>
            </w:r>
            <w:r w:rsidR="00351FF6">
              <w:rPr>
                <w:webHidden/>
              </w:rPr>
              <w:fldChar w:fldCharType="end"/>
            </w:r>
          </w:hyperlink>
        </w:p>
        <w:p w14:paraId="26484B7A" w14:textId="53FA0573" w:rsidR="00351FF6" w:rsidRDefault="00D86FF6">
          <w:pPr>
            <w:pStyle w:val="TOC3"/>
            <w:rPr>
              <w:rFonts w:asciiTheme="minorHAnsi" w:hAnsiTheme="minorHAnsi"/>
              <w:iCs w:val="0"/>
              <w:noProof/>
              <w:sz w:val="22"/>
              <w:szCs w:val="22"/>
              <w:lang w:eastAsia="en-US"/>
            </w:rPr>
          </w:pPr>
          <w:hyperlink w:anchor="_Toc139520549" w:history="1">
            <w:r w:rsidR="00351FF6" w:rsidRPr="00633AD4">
              <w:rPr>
                <w:rStyle w:val="Hyperlink"/>
                <w:noProof/>
              </w:rPr>
              <w:t>Fund 01—General Fund [CSSF]</w:t>
            </w:r>
            <w:r w:rsidR="00351FF6">
              <w:rPr>
                <w:noProof/>
                <w:webHidden/>
              </w:rPr>
              <w:tab/>
            </w:r>
            <w:r w:rsidR="00351FF6">
              <w:rPr>
                <w:noProof/>
                <w:webHidden/>
              </w:rPr>
              <w:fldChar w:fldCharType="begin"/>
            </w:r>
            <w:r w:rsidR="00351FF6">
              <w:rPr>
                <w:noProof/>
                <w:webHidden/>
              </w:rPr>
              <w:instrText xml:space="preserve"> PAGEREF _Toc139520549 \h </w:instrText>
            </w:r>
            <w:r w:rsidR="00351FF6">
              <w:rPr>
                <w:noProof/>
                <w:webHidden/>
              </w:rPr>
            </w:r>
            <w:r w:rsidR="00351FF6">
              <w:rPr>
                <w:noProof/>
                <w:webHidden/>
              </w:rPr>
              <w:fldChar w:fldCharType="separate"/>
            </w:r>
            <w:r w:rsidR="00351FF6">
              <w:rPr>
                <w:noProof/>
                <w:webHidden/>
              </w:rPr>
              <w:t>82</w:t>
            </w:r>
            <w:r w:rsidR="00351FF6">
              <w:rPr>
                <w:noProof/>
                <w:webHidden/>
              </w:rPr>
              <w:fldChar w:fldCharType="end"/>
            </w:r>
          </w:hyperlink>
        </w:p>
        <w:p w14:paraId="3E8443CA" w14:textId="04EAE279" w:rsidR="00351FF6" w:rsidRDefault="00D86FF6">
          <w:pPr>
            <w:pStyle w:val="TOC3"/>
            <w:rPr>
              <w:rFonts w:asciiTheme="minorHAnsi" w:hAnsiTheme="minorHAnsi"/>
              <w:iCs w:val="0"/>
              <w:noProof/>
              <w:sz w:val="22"/>
              <w:szCs w:val="22"/>
              <w:lang w:eastAsia="en-US"/>
            </w:rPr>
          </w:pPr>
          <w:hyperlink w:anchor="_Toc139520550" w:history="1">
            <w:r w:rsidR="00351FF6" w:rsidRPr="00633AD4">
              <w:rPr>
                <w:rStyle w:val="Hyperlink"/>
                <w:noProof/>
              </w:rPr>
              <w:t>Fund 09—Charter Schools Special Revenue Fund</w:t>
            </w:r>
            <w:r w:rsidR="00351FF6">
              <w:rPr>
                <w:noProof/>
                <w:webHidden/>
              </w:rPr>
              <w:tab/>
            </w:r>
            <w:r w:rsidR="00351FF6">
              <w:rPr>
                <w:noProof/>
                <w:webHidden/>
              </w:rPr>
              <w:fldChar w:fldCharType="begin"/>
            </w:r>
            <w:r w:rsidR="00351FF6">
              <w:rPr>
                <w:noProof/>
                <w:webHidden/>
              </w:rPr>
              <w:instrText xml:space="preserve"> PAGEREF _Toc139520550 \h </w:instrText>
            </w:r>
            <w:r w:rsidR="00351FF6">
              <w:rPr>
                <w:noProof/>
                <w:webHidden/>
              </w:rPr>
            </w:r>
            <w:r w:rsidR="00351FF6">
              <w:rPr>
                <w:noProof/>
                <w:webHidden/>
              </w:rPr>
              <w:fldChar w:fldCharType="separate"/>
            </w:r>
            <w:r w:rsidR="00351FF6">
              <w:rPr>
                <w:noProof/>
                <w:webHidden/>
              </w:rPr>
              <w:t>84</w:t>
            </w:r>
            <w:r w:rsidR="00351FF6">
              <w:rPr>
                <w:noProof/>
                <w:webHidden/>
              </w:rPr>
              <w:fldChar w:fldCharType="end"/>
            </w:r>
          </w:hyperlink>
        </w:p>
        <w:p w14:paraId="73296642" w14:textId="6B6CD452" w:rsidR="00351FF6" w:rsidRDefault="00D86FF6">
          <w:pPr>
            <w:pStyle w:val="TOC3"/>
            <w:rPr>
              <w:rFonts w:asciiTheme="minorHAnsi" w:hAnsiTheme="minorHAnsi"/>
              <w:iCs w:val="0"/>
              <w:noProof/>
              <w:sz w:val="22"/>
              <w:szCs w:val="22"/>
              <w:lang w:eastAsia="en-US"/>
            </w:rPr>
          </w:pPr>
          <w:hyperlink w:anchor="_Toc139520551" w:history="1">
            <w:r w:rsidR="00351FF6" w:rsidRPr="00633AD4">
              <w:rPr>
                <w:rStyle w:val="Hyperlink"/>
                <w:noProof/>
              </w:rPr>
              <w:t>Fund 10—Special Education Pass-Through Fund</w:t>
            </w:r>
            <w:r w:rsidR="00351FF6">
              <w:rPr>
                <w:noProof/>
                <w:webHidden/>
              </w:rPr>
              <w:tab/>
            </w:r>
            <w:r w:rsidR="00351FF6">
              <w:rPr>
                <w:noProof/>
                <w:webHidden/>
              </w:rPr>
              <w:fldChar w:fldCharType="begin"/>
            </w:r>
            <w:r w:rsidR="00351FF6">
              <w:rPr>
                <w:noProof/>
                <w:webHidden/>
              </w:rPr>
              <w:instrText xml:space="preserve"> PAGEREF _Toc139520551 \h </w:instrText>
            </w:r>
            <w:r w:rsidR="00351FF6">
              <w:rPr>
                <w:noProof/>
                <w:webHidden/>
              </w:rPr>
            </w:r>
            <w:r w:rsidR="00351FF6">
              <w:rPr>
                <w:noProof/>
                <w:webHidden/>
              </w:rPr>
              <w:fldChar w:fldCharType="separate"/>
            </w:r>
            <w:r w:rsidR="00351FF6">
              <w:rPr>
                <w:noProof/>
                <w:webHidden/>
              </w:rPr>
              <w:t>84</w:t>
            </w:r>
            <w:r w:rsidR="00351FF6">
              <w:rPr>
                <w:noProof/>
                <w:webHidden/>
              </w:rPr>
              <w:fldChar w:fldCharType="end"/>
            </w:r>
          </w:hyperlink>
        </w:p>
        <w:p w14:paraId="1644F5EE" w14:textId="3D14BA57" w:rsidR="00351FF6" w:rsidRDefault="00D86FF6">
          <w:pPr>
            <w:pStyle w:val="TOC3"/>
            <w:rPr>
              <w:rFonts w:asciiTheme="minorHAnsi" w:hAnsiTheme="minorHAnsi"/>
              <w:iCs w:val="0"/>
              <w:noProof/>
              <w:sz w:val="22"/>
              <w:szCs w:val="22"/>
              <w:lang w:eastAsia="en-US"/>
            </w:rPr>
          </w:pPr>
          <w:hyperlink w:anchor="_Toc139520552" w:history="1">
            <w:r w:rsidR="00351FF6" w:rsidRPr="00633AD4">
              <w:rPr>
                <w:rStyle w:val="Hyperlink"/>
                <w:noProof/>
              </w:rPr>
              <w:t>Fund 13—Cafeteria Special Revenue Fund</w:t>
            </w:r>
            <w:r w:rsidR="00351FF6">
              <w:rPr>
                <w:noProof/>
                <w:webHidden/>
              </w:rPr>
              <w:tab/>
            </w:r>
            <w:r w:rsidR="00351FF6">
              <w:rPr>
                <w:noProof/>
                <w:webHidden/>
              </w:rPr>
              <w:fldChar w:fldCharType="begin"/>
            </w:r>
            <w:r w:rsidR="00351FF6">
              <w:rPr>
                <w:noProof/>
                <w:webHidden/>
              </w:rPr>
              <w:instrText xml:space="preserve"> PAGEREF _Toc139520552 \h </w:instrText>
            </w:r>
            <w:r w:rsidR="00351FF6">
              <w:rPr>
                <w:noProof/>
                <w:webHidden/>
              </w:rPr>
            </w:r>
            <w:r w:rsidR="00351FF6">
              <w:rPr>
                <w:noProof/>
                <w:webHidden/>
              </w:rPr>
              <w:fldChar w:fldCharType="separate"/>
            </w:r>
            <w:r w:rsidR="00351FF6">
              <w:rPr>
                <w:noProof/>
                <w:webHidden/>
              </w:rPr>
              <w:t>85</w:t>
            </w:r>
            <w:r w:rsidR="00351FF6">
              <w:rPr>
                <w:noProof/>
                <w:webHidden/>
              </w:rPr>
              <w:fldChar w:fldCharType="end"/>
            </w:r>
          </w:hyperlink>
        </w:p>
        <w:p w14:paraId="6E9B59FD" w14:textId="30CE15E9" w:rsidR="00351FF6" w:rsidRDefault="00D86FF6">
          <w:pPr>
            <w:pStyle w:val="TOC3"/>
            <w:rPr>
              <w:rFonts w:asciiTheme="minorHAnsi" w:hAnsiTheme="minorHAnsi"/>
              <w:iCs w:val="0"/>
              <w:noProof/>
              <w:sz w:val="22"/>
              <w:szCs w:val="22"/>
              <w:lang w:eastAsia="en-US"/>
            </w:rPr>
          </w:pPr>
          <w:hyperlink w:anchor="_Toc139520553" w:history="1">
            <w:r w:rsidR="00351FF6" w:rsidRPr="00633AD4">
              <w:rPr>
                <w:rStyle w:val="Hyperlink"/>
                <w:noProof/>
              </w:rPr>
              <w:t>Fund 20—Special Reserve Fund for Postemployment Benefits</w:t>
            </w:r>
            <w:r w:rsidR="00351FF6">
              <w:rPr>
                <w:noProof/>
                <w:webHidden/>
              </w:rPr>
              <w:tab/>
            </w:r>
            <w:r w:rsidR="00351FF6">
              <w:rPr>
                <w:noProof/>
                <w:webHidden/>
              </w:rPr>
              <w:fldChar w:fldCharType="begin"/>
            </w:r>
            <w:r w:rsidR="00351FF6">
              <w:rPr>
                <w:noProof/>
                <w:webHidden/>
              </w:rPr>
              <w:instrText xml:space="preserve"> PAGEREF _Toc139520553 \h </w:instrText>
            </w:r>
            <w:r w:rsidR="00351FF6">
              <w:rPr>
                <w:noProof/>
                <w:webHidden/>
              </w:rPr>
            </w:r>
            <w:r w:rsidR="00351FF6">
              <w:rPr>
                <w:noProof/>
                <w:webHidden/>
              </w:rPr>
              <w:fldChar w:fldCharType="separate"/>
            </w:r>
            <w:r w:rsidR="00351FF6">
              <w:rPr>
                <w:noProof/>
                <w:webHidden/>
              </w:rPr>
              <w:t>86</w:t>
            </w:r>
            <w:r w:rsidR="00351FF6">
              <w:rPr>
                <w:noProof/>
                <w:webHidden/>
              </w:rPr>
              <w:fldChar w:fldCharType="end"/>
            </w:r>
          </w:hyperlink>
        </w:p>
        <w:p w14:paraId="58D83765" w14:textId="1057AB2D" w:rsidR="00351FF6" w:rsidRDefault="00D86FF6">
          <w:pPr>
            <w:pStyle w:val="TOC3"/>
            <w:rPr>
              <w:rFonts w:asciiTheme="minorHAnsi" w:hAnsiTheme="minorHAnsi"/>
              <w:iCs w:val="0"/>
              <w:noProof/>
              <w:sz w:val="22"/>
              <w:szCs w:val="22"/>
              <w:lang w:eastAsia="en-US"/>
            </w:rPr>
          </w:pPr>
          <w:hyperlink w:anchor="_Toc139520554" w:history="1">
            <w:r w:rsidR="00351FF6" w:rsidRPr="00633AD4">
              <w:rPr>
                <w:rStyle w:val="Hyperlink"/>
                <w:noProof/>
              </w:rPr>
              <w:t>Fund 49—Capital Projects Fund for Blended Component Units</w:t>
            </w:r>
            <w:r w:rsidR="00351FF6">
              <w:rPr>
                <w:noProof/>
                <w:webHidden/>
              </w:rPr>
              <w:tab/>
            </w:r>
            <w:r w:rsidR="00351FF6">
              <w:rPr>
                <w:noProof/>
                <w:webHidden/>
              </w:rPr>
              <w:fldChar w:fldCharType="begin"/>
            </w:r>
            <w:r w:rsidR="00351FF6">
              <w:rPr>
                <w:noProof/>
                <w:webHidden/>
              </w:rPr>
              <w:instrText xml:space="preserve"> PAGEREF _Toc139520554 \h </w:instrText>
            </w:r>
            <w:r w:rsidR="00351FF6">
              <w:rPr>
                <w:noProof/>
                <w:webHidden/>
              </w:rPr>
            </w:r>
            <w:r w:rsidR="00351FF6">
              <w:rPr>
                <w:noProof/>
                <w:webHidden/>
              </w:rPr>
              <w:fldChar w:fldCharType="separate"/>
            </w:r>
            <w:r w:rsidR="00351FF6">
              <w:rPr>
                <w:noProof/>
                <w:webHidden/>
              </w:rPr>
              <w:t>86</w:t>
            </w:r>
            <w:r w:rsidR="00351FF6">
              <w:rPr>
                <w:noProof/>
                <w:webHidden/>
              </w:rPr>
              <w:fldChar w:fldCharType="end"/>
            </w:r>
          </w:hyperlink>
        </w:p>
        <w:p w14:paraId="79D1FA86" w14:textId="2E10899F" w:rsidR="00351FF6" w:rsidRDefault="00D86FF6">
          <w:pPr>
            <w:pStyle w:val="TOC3"/>
            <w:rPr>
              <w:rFonts w:asciiTheme="minorHAnsi" w:hAnsiTheme="minorHAnsi"/>
              <w:iCs w:val="0"/>
              <w:noProof/>
              <w:sz w:val="22"/>
              <w:szCs w:val="22"/>
              <w:lang w:eastAsia="en-US"/>
            </w:rPr>
          </w:pPr>
          <w:hyperlink w:anchor="_Toc139520555" w:history="1">
            <w:r w:rsidR="00351FF6" w:rsidRPr="00633AD4">
              <w:rPr>
                <w:rStyle w:val="Hyperlink"/>
                <w:noProof/>
              </w:rPr>
              <w:t>Fund 52—Debt Service Fund for Blended Component Units</w:t>
            </w:r>
            <w:r w:rsidR="00351FF6">
              <w:rPr>
                <w:noProof/>
                <w:webHidden/>
              </w:rPr>
              <w:tab/>
            </w:r>
            <w:r w:rsidR="00351FF6">
              <w:rPr>
                <w:noProof/>
                <w:webHidden/>
              </w:rPr>
              <w:fldChar w:fldCharType="begin"/>
            </w:r>
            <w:r w:rsidR="00351FF6">
              <w:rPr>
                <w:noProof/>
                <w:webHidden/>
              </w:rPr>
              <w:instrText xml:space="preserve"> PAGEREF _Toc139520555 \h </w:instrText>
            </w:r>
            <w:r w:rsidR="00351FF6">
              <w:rPr>
                <w:noProof/>
                <w:webHidden/>
              </w:rPr>
            </w:r>
            <w:r w:rsidR="00351FF6">
              <w:rPr>
                <w:noProof/>
                <w:webHidden/>
              </w:rPr>
              <w:fldChar w:fldCharType="separate"/>
            </w:r>
            <w:r w:rsidR="00351FF6">
              <w:rPr>
                <w:noProof/>
                <w:webHidden/>
              </w:rPr>
              <w:t>86</w:t>
            </w:r>
            <w:r w:rsidR="00351FF6">
              <w:rPr>
                <w:noProof/>
                <w:webHidden/>
              </w:rPr>
              <w:fldChar w:fldCharType="end"/>
            </w:r>
          </w:hyperlink>
        </w:p>
        <w:p w14:paraId="0784E8E9" w14:textId="7DCD4048" w:rsidR="00351FF6" w:rsidRDefault="00D86FF6">
          <w:pPr>
            <w:pStyle w:val="TOC3"/>
            <w:rPr>
              <w:rFonts w:asciiTheme="minorHAnsi" w:hAnsiTheme="minorHAnsi"/>
              <w:iCs w:val="0"/>
              <w:noProof/>
              <w:sz w:val="22"/>
              <w:szCs w:val="22"/>
              <w:lang w:eastAsia="en-US"/>
            </w:rPr>
          </w:pPr>
          <w:hyperlink w:anchor="_Toc139520556" w:history="1">
            <w:r w:rsidR="00351FF6" w:rsidRPr="00633AD4">
              <w:rPr>
                <w:rStyle w:val="Hyperlink"/>
                <w:noProof/>
              </w:rPr>
              <w:t>Fund 61—Cafeteria Enterprise Fund</w:t>
            </w:r>
            <w:r w:rsidR="00351FF6">
              <w:rPr>
                <w:noProof/>
                <w:webHidden/>
              </w:rPr>
              <w:tab/>
            </w:r>
            <w:r w:rsidR="00351FF6">
              <w:rPr>
                <w:noProof/>
                <w:webHidden/>
              </w:rPr>
              <w:fldChar w:fldCharType="begin"/>
            </w:r>
            <w:r w:rsidR="00351FF6">
              <w:rPr>
                <w:noProof/>
                <w:webHidden/>
              </w:rPr>
              <w:instrText xml:space="preserve"> PAGEREF _Toc139520556 \h </w:instrText>
            </w:r>
            <w:r w:rsidR="00351FF6">
              <w:rPr>
                <w:noProof/>
                <w:webHidden/>
              </w:rPr>
            </w:r>
            <w:r w:rsidR="00351FF6">
              <w:rPr>
                <w:noProof/>
                <w:webHidden/>
              </w:rPr>
              <w:fldChar w:fldCharType="separate"/>
            </w:r>
            <w:r w:rsidR="00351FF6">
              <w:rPr>
                <w:noProof/>
                <w:webHidden/>
              </w:rPr>
              <w:t>86</w:t>
            </w:r>
            <w:r w:rsidR="00351FF6">
              <w:rPr>
                <w:noProof/>
                <w:webHidden/>
              </w:rPr>
              <w:fldChar w:fldCharType="end"/>
            </w:r>
          </w:hyperlink>
        </w:p>
        <w:p w14:paraId="10E7DA6F" w14:textId="7AC5BA36" w:rsidR="00351FF6" w:rsidRDefault="00D86FF6">
          <w:pPr>
            <w:pStyle w:val="TOC3"/>
            <w:rPr>
              <w:rFonts w:asciiTheme="minorHAnsi" w:hAnsiTheme="minorHAnsi"/>
              <w:iCs w:val="0"/>
              <w:noProof/>
              <w:sz w:val="22"/>
              <w:szCs w:val="22"/>
              <w:lang w:eastAsia="en-US"/>
            </w:rPr>
          </w:pPr>
          <w:hyperlink w:anchor="_Toc139520557" w:history="1">
            <w:r w:rsidR="00351FF6" w:rsidRPr="00633AD4">
              <w:rPr>
                <w:rStyle w:val="Hyperlink"/>
                <w:noProof/>
              </w:rPr>
              <w:t>Fund 62—Charter Schools Enterprise Fund</w:t>
            </w:r>
            <w:r w:rsidR="00351FF6">
              <w:rPr>
                <w:noProof/>
                <w:webHidden/>
              </w:rPr>
              <w:tab/>
            </w:r>
            <w:r w:rsidR="00351FF6">
              <w:rPr>
                <w:noProof/>
                <w:webHidden/>
              </w:rPr>
              <w:fldChar w:fldCharType="begin"/>
            </w:r>
            <w:r w:rsidR="00351FF6">
              <w:rPr>
                <w:noProof/>
                <w:webHidden/>
              </w:rPr>
              <w:instrText xml:space="preserve"> PAGEREF _Toc139520557 \h </w:instrText>
            </w:r>
            <w:r w:rsidR="00351FF6">
              <w:rPr>
                <w:noProof/>
                <w:webHidden/>
              </w:rPr>
            </w:r>
            <w:r w:rsidR="00351FF6">
              <w:rPr>
                <w:noProof/>
                <w:webHidden/>
              </w:rPr>
              <w:fldChar w:fldCharType="separate"/>
            </w:r>
            <w:r w:rsidR="00351FF6">
              <w:rPr>
                <w:noProof/>
                <w:webHidden/>
              </w:rPr>
              <w:t>87</w:t>
            </w:r>
            <w:r w:rsidR="00351FF6">
              <w:rPr>
                <w:noProof/>
                <w:webHidden/>
              </w:rPr>
              <w:fldChar w:fldCharType="end"/>
            </w:r>
          </w:hyperlink>
        </w:p>
        <w:p w14:paraId="29B3991C" w14:textId="4E5A7C4C" w:rsidR="00351FF6" w:rsidRDefault="00D86FF6">
          <w:pPr>
            <w:pStyle w:val="TOC1"/>
            <w:rPr>
              <w:rFonts w:asciiTheme="minorHAnsi" w:hAnsiTheme="minorHAnsi"/>
              <w:b w:val="0"/>
              <w:bCs w:val="0"/>
              <w:caps w:val="0"/>
              <w:noProof/>
              <w:sz w:val="22"/>
              <w:szCs w:val="22"/>
              <w:lang w:eastAsia="en-US"/>
            </w:rPr>
          </w:pPr>
          <w:hyperlink w:anchor="_Toc139520558" w:history="1">
            <w:r w:rsidR="00351FF6" w:rsidRPr="00633AD4">
              <w:rPr>
                <w:rStyle w:val="Hyperlink"/>
                <w:noProof/>
              </w:rPr>
              <w:t>Supplemental Forms</w:t>
            </w:r>
            <w:r w:rsidR="00351FF6">
              <w:rPr>
                <w:noProof/>
                <w:webHidden/>
              </w:rPr>
              <w:tab/>
            </w:r>
            <w:r w:rsidR="00351FF6">
              <w:rPr>
                <w:noProof/>
                <w:webHidden/>
              </w:rPr>
              <w:fldChar w:fldCharType="begin"/>
            </w:r>
            <w:r w:rsidR="00351FF6">
              <w:rPr>
                <w:noProof/>
                <w:webHidden/>
              </w:rPr>
              <w:instrText xml:space="preserve"> PAGEREF _Toc139520558 \h </w:instrText>
            </w:r>
            <w:r w:rsidR="00351FF6">
              <w:rPr>
                <w:noProof/>
                <w:webHidden/>
              </w:rPr>
            </w:r>
            <w:r w:rsidR="00351FF6">
              <w:rPr>
                <w:noProof/>
                <w:webHidden/>
              </w:rPr>
              <w:fldChar w:fldCharType="separate"/>
            </w:r>
            <w:r w:rsidR="00351FF6">
              <w:rPr>
                <w:noProof/>
                <w:webHidden/>
              </w:rPr>
              <w:t>89</w:t>
            </w:r>
            <w:r w:rsidR="00351FF6">
              <w:rPr>
                <w:noProof/>
                <w:webHidden/>
              </w:rPr>
              <w:fldChar w:fldCharType="end"/>
            </w:r>
          </w:hyperlink>
        </w:p>
        <w:p w14:paraId="6A059745" w14:textId="472020FC" w:rsidR="00351FF6" w:rsidRDefault="00D86FF6">
          <w:pPr>
            <w:pStyle w:val="TOC2"/>
            <w:rPr>
              <w:rFonts w:asciiTheme="minorHAnsi" w:hAnsiTheme="minorHAnsi" w:cstheme="minorBidi"/>
              <w:caps w:val="0"/>
              <w:sz w:val="22"/>
              <w:szCs w:val="22"/>
              <w:lang w:eastAsia="en-US"/>
            </w:rPr>
          </w:pPr>
          <w:hyperlink w:anchor="_Toc139520559" w:history="1">
            <w:r w:rsidR="00351FF6" w:rsidRPr="00633AD4">
              <w:rPr>
                <w:rStyle w:val="Hyperlink"/>
              </w:rPr>
              <w:t>BUDGET &amp; UNAUDITED ACTUAL SUPPLEMENTAL DATA FORMS</w:t>
            </w:r>
            <w:r w:rsidR="00351FF6">
              <w:rPr>
                <w:webHidden/>
              </w:rPr>
              <w:tab/>
            </w:r>
            <w:r w:rsidR="00351FF6">
              <w:rPr>
                <w:webHidden/>
              </w:rPr>
              <w:fldChar w:fldCharType="begin"/>
            </w:r>
            <w:r w:rsidR="00351FF6">
              <w:rPr>
                <w:webHidden/>
              </w:rPr>
              <w:instrText xml:space="preserve"> PAGEREF _Toc139520559 \h </w:instrText>
            </w:r>
            <w:r w:rsidR="00351FF6">
              <w:rPr>
                <w:webHidden/>
              </w:rPr>
            </w:r>
            <w:r w:rsidR="00351FF6">
              <w:rPr>
                <w:webHidden/>
              </w:rPr>
              <w:fldChar w:fldCharType="separate"/>
            </w:r>
            <w:r w:rsidR="00351FF6">
              <w:rPr>
                <w:webHidden/>
              </w:rPr>
              <w:t>90</w:t>
            </w:r>
            <w:r w:rsidR="00351FF6">
              <w:rPr>
                <w:webHidden/>
              </w:rPr>
              <w:fldChar w:fldCharType="end"/>
            </w:r>
          </w:hyperlink>
        </w:p>
        <w:p w14:paraId="73891292" w14:textId="06E8D46A" w:rsidR="00351FF6" w:rsidRDefault="00D86FF6">
          <w:pPr>
            <w:pStyle w:val="TOC3"/>
            <w:rPr>
              <w:rFonts w:asciiTheme="minorHAnsi" w:hAnsiTheme="minorHAnsi"/>
              <w:iCs w:val="0"/>
              <w:noProof/>
              <w:sz w:val="22"/>
              <w:szCs w:val="22"/>
              <w:lang w:eastAsia="en-US"/>
            </w:rPr>
          </w:pPr>
          <w:hyperlink w:anchor="_Toc139520560" w:history="1">
            <w:r w:rsidR="00351FF6" w:rsidRPr="00633AD4">
              <w:rPr>
                <w:rStyle w:val="Hyperlink"/>
                <w:noProof/>
              </w:rPr>
              <w:t>Form A - Average Daily Attendance (not applicable for JPAs)</w:t>
            </w:r>
            <w:r w:rsidR="00351FF6">
              <w:rPr>
                <w:noProof/>
                <w:webHidden/>
              </w:rPr>
              <w:tab/>
            </w:r>
            <w:r w:rsidR="00351FF6">
              <w:rPr>
                <w:noProof/>
                <w:webHidden/>
              </w:rPr>
              <w:fldChar w:fldCharType="begin"/>
            </w:r>
            <w:r w:rsidR="00351FF6">
              <w:rPr>
                <w:noProof/>
                <w:webHidden/>
              </w:rPr>
              <w:instrText xml:space="preserve"> PAGEREF _Toc139520560 \h </w:instrText>
            </w:r>
            <w:r w:rsidR="00351FF6">
              <w:rPr>
                <w:noProof/>
                <w:webHidden/>
              </w:rPr>
            </w:r>
            <w:r w:rsidR="00351FF6">
              <w:rPr>
                <w:noProof/>
                <w:webHidden/>
              </w:rPr>
              <w:fldChar w:fldCharType="separate"/>
            </w:r>
            <w:r w:rsidR="00351FF6">
              <w:rPr>
                <w:noProof/>
                <w:webHidden/>
              </w:rPr>
              <w:t>90</w:t>
            </w:r>
            <w:r w:rsidR="00351FF6">
              <w:rPr>
                <w:noProof/>
                <w:webHidden/>
              </w:rPr>
              <w:fldChar w:fldCharType="end"/>
            </w:r>
          </w:hyperlink>
        </w:p>
        <w:p w14:paraId="6C9A6971" w14:textId="71E74443" w:rsidR="00351FF6" w:rsidRDefault="00D86FF6">
          <w:pPr>
            <w:pStyle w:val="TOC3"/>
            <w:rPr>
              <w:rFonts w:asciiTheme="minorHAnsi" w:hAnsiTheme="minorHAnsi"/>
              <w:iCs w:val="0"/>
              <w:noProof/>
              <w:sz w:val="22"/>
              <w:szCs w:val="22"/>
              <w:lang w:eastAsia="en-US"/>
            </w:rPr>
          </w:pPr>
          <w:hyperlink w:anchor="_Toc139520561" w:history="1">
            <w:r w:rsidR="00351FF6" w:rsidRPr="00633AD4">
              <w:rPr>
                <w:rStyle w:val="Hyperlink"/>
                <w:noProof/>
              </w:rPr>
              <w:t>Form ASSET - Schedule of Capital Assets</w:t>
            </w:r>
            <w:r w:rsidR="00351FF6">
              <w:rPr>
                <w:noProof/>
                <w:webHidden/>
              </w:rPr>
              <w:tab/>
            </w:r>
            <w:r w:rsidR="00351FF6">
              <w:rPr>
                <w:noProof/>
                <w:webHidden/>
              </w:rPr>
              <w:fldChar w:fldCharType="begin"/>
            </w:r>
            <w:r w:rsidR="00351FF6">
              <w:rPr>
                <w:noProof/>
                <w:webHidden/>
              </w:rPr>
              <w:instrText xml:space="preserve"> PAGEREF _Toc139520561 \h </w:instrText>
            </w:r>
            <w:r w:rsidR="00351FF6">
              <w:rPr>
                <w:noProof/>
                <w:webHidden/>
              </w:rPr>
            </w:r>
            <w:r w:rsidR="00351FF6">
              <w:rPr>
                <w:noProof/>
                <w:webHidden/>
              </w:rPr>
              <w:fldChar w:fldCharType="separate"/>
            </w:r>
            <w:r w:rsidR="00351FF6">
              <w:rPr>
                <w:noProof/>
                <w:webHidden/>
              </w:rPr>
              <w:t>96</w:t>
            </w:r>
            <w:r w:rsidR="00351FF6">
              <w:rPr>
                <w:noProof/>
                <w:webHidden/>
              </w:rPr>
              <w:fldChar w:fldCharType="end"/>
            </w:r>
          </w:hyperlink>
        </w:p>
        <w:p w14:paraId="7ACBFE5F" w14:textId="2E676003" w:rsidR="00351FF6" w:rsidRDefault="00D86FF6">
          <w:pPr>
            <w:pStyle w:val="TOC3"/>
            <w:rPr>
              <w:rFonts w:asciiTheme="minorHAnsi" w:hAnsiTheme="minorHAnsi"/>
              <w:iCs w:val="0"/>
              <w:noProof/>
              <w:sz w:val="22"/>
              <w:szCs w:val="22"/>
              <w:lang w:eastAsia="en-US"/>
            </w:rPr>
          </w:pPr>
          <w:hyperlink w:anchor="_Toc139520562" w:history="1">
            <w:r w:rsidR="00351FF6" w:rsidRPr="00633AD4">
              <w:rPr>
                <w:rStyle w:val="Hyperlink"/>
                <w:noProof/>
              </w:rPr>
              <w:t>Form CA - Unaudited Actuals Certification</w:t>
            </w:r>
            <w:r w:rsidR="00351FF6">
              <w:rPr>
                <w:noProof/>
                <w:webHidden/>
              </w:rPr>
              <w:tab/>
            </w:r>
            <w:r w:rsidR="00351FF6">
              <w:rPr>
                <w:noProof/>
                <w:webHidden/>
              </w:rPr>
              <w:fldChar w:fldCharType="begin"/>
            </w:r>
            <w:r w:rsidR="00351FF6">
              <w:rPr>
                <w:noProof/>
                <w:webHidden/>
              </w:rPr>
              <w:instrText xml:space="preserve"> PAGEREF _Toc139520562 \h </w:instrText>
            </w:r>
            <w:r w:rsidR="00351FF6">
              <w:rPr>
                <w:noProof/>
                <w:webHidden/>
              </w:rPr>
            </w:r>
            <w:r w:rsidR="00351FF6">
              <w:rPr>
                <w:noProof/>
                <w:webHidden/>
              </w:rPr>
              <w:fldChar w:fldCharType="separate"/>
            </w:r>
            <w:r w:rsidR="00351FF6">
              <w:rPr>
                <w:noProof/>
                <w:webHidden/>
              </w:rPr>
              <w:t>98</w:t>
            </w:r>
            <w:r w:rsidR="00351FF6">
              <w:rPr>
                <w:noProof/>
                <w:webHidden/>
              </w:rPr>
              <w:fldChar w:fldCharType="end"/>
            </w:r>
          </w:hyperlink>
        </w:p>
        <w:p w14:paraId="7EEA791F" w14:textId="1EF7078C" w:rsidR="00351FF6" w:rsidRDefault="00D86FF6">
          <w:pPr>
            <w:pStyle w:val="TOC3"/>
            <w:rPr>
              <w:rFonts w:asciiTheme="minorHAnsi" w:hAnsiTheme="minorHAnsi"/>
              <w:iCs w:val="0"/>
              <w:noProof/>
              <w:sz w:val="22"/>
              <w:szCs w:val="22"/>
              <w:lang w:eastAsia="en-US"/>
            </w:rPr>
          </w:pPr>
          <w:hyperlink w:anchor="_Toc139520563" w:history="1">
            <w:r w:rsidR="00351FF6" w:rsidRPr="00633AD4">
              <w:rPr>
                <w:rStyle w:val="Hyperlink"/>
                <w:noProof/>
              </w:rPr>
              <w:t>Form CASH - Cashflow Worksheet</w:t>
            </w:r>
            <w:r w:rsidR="00351FF6">
              <w:rPr>
                <w:noProof/>
                <w:webHidden/>
              </w:rPr>
              <w:tab/>
            </w:r>
            <w:r w:rsidR="00351FF6">
              <w:rPr>
                <w:noProof/>
                <w:webHidden/>
              </w:rPr>
              <w:fldChar w:fldCharType="begin"/>
            </w:r>
            <w:r w:rsidR="00351FF6">
              <w:rPr>
                <w:noProof/>
                <w:webHidden/>
              </w:rPr>
              <w:instrText xml:space="preserve"> PAGEREF _Toc139520563 \h </w:instrText>
            </w:r>
            <w:r w:rsidR="00351FF6">
              <w:rPr>
                <w:noProof/>
                <w:webHidden/>
              </w:rPr>
            </w:r>
            <w:r w:rsidR="00351FF6">
              <w:rPr>
                <w:noProof/>
                <w:webHidden/>
              </w:rPr>
              <w:fldChar w:fldCharType="separate"/>
            </w:r>
            <w:r w:rsidR="00351FF6">
              <w:rPr>
                <w:noProof/>
                <w:webHidden/>
              </w:rPr>
              <w:t>98</w:t>
            </w:r>
            <w:r w:rsidR="00351FF6">
              <w:rPr>
                <w:noProof/>
                <w:webHidden/>
              </w:rPr>
              <w:fldChar w:fldCharType="end"/>
            </w:r>
          </w:hyperlink>
        </w:p>
        <w:p w14:paraId="043588C9" w14:textId="022D6027" w:rsidR="00351FF6" w:rsidRDefault="00D86FF6">
          <w:pPr>
            <w:pStyle w:val="TOC3"/>
            <w:rPr>
              <w:rFonts w:asciiTheme="minorHAnsi" w:hAnsiTheme="minorHAnsi"/>
              <w:iCs w:val="0"/>
              <w:noProof/>
              <w:sz w:val="22"/>
              <w:szCs w:val="22"/>
              <w:lang w:eastAsia="en-US"/>
            </w:rPr>
          </w:pPr>
          <w:hyperlink w:anchor="_Toc139520564" w:history="1">
            <w:r w:rsidR="00351FF6" w:rsidRPr="00633AD4">
              <w:rPr>
                <w:rStyle w:val="Hyperlink"/>
                <w:noProof/>
              </w:rPr>
              <w:t>Form CAT - Schedule for Categorical</w:t>
            </w:r>
            <w:r w:rsidR="00351FF6">
              <w:rPr>
                <w:noProof/>
                <w:webHidden/>
              </w:rPr>
              <w:tab/>
            </w:r>
            <w:r w:rsidR="00351FF6">
              <w:rPr>
                <w:noProof/>
                <w:webHidden/>
              </w:rPr>
              <w:fldChar w:fldCharType="begin"/>
            </w:r>
            <w:r w:rsidR="00351FF6">
              <w:rPr>
                <w:noProof/>
                <w:webHidden/>
              </w:rPr>
              <w:instrText xml:space="preserve"> PAGEREF _Toc139520564 \h </w:instrText>
            </w:r>
            <w:r w:rsidR="00351FF6">
              <w:rPr>
                <w:noProof/>
                <w:webHidden/>
              </w:rPr>
            </w:r>
            <w:r w:rsidR="00351FF6">
              <w:rPr>
                <w:noProof/>
                <w:webHidden/>
              </w:rPr>
              <w:fldChar w:fldCharType="separate"/>
            </w:r>
            <w:r w:rsidR="00351FF6">
              <w:rPr>
                <w:noProof/>
                <w:webHidden/>
              </w:rPr>
              <w:t>98</w:t>
            </w:r>
            <w:r w:rsidR="00351FF6">
              <w:rPr>
                <w:noProof/>
                <w:webHidden/>
              </w:rPr>
              <w:fldChar w:fldCharType="end"/>
            </w:r>
          </w:hyperlink>
        </w:p>
        <w:p w14:paraId="14CD3780" w14:textId="73913ED2" w:rsidR="00351FF6" w:rsidRDefault="00D86FF6">
          <w:pPr>
            <w:pStyle w:val="TOC3"/>
            <w:rPr>
              <w:rFonts w:asciiTheme="minorHAnsi" w:hAnsiTheme="minorHAnsi"/>
              <w:iCs w:val="0"/>
              <w:noProof/>
              <w:sz w:val="22"/>
              <w:szCs w:val="22"/>
              <w:lang w:eastAsia="en-US"/>
            </w:rPr>
          </w:pPr>
          <w:hyperlink w:anchor="_Toc139520565" w:history="1">
            <w:r w:rsidR="00351FF6" w:rsidRPr="00633AD4">
              <w:rPr>
                <w:rStyle w:val="Hyperlink"/>
                <w:noProof/>
              </w:rPr>
              <w:t>Form CB - Budget Certification</w:t>
            </w:r>
            <w:r w:rsidR="00351FF6">
              <w:rPr>
                <w:noProof/>
                <w:webHidden/>
              </w:rPr>
              <w:tab/>
            </w:r>
            <w:r w:rsidR="00351FF6">
              <w:rPr>
                <w:noProof/>
                <w:webHidden/>
              </w:rPr>
              <w:fldChar w:fldCharType="begin"/>
            </w:r>
            <w:r w:rsidR="00351FF6">
              <w:rPr>
                <w:noProof/>
                <w:webHidden/>
              </w:rPr>
              <w:instrText xml:space="preserve"> PAGEREF _Toc139520565 \h </w:instrText>
            </w:r>
            <w:r w:rsidR="00351FF6">
              <w:rPr>
                <w:noProof/>
                <w:webHidden/>
              </w:rPr>
            </w:r>
            <w:r w:rsidR="00351FF6">
              <w:rPr>
                <w:noProof/>
                <w:webHidden/>
              </w:rPr>
              <w:fldChar w:fldCharType="separate"/>
            </w:r>
            <w:r w:rsidR="00351FF6">
              <w:rPr>
                <w:noProof/>
                <w:webHidden/>
              </w:rPr>
              <w:t>105</w:t>
            </w:r>
            <w:r w:rsidR="00351FF6">
              <w:rPr>
                <w:noProof/>
                <w:webHidden/>
              </w:rPr>
              <w:fldChar w:fldCharType="end"/>
            </w:r>
          </w:hyperlink>
        </w:p>
        <w:p w14:paraId="1FD6F0FC" w14:textId="7DDDC703" w:rsidR="00351FF6" w:rsidRDefault="00D86FF6">
          <w:pPr>
            <w:pStyle w:val="TOC3"/>
            <w:rPr>
              <w:rFonts w:asciiTheme="minorHAnsi" w:hAnsiTheme="minorHAnsi"/>
              <w:iCs w:val="0"/>
              <w:noProof/>
              <w:sz w:val="22"/>
              <w:szCs w:val="22"/>
              <w:lang w:eastAsia="en-US"/>
            </w:rPr>
          </w:pPr>
          <w:hyperlink w:anchor="_Toc139520566" w:history="1">
            <w:r w:rsidR="00351FF6" w:rsidRPr="00633AD4">
              <w:rPr>
                <w:rStyle w:val="Hyperlink"/>
                <w:noProof/>
              </w:rPr>
              <w:t>Form CC - Workers' Compensation Certification</w:t>
            </w:r>
            <w:r w:rsidR="00351FF6">
              <w:rPr>
                <w:noProof/>
                <w:webHidden/>
              </w:rPr>
              <w:tab/>
            </w:r>
            <w:r w:rsidR="00351FF6">
              <w:rPr>
                <w:noProof/>
                <w:webHidden/>
              </w:rPr>
              <w:fldChar w:fldCharType="begin"/>
            </w:r>
            <w:r w:rsidR="00351FF6">
              <w:rPr>
                <w:noProof/>
                <w:webHidden/>
              </w:rPr>
              <w:instrText xml:space="preserve"> PAGEREF _Toc139520566 \h </w:instrText>
            </w:r>
            <w:r w:rsidR="00351FF6">
              <w:rPr>
                <w:noProof/>
                <w:webHidden/>
              </w:rPr>
            </w:r>
            <w:r w:rsidR="00351FF6">
              <w:rPr>
                <w:noProof/>
                <w:webHidden/>
              </w:rPr>
              <w:fldChar w:fldCharType="separate"/>
            </w:r>
            <w:r w:rsidR="00351FF6">
              <w:rPr>
                <w:noProof/>
                <w:webHidden/>
              </w:rPr>
              <w:t>106</w:t>
            </w:r>
            <w:r w:rsidR="00351FF6">
              <w:rPr>
                <w:noProof/>
                <w:webHidden/>
              </w:rPr>
              <w:fldChar w:fldCharType="end"/>
            </w:r>
          </w:hyperlink>
        </w:p>
        <w:p w14:paraId="13E7B1F7" w14:textId="41CC9769" w:rsidR="00351FF6" w:rsidRDefault="00D86FF6">
          <w:pPr>
            <w:pStyle w:val="TOC3"/>
            <w:rPr>
              <w:rFonts w:asciiTheme="minorHAnsi" w:hAnsiTheme="minorHAnsi"/>
              <w:iCs w:val="0"/>
              <w:noProof/>
              <w:sz w:val="22"/>
              <w:szCs w:val="22"/>
              <w:lang w:eastAsia="en-US"/>
            </w:rPr>
          </w:pPr>
          <w:hyperlink w:anchor="_Toc139520567" w:history="1">
            <w:r w:rsidR="00351FF6" w:rsidRPr="00633AD4">
              <w:rPr>
                <w:rStyle w:val="Hyperlink"/>
                <w:noProof/>
              </w:rPr>
              <w:t>Forms CEA/CEB - Current Expense Formula/Minimum Classroom Compensation</w:t>
            </w:r>
            <w:r w:rsidR="00351FF6">
              <w:rPr>
                <w:noProof/>
                <w:webHidden/>
              </w:rPr>
              <w:tab/>
            </w:r>
            <w:r w:rsidR="00351FF6">
              <w:rPr>
                <w:noProof/>
                <w:webHidden/>
              </w:rPr>
              <w:fldChar w:fldCharType="begin"/>
            </w:r>
            <w:r w:rsidR="00351FF6">
              <w:rPr>
                <w:noProof/>
                <w:webHidden/>
              </w:rPr>
              <w:instrText xml:space="preserve"> PAGEREF _Toc139520567 \h </w:instrText>
            </w:r>
            <w:r w:rsidR="00351FF6">
              <w:rPr>
                <w:noProof/>
                <w:webHidden/>
              </w:rPr>
            </w:r>
            <w:r w:rsidR="00351FF6">
              <w:rPr>
                <w:noProof/>
                <w:webHidden/>
              </w:rPr>
              <w:fldChar w:fldCharType="separate"/>
            </w:r>
            <w:r w:rsidR="00351FF6">
              <w:rPr>
                <w:noProof/>
                <w:webHidden/>
              </w:rPr>
              <w:t>106</w:t>
            </w:r>
            <w:r w:rsidR="00351FF6">
              <w:rPr>
                <w:noProof/>
                <w:webHidden/>
              </w:rPr>
              <w:fldChar w:fldCharType="end"/>
            </w:r>
          </w:hyperlink>
        </w:p>
        <w:p w14:paraId="3AA30FF8" w14:textId="3AE83D76" w:rsidR="00351FF6" w:rsidRDefault="00D86FF6">
          <w:pPr>
            <w:pStyle w:val="TOC3"/>
            <w:rPr>
              <w:rFonts w:asciiTheme="minorHAnsi" w:hAnsiTheme="minorHAnsi"/>
              <w:iCs w:val="0"/>
              <w:noProof/>
              <w:sz w:val="22"/>
              <w:szCs w:val="22"/>
              <w:lang w:eastAsia="en-US"/>
            </w:rPr>
          </w:pPr>
          <w:hyperlink w:anchor="_Toc139520568" w:history="1">
            <w:r w:rsidR="00351FF6" w:rsidRPr="00633AD4">
              <w:rPr>
                <w:rStyle w:val="Hyperlink"/>
                <w:noProof/>
              </w:rPr>
              <w:t>Form DEBT - Schedule of Long-Term Liabilities</w:t>
            </w:r>
            <w:r w:rsidR="00351FF6">
              <w:rPr>
                <w:noProof/>
                <w:webHidden/>
              </w:rPr>
              <w:tab/>
            </w:r>
            <w:r w:rsidR="00351FF6">
              <w:rPr>
                <w:noProof/>
                <w:webHidden/>
              </w:rPr>
              <w:fldChar w:fldCharType="begin"/>
            </w:r>
            <w:r w:rsidR="00351FF6">
              <w:rPr>
                <w:noProof/>
                <w:webHidden/>
              </w:rPr>
              <w:instrText xml:space="preserve"> PAGEREF _Toc139520568 \h </w:instrText>
            </w:r>
            <w:r w:rsidR="00351FF6">
              <w:rPr>
                <w:noProof/>
                <w:webHidden/>
              </w:rPr>
            </w:r>
            <w:r w:rsidR="00351FF6">
              <w:rPr>
                <w:noProof/>
                <w:webHidden/>
              </w:rPr>
              <w:fldChar w:fldCharType="separate"/>
            </w:r>
            <w:r w:rsidR="00351FF6">
              <w:rPr>
                <w:noProof/>
                <w:webHidden/>
              </w:rPr>
              <w:t>109</w:t>
            </w:r>
            <w:r w:rsidR="00351FF6">
              <w:rPr>
                <w:noProof/>
                <w:webHidden/>
              </w:rPr>
              <w:fldChar w:fldCharType="end"/>
            </w:r>
          </w:hyperlink>
        </w:p>
        <w:p w14:paraId="1CA882A0" w14:textId="5C563939" w:rsidR="00351FF6" w:rsidRDefault="00D86FF6">
          <w:pPr>
            <w:pStyle w:val="TOC3"/>
            <w:rPr>
              <w:rFonts w:asciiTheme="minorHAnsi" w:hAnsiTheme="minorHAnsi"/>
              <w:iCs w:val="0"/>
              <w:noProof/>
              <w:sz w:val="22"/>
              <w:szCs w:val="22"/>
              <w:lang w:eastAsia="en-US"/>
            </w:rPr>
          </w:pPr>
          <w:hyperlink w:anchor="_Toc139520569" w:history="1">
            <w:r w:rsidR="00351FF6" w:rsidRPr="00633AD4">
              <w:rPr>
                <w:rStyle w:val="Hyperlink"/>
                <w:noProof/>
              </w:rPr>
              <w:t>Form ESMOE - Every Student Succeeds Act Maintenance of Effort</w:t>
            </w:r>
            <w:r w:rsidR="00351FF6">
              <w:rPr>
                <w:noProof/>
                <w:webHidden/>
              </w:rPr>
              <w:tab/>
            </w:r>
            <w:r w:rsidR="00351FF6">
              <w:rPr>
                <w:noProof/>
                <w:webHidden/>
              </w:rPr>
              <w:fldChar w:fldCharType="begin"/>
            </w:r>
            <w:r w:rsidR="00351FF6">
              <w:rPr>
                <w:noProof/>
                <w:webHidden/>
              </w:rPr>
              <w:instrText xml:space="preserve"> PAGEREF _Toc139520569 \h </w:instrText>
            </w:r>
            <w:r w:rsidR="00351FF6">
              <w:rPr>
                <w:noProof/>
                <w:webHidden/>
              </w:rPr>
            </w:r>
            <w:r w:rsidR="00351FF6">
              <w:rPr>
                <w:noProof/>
                <w:webHidden/>
              </w:rPr>
              <w:fldChar w:fldCharType="separate"/>
            </w:r>
            <w:r w:rsidR="00351FF6">
              <w:rPr>
                <w:noProof/>
                <w:webHidden/>
              </w:rPr>
              <w:t>111</w:t>
            </w:r>
            <w:r w:rsidR="00351FF6">
              <w:rPr>
                <w:noProof/>
                <w:webHidden/>
              </w:rPr>
              <w:fldChar w:fldCharType="end"/>
            </w:r>
          </w:hyperlink>
        </w:p>
        <w:p w14:paraId="07A7EC53" w14:textId="3A633529" w:rsidR="00351FF6" w:rsidRDefault="00D86FF6">
          <w:pPr>
            <w:pStyle w:val="TOC3"/>
            <w:rPr>
              <w:rFonts w:asciiTheme="minorHAnsi" w:hAnsiTheme="minorHAnsi"/>
              <w:iCs w:val="0"/>
              <w:noProof/>
              <w:sz w:val="22"/>
              <w:szCs w:val="22"/>
              <w:lang w:eastAsia="en-US"/>
            </w:rPr>
          </w:pPr>
          <w:hyperlink w:anchor="_Toc139520570" w:history="1">
            <w:r w:rsidR="00351FF6" w:rsidRPr="00633AD4">
              <w:rPr>
                <w:rStyle w:val="Hyperlink"/>
                <w:noProof/>
              </w:rPr>
              <w:t>Form GANN - Appropriations Limit Calculations</w:t>
            </w:r>
            <w:r w:rsidR="00351FF6">
              <w:rPr>
                <w:noProof/>
                <w:webHidden/>
              </w:rPr>
              <w:tab/>
            </w:r>
            <w:r w:rsidR="00351FF6">
              <w:rPr>
                <w:noProof/>
                <w:webHidden/>
              </w:rPr>
              <w:fldChar w:fldCharType="begin"/>
            </w:r>
            <w:r w:rsidR="00351FF6">
              <w:rPr>
                <w:noProof/>
                <w:webHidden/>
              </w:rPr>
              <w:instrText xml:space="preserve"> PAGEREF _Toc139520570 \h </w:instrText>
            </w:r>
            <w:r w:rsidR="00351FF6">
              <w:rPr>
                <w:noProof/>
                <w:webHidden/>
              </w:rPr>
            </w:r>
            <w:r w:rsidR="00351FF6">
              <w:rPr>
                <w:noProof/>
                <w:webHidden/>
              </w:rPr>
              <w:fldChar w:fldCharType="separate"/>
            </w:r>
            <w:r w:rsidR="00351FF6">
              <w:rPr>
                <w:noProof/>
                <w:webHidden/>
              </w:rPr>
              <w:t>116</w:t>
            </w:r>
            <w:r w:rsidR="00351FF6">
              <w:rPr>
                <w:noProof/>
                <w:webHidden/>
              </w:rPr>
              <w:fldChar w:fldCharType="end"/>
            </w:r>
          </w:hyperlink>
        </w:p>
        <w:p w14:paraId="5021E878" w14:textId="45090669" w:rsidR="00351FF6" w:rsidRDefault="00D86FF6">
          <w:pPr>
            <w:pStyle w:val="TOC3"/>
            <w:rPr>
              <w:rFonts w:asciiTheme="minorHAnsi" w:hAnsiTheme="minorHAnsi"/>
              <w:iCs w:val="0"/>
              <w:noProof/>
              <w:sz w:val="22"/>
              <w:szCs w:val="22"/>
              <w:lang w:eastAsia="en-US"/>
            </w:rPr>
          </w:pPr>
          <w:hyperlink w:anchor="_Toc139520571" w:history="1">
            <w:r w:rsidR="00351FF6" w:rsidRPr="00633AD4">
              <w:rPr>
                <w:rStyle w:val="Hyperlink"/>
                <w:noProof/>
              </w:rPr>
              <w:t>School Districts</w:t>
            </w:r>
            <w:r w:rsidR="00351FF6">
              <w:rPr>
                <w:noProof/>
                <w:webHidden/>
              </w:rPr>
              <w:tab/>
            </w:r>
            <w:r w:rsidR="00351FF6">
              <w:rPr>
                <w:noProof/>
                <w:webHidden/>
              </w:rPr>
              <w:fldChar w:fldCharType="begin"/>
            </w:r>
            <w:r w:rsidR="00351FF6">
              <w:rPr>
                <w:noProof/>
                <w:webHidden/>
              </w:rPr>
              <w:instrText xml:space="preserve"> PAGEREF _Toc139520571 \h </w:instrText>
            </w:r>
            <w:r w:rsidR="00351FF6">
              <w:rPr>
                <w:noProof/>
                <w:webHidden/>
              </w:rPr>
            </w:r>
            <w:r w:rsidR="00351FF6">
              <w:rPr>
                <w:noProof/>
                <w:webHidden/>
              </w:rPr>
              <w:fldChar w:fldCharType="separate"/>
            </w:r>
            <w:r w:rsidR="00351FF6">
              <w:rPr>
                <w:noProof/>
                <w:webHidden/>
              </w:rPr>
              <w:t>117</w:t>
            </w:r>
            <w:r w:rsidR="00351FF6">
              <w:rPr>
                <w:noProof/>
                <w:webHidden/>
              </w:rPr>
              <w:fldChar w:fldCharType="end"/>
            </w:r>
          </w:hyperlink>
        </w:p>
        <w:p w14:paraId="3FE025E6" w14:textId="29819686" w:rsidR="00351FF6" w:rsidRDefault="00D86FF6">
          <w:pPr>
            <w:pStyle w:val="TOC3"/>
            <w:rPr>
              <w:rFonts w:asciiTheme="minorHAnsi" w:hAnsiTheme="minorHAnsi"/>
              <w:iCs w:val="0"/>
              <w:noProof/>
              <w:sz w:val="22"/>
              <w:szCs w:val="22"/>
              <w:lang w:eastAsia="en-US"/>
            </w:rPr>
          </w:pPr>
          <w:hyperlink w:anchor="_Toc139520572" w:history="1">
            <w:r w:rsidR="00351FF6" w:rsidRPr="00633AD4">
              <w:rPr>
                <w:rStyle w:val="Hyperlink"/>
                <w:noProof/>
              </w:rPr>
              <w:t>Form ICR - Indirect Cost Rate Worksheet</w:t>
            </w:r>
            <w:r w:rsidR="00351FF6">
              <w:rPr>
                <w:noProof/>
                <w:webHidden/>
              </w:rPr>
              <w:tab/>
            </w:r>
            <w:r w:rsidR="00351FF6">
              <w:rPr>
                <w:noProof/>
                <w:webHidden/>
              </w:rPr>
              <w:fldChar w:fldCharType="begin"/>
            </w:r>
            <w:r w:rsidR="00351FF6">
              <w:rPr>
                <w:noProof/>
                <w:webHidden/>
              </w:rPr>
              <w:instrText xml:space="preserve"> PAGEREF _Toc139520572 \h </w:instrText>
            </w:r>
            <w:r w:rsidR="00351FF6">
              <w:rPr>
                <w:noProof/>
                <w:webHidden/>
              </w:rPr>
            </w:r>
            <w:r w:rsidR="00351FF6">
              <w:rPr>
                <w:noProof/>
                <w:webHidden/>
              </w:rPr>
              <w:fldChar w:fldCharType="separate"/>
            </w:r>
            <w:r w:rsidR="00351FF6">
              <w:rPr>
                <w:noProof/>
                <w:webHidden/>
              </w:rPr>
              <w:t>128</w:t>
            </w:r>
            <w:r w:rsidR="00351FF6">
              <w:rPr>
                <w:noProof/>
                <w:webHidden/>
              </w:rPr>
              <w:fldChar w:fldCharType="end"/>
            </w:r>
          </w:hyperlink>
        </w:p>
        <w:p w14:paraId="151ACE63" w14:textId="11BB6E15" w:rsidR="00351FF6" w:rsidRDefault="00D86FF6">
          <w:pPr>
            <w:pStyle w:val="TOC3"/>
            <w:rPr>
              <w:rFonts w:asciiTheme="minorHAnsi" w:hAnsiTheme="minorHAnsi"/>
              <w:iCs w:val="0"/>
              <w:noProof/>
              <w:sz w:val="22"/>
              <w:szCs w:val="22"/>
              <w:lang w:eastAsia="en-US"/>
            </w:rPr>
          </w:pPr>
          <w:hyperlink w:anchor="_Toc139520573" w:history="1">
            <w:r w:rsidR="00351FF6" w:rsidRPr="00633AD4">
              <w:rPr>
                <w:rStyle w:val="Hyperlink"/>
                <w:noProof/>
              </w:rPr>
              <w:t>Form L - Lottery Report</w:t>
            </w:r>
            <w:r w:rsidR="00351FF6">
              <w:rPr>
                <w:noProof/>
                <w:webHidden/>
              </w:rPr>
              <w:tab/>
            </w:r>
            <w:r w:rsidR="00351FF6">
              <w:rPr>
                <w:noProof/>
                <w:webHidden/>
              </w:rPr>
              <w:fldChar w:fldCharType="begin"/>
            </w:r>
            <w:r w:rsidR="00351FF6">
              <w:rPr>
                <w:noProof/>
                <w:webHidden/>
              </w:rPr>
              <w:instrText xml:space="preserve"> PAGEREF _Toc139520573 \h </w:instrText>
            </w:r>
            <w:r w:rsidR="00351FF6">
              <w:rPr>
                <w:noProof/>
                <w:webHidden/>
              </w:rPr>
            </w:r>
            <w:r w:rsidR="00351FF6">
              <w:rPr>
                <w:noProof/>
                <w:webHidden/>
              </w:rPr>
              <w:fldChar w:fldCharType="separate"/>
            </w:r>
            <w:r w:rsidR="00351FF6">
              <w:rPr>
                <w:noProof/>
                <w:webHidden/>
              </w:rPr>
              <w:t>132</w:t>
            </w:r>
            <w:r w:rsidR="00351FF6">
              <w:rPr>
                <w:noProof/>
                <w:webHidden/>
              </w:rPr>
              <w:fldChar w:fldCharType="end"/>
            </w:r>
          </w:hyperlink>
        </w:p>
        <w:p w14:paraId="406C59AC" w14:textId="09FB0CE3" w:rsidR="00351FF6" w:rsidRDefault="00D86FF6">
          <w:pPr>
            <w:pStyle w:val="TOC3"/>
            <w:rPr>
              <w:rFonts w:asciiTheme="minorHAnsi" w:hAnsiTheme="minorHAnsi"/>
              <w:iCs w:val="0"/>
              <w:noProof/>
              <w:sz w:val="22"/>
              <w:szCs w:val="22"/>
              <w:lang w:eastAsia="en-US"/>
            </w:rPr>
          </w:pPr>
          <w:hyperlink w:anchor="_Toc139520574" w:history="1">
            <w:r w:rsidR="00351FF6" w:rsidRPr="00633AD4">
              <w:rPr>
                <w:rStyle w:val="Hyperlink"/>
                <w:noProof/>
              </w:rPr>
              <w:t>Form MYP - Multiyear Projections-Budget</w:t>
            </w:r>
            <w:r w:rsidR="00351FF6">
              <w:rPr>
                <w:noProof/>
                <w:webHidden/>
              </w:rPr>
              <w:tab/>
            </w:r>
            <w:r w:rsidR="00351FF6">
              <w:rPr>
                <w:noProof/>
                <w:webHidden/>
              </w:rPr>
              <w:fldChar w:fldCharType="begin"/>
            </w:r>
            <w:r w:rsidR="00351FF6">
              <w:rPr>
                <w:noProof/>
                <w:webHidden/>
              </w:rPr>
              <w:instrText xml:space="preserve"> PAGEREF _Toc139520574 \h </w:instrText>
            </w:r>
            <w:r w:rsidR="00351FF6">
              <w:rPr>
                <w:noProof/>
                <w:webHidden/>
              </w:rPr>
            </w:r>
            <w:r w:rsidR="00351FF6">
              <w:rPr>
                <w:noProof/>
                <w:webHidden/>
              </w:rPr>
              <w:fldChar w:fldCharType="separate"/>
            </w:r>
            <w:r w:rsidR="00351FF6">
              <w:rPr>
                <w:noProof/>
                <w:webHidden/>
              </w:rPr>
              <w:t>134</w:t>
            </w:r>
            <w:r w:rsidR="00351FF6">
              <w:rPr>
                <w:noProof/>
                <w:webHidden/>
              </w:rPr>
              <w:fldChar w:fldCharType="end"/>
            </w:r>
          </w:hyperlink>
        </w:p>
        <w:p w14:paraId="17B8EDAF" w14:textId="1188C64A" w:rsidR="00351FF6" w:rsidRDefault="00D86FF6">
          <w:pPr>
            <w:pStyle w:val="TOC3"/>
            <w:rPr>
              <w:rFonts w:asciiTheme="minorHAnsi" w:hAnsiTheme="minorHAnsi"/>
              <w:iCs w:val="0"/>
              <w:noProof/>
              <w:sz w:val="22"/>
              <w:szCs w:val="22"/>
              <w:lang w:eastAsia="en-US"/>
            </w:rPr>
          </w:pPr>
          <w:hyperlink w:anchor="_Toc139520575" w:history="1">
            <w:r w:rsidR="00351FF6" w:rsidRPr="00633AD4">
              <w:rPr>
                <w:rStyle w:val="Hyperlink"/>
                <w:noProof/>
              </w:rPr>
              <w:t>Form PCR - Program Cost Report</w:t>
            </w:r>
            <w:r w:rsidR="00351FF6">
              <w:rPr>
                <w:noProof/>
                <w:webHidden/>
              </w:rPr>
              <w:tab/>
            </w:r>
            <w:r w:rsidR="00351FF6">
              <w:rPr>
                <w:noProof/>
                <w:webHidden/>
              </w:rPr>
              <w:fldChar w:fldCharType="begin"/>
            </w:r>
            <w:r w:rsidR="00351FF6">
              <w:rPr>
                <w:noProof/>
                <w:webHidden/>
              </w:rPr>
              <w:instrText xml:space="preserve"> PAGEREF _Toc139520575 \h </w:instrText>
            </w:r>
            <w:r w:rsidR="00351FF6">
              <w:rPr>
                <w:noProof/>
                <w:webHidden/>
              </w:rPr>
            </w:r>
            <w:r w:rsidR="00351FF6">
              <w:rPr>
                <w:noProof/>
                <w:webHidden/>
              </w:rPr>
              <w:fldChar w:fldCharType="separate"/>
            </w:r>
            <w:r w:rsidR="00351FF6">
              <w:rPr>
                <w:noProof/>
                <w:webHidden/>
              </w:rPr>
              <w:t>137</w:t>
            </w:r>
            <w:r w:rsidR="00351FF6">
              <w:rPr>
                <w:noProof/>
                <w:webHidden/>
              </w:rPr>
              <w:fldChar w:fldCharType="end"/>
            </w:r>
          </w:hyperlink>
        </w:p>
        <w:p w14:paraId="2C831004" w14:textId="449CBA70" w:rsidR="00351FF6" w:rsidRDefault="00D86FF6">
          <w:pPr>
            <w:pStyle w:val="TOC3"/>
            <w:rPr>
              <w:rFonts w:asciiTheme="minorHAnsi" w:hAnsiTheme="minorHAnsi"/>
              <w:iCs w:val="0"/>
              <w:noProof/>
              <w:sz w:val="22"/>
              <w:szCs w:val="22"/>
              <w:lang w:eastAsia="en-US"/>
            </w:rPr>
          </w:pPr>
          <w:hyperlink w:anchor="_Toc139520576" w:history="1">
            <w:r w:rsidR="00351FF6" w:rsidRPr="00633AD4">
              <w:rPr>
                <w:rStyle w:val="Hyperlink"/>
                <w:noProof/>
              </w:rPr>
              <w:t>Form PCRAF - Program Cost Report Schedule of Allocation Factors</w:t>
            </w:r>
            <w:r w:rsidR="00351FF6">
              <w:rPr>
                <w:noProof/>
                <w:webHidden/>
              </w:rPr>
              <w:tab/>
            </w:r>
            <w:r w:rsidR="00351FF6">
              <w:rPr>
                <w:noProof/>
                <w:webHidden/>
              </w:rPr>
              <w:fldChar w:fldCharType="begin"/>
            </w:r>
            <w:r w:rsidR="00351FF6">
              <w:rPr>
                <w:noProof/>
                <w:webHidden/>
              </w:rPr>
              <w:instrText xml:space="preserve"> PAGEREF _Toc139520576 \h </w:instrText>
            </w:r>
            <w:r w:rsidR="00351FF6">
              <w:rPr>
                <w:noProof/>
                <w:webHidden/>
              </w:rPr>
            </w:r>
            <w:r w:rsidR="00351FF6">
              <w:rPr>
                <w:noProof/>
                <w:webHidden/>
              </w:rPr>
              <w:fldChar w:fldCharType="separate"/>
            </w:r>
            <w:r w:rsidR="00351FF6">
              <w:rPr>
                <w:noProof/>
                <w:webHidden/>
              </w:rPr>
              <w:t>138</w:t>
            </w:r>
            <w:r w:rsidR="00351FF6">
              <w:rPr>
                <w:noProof/>
                <w:webHidden/>
              </w:rPr>
              <w:fldChar w:fldCharType="end"/>
            </w:r>
          </w:hyperlink>
        </w:p>
        <w:p w14:paraId="3B0A4132" w14:textId="5F972C6A" w:rsidR="00351FF6" w:rsidRDefault="00D86FF6">
          <w:pPr>
            <w:pStyle w:val="TOC3"/>
            <w:rPr>
              <w:rFonts w:asciiTheme="minorHAnsi" w:hAnsiTheme="minorHAnsi"/>
              <w:iCs w:val="0"/>
              <w:noProof/>
              <w:sz w:val="22"/>
              <w:szCs w:val="22"/>
              <w:lang w:eastAsia="en-US"/>
            </w:rPr>
          </w:pPr>
          <w:hyperlink w:anchor="_Toc139520577" w:history="1">
            <w:r w:rsidR="00351FF6" w:rsidRPr="00633AD4">
              <w:rPr>
                <w:rStyle w:val="Hyperlink"/>
                <w:noProof/>
              </w:rPr>
              <w:t>Form SEA—Special Education Revenue Allocations</w:t>
            </w:r>
            <w:r w:rsidR="00351FF6">
              <w:rPr>
                <w:noProof/>
                <w:webHidden/>
              </w:rPr>
              <w:tab/>
            </w:r>
            <w:r w:rsidR="00351FF6">
              <w:rPr>
                <w:noProof/>
                <w:webHidden/>
              </w:rPr>
              <w:fldChar w:fldCharType="begin"/>
            </w:r>
            <w:r w:rsidR="00351FF6">
              <w:rPr>
                <w:noProof/>
                <w:webHidden/>
              </w:rPr>
              <w:instrText xml:space="preserve"> PAGEREF _Toc139520577 \h </w:instrText>
            </w:r>
            <w:r w:rsidR="00351FF6">
              <w:rPr>
                <w:noProof/>
                <w:webHidden/>
              </w:rPr>
            </w:r>
            <w:r w:rsidR="00351FF6">
              <w:rPr>
                <w:noProof/>
                <w:webHidden/>
              </w:rPr>
              <w:fldChar w:fldCharType="separate"/>
            </w:r>
            <w:r w:rsidR="00351FF6">
              <w:rPr>
                <w:noProof/>
                <w:webHidden/>
              </w:rPr>
              <w:t>139</w:t>
            </w:r>
            <w:r w:rsidR="00351FF6">
              <w:rPr>
                <w:noProof/>
                <w:webHidden/>
              </w:rPr>
              <w:fldChar w:fldCharType="end"/>
            </w:r>
          </w:hyperlink>
        </w:p>
        <w:p w14:paraId="1373E98B" w14:textId="6AEA96A0" w:rsidR="00351FF6" w:rsidRDefault="00D86FF6">
          <w:pPr>
            <w:pStyle w:val="TOC3"/>
            <w:rPr>
              <w:rFonts w:asciiTheme="minorHAnsi" w:hAnsiTheme="minorHAnsi"/>
              <w:iCs w:val="0"/>
              <w:noProof/>
              <w:sz w:val="22"/>
              <w:szCs w:val="22"/>
              <w:lang w:eastAsia="en-US"/>
            </w:rPr>
          </w:pPr>
          <w:hyperlink w:anchor="_Toc139520578" w:history="1">
            <w:r w:rsidR="00351FF6" w:rsidRPr="00633AD4">
              <w:rPr>
                <w:rStyle w:val="Hyperlink"/>
                <w:noProof/>
              </w:rPr>
              <w:t>Form SEAS - Special Education Revenue Allocations Setup</w:t>
            </w:r>
            <w:r w:rsidR="00351FF6">
              <w:rPr>
                <w:noProof/>
                <w:webHidden/>
              </w:rPr>
              <w:tab/>
            </w:r>
            <w:r w:rsidR="00351FF6">
              <w:rPr>
                <w:noProof/>
                <w:webHidden/>
              </w:rPr>
              <w:fldChar w:fldCharType="begin"/>
            </w:r>
            <w:r w:rsidR="00351FF6">
              <w:rPr>
                <w:noProof/>
                <w:webHidden/>
              </w:rPr>
              <w:instrText xml:space="preserve"> PAGEREF _Toc139520578 \h </w:instrText>
            </w:r>
            <w:r w:rsidR="00351FF6">
              <w:rPr>
                <w:noProof/>
                <w:webHidden/>
              </w:rPr>
            </w:r>
            <w:r w:rsidR="00351FF6">
              <w:rPr>
                <w:noProof/>
                <w:webHidden/>
              </w:rPr>
              <w:fldChar w:fldCharType="separate"/>
            </w:r>
            <w:r w:rsidR="00351FF6">
              <w:rPr>
                <w:noProof/>
                <w:webHidden/>
              </w:rPr>
              <w:t>140</w:t>
            </w:r>
            <w:r w:rsidR="00351FF6">
              <w:rPr>
                <w:noProof/>
                <w:webHidden/>
              </w:rPr>
              <w:fldChar w:fldCharType="end"/>
            </w:r>
          </w:hyperlink>
        </w:p>
        <w:p w14:paraId="60D32CD2" w14:textId="235CEC2C" w:rsidR="00351FF6" w:rsidRDefault="00D86FF6">
          <w:pPr>
            <w:pStyle w:val="TOC3"/>
            <w:rPr>
              <w:rFonts w:asciiTheme="minorHAnsi" w:hAnsiTheme="minorHAnsi"/>
              <w:iCs w:val="0"/>
              <w:noProof/>
              <w:sz w:val="22"/>
              <w:szCs w:val="22"/>
              <w:lang w:eastAsia="en-US"/>
            </w:rPr>
          </w:pPr>
          <w:hyperlink w:anchor="_Toc139520579" w:history="1">
            <w:r w:rsidR="00351FF6" w:rsidRPr="00633AD4">
              <w:rPr>
                <w:rStyle w:val="Hyperlink"/>
                <w:noProof/>
              </w:rPr>
              <w:t>Forms SIAA/SIAB - Summary of Interfund Activities – Actuals/Budget</w:t>
            </w:r>
            <w:r w:rsidR="00351FF6">
              <w:rPr>
                <w:noProof/>
                <w:webHidden/>
              </w:rPr>
              <w:tab/>
            </w:r>
            <w:r w:rsidR="00351FF6">
              <w:rPr>
                <w:noProof/>
                <w:webHidden/>
              </w:rPr>
              <w:fldChar w:fldCharType="begin"/>
            </w:r>
            <w:r w:rsidR="00351FF6">
              <w:rPr>
                <w:noProof/>
                <w:webHidden/>
              </w:rPr>
              <w:instrText xml:space="preserve"> PAGEREF _Toc139520579 \h </w:instrText>
            </w:r>
            <w:r w:rsidR="00351FF6">
              <w:rPr>
                <w:noProof/>
                <w:webHidden/>
              </w:rPr>
            </w:r>
            <w:r w:rsidR="00351FF6">
              <w:rPr>
                <w:noProof/>
                <w:webHidden/>
              </w:rPr>
              <w:fldChar w:fldCharType="separate"/>
            </w:r>
            <w:r w:rsidR="00351FF6">
              <w:rPr>
                <w:noProof/>
                <w:webHidden/>
              </w:rPr>
              <w:t>140</w:t>
            </w:r>
            <w:r w:rsidR="00351FF6">
              <w:rPr>
                <w:noProof/>
                <w:webHidden/>
              </w:rPr>
              <w:fldChar w:fldCharType="end"/>
            </w:r>
          </w:hyperlink>
        </w:p>
        <w:p w14:paraId="206B5E64" w14:textId="520F6A73" w:rsidR="00351FF6" w:rsidRDefault="00D86FF6">
          <w:pPr>
            <w:pStyle w:val="TOC2"/>
            <w:rPr>
              <w:rFonts w:asciiTheme="minorHAnsi" w:hAnsiTheme="minorHAnsi" w:cstheme="minorBidi"/>
              <w:caps w:val="0"/>
              <w:sz w:val="22"/>
              <w:szCs w:val="22"/>
              <w:lang w:eastAsia="en-US"/>
            </w:rPr>
          </w:pPr>
          <w:hyperlink w:anchor="_Toc139520580" w:history="1">
            <w:r w:rsidR="00351FF6" w:rsidRPr="00633AD4">
              <w:rPr>
                <w:rStyle w:val="Hyperlink"/>
                <w:snapToGrid w:val="0"/>
              </w:rPr>
              <w:t>INTERIM SUPPLEMENTAL DATA FORMS</w:t>
            </w:r>
            <w:r w:rsidR="00351FF6">
              <w:rPr>
                <w:webHidden/>
              </w:rPr>
              <w:tab/>
            </w:r>
            <w:r w:rsidR="00351FF6">
              <w:rPr>
                <w:webHidden/>
              </w:rPr>
              <w:fldChar w:fldCharType="begin"/>
            </w:r>
            <w:r w:rsidR="00351FF6">
              <w:rPr>
                <w:webHidden/>
              </w:rPr>
              <w:instrText xml:space="preserve"> PAGEREF _Toc139520580 \h </w:instrText>
            </w:r>
            <w:r w:rsidR="00351FF6">
              <w:rPr>
                <w:webHidden/>
              </w:rPr>
            </w:r>
            <w:r w:rsidR="00351FF6">
              <w:rPr>
                <w:webHidden/>
              </w:rPr>
              <w:fldChar w:fldCharType="separate"/>
            </w:r>
            <w:r w:rsidR="00351FF6">
              <w:rPr>
                <w:webHidden/>
              </w:rPr>
              <w:t>140</w:t>
            </w:r>
            <w:r w:rsidR="00351FF6">
              <w:rPr>
                <w:webHidden/>
              </w:rPr>
              <w:fldChar w:fldCharType="end"/>
            </w:r>
          </w:hyperlink>
        </w:p>
        <w:p w14:paraId="5210DD98" w14:textId="2ACBD68C" w:rsidR="00351FF6" w:rsidRDefault="00D86FF6">
          <w:pPr>
            <w:pStyle w:val="TOC3"/>
            <w:rPr>
              <w:rFonts w:asciiTheme="minorHAnsi" w:hAnsiTheme="minorHAnsi"/>
              <w:iCs w:val="0"/>
              <w:noProof/>
              <w:sz w:val="22"/>
              <w:szCs w:val="22"/>
              <w:lang w:eastAsia="en-US"/>
            </w:rPr>
          </w:pPr>
          <w:hyperlink w:anchor="_Toc139520581" w:history="1">
            <w:r w:rsidR="00351FF6" w:rsidRPr="00633AD4">
              <w:rPr>
                <w:rStyle w:val="Hyperlink"/>
                <w:noProof/>
              </w:rPr>
              <w:t>Form AI—Average Daily Attendance (not applicable for JPAs)</w:t>
            </w:r>
            <w:r w:rsidR="00351FF6">
              <w:rPr>
                <w:noProof/>
                <w:webHidden/>
              </w:rPr>
              <w:tab/>
            </w:r>
            <w:r w:rsidR="00351FF6">
              <w:rPr>
                <w:noProof/>
                <w:webHidden/>
              </w:rPr>
              <w:fldChar w:fldCharType="begin"/>
            </w:r>
            <w:r w:rsidR="00351FF6">
              <w:rPr>
                <w:noProof/>
                <w:webHidden/>
              </w:rPr>
              <w:instrText xml:space="preserve"> PAGEREF _Toc139520581 \h </w:instrText>
            </w:r>
            <w:r w:rsidR="00351FF6">
              <w:rPr>
                <w:noProof/>
                <w:webHidden/>
              </w:rPr>
            </w:r>
            <w:r w:rsidR="00351FF6">
              <w:rPr>
                <w:noProof/>
                <w:webHidden/>
              </w:rPr>
              <w:fldChar w:fldCharType="separate"/>
            </w:r>
            <w:r w:rsidR="00351FF6">
              <w:rPr>
                <w:noProof/>
                <w:webHidden/>
              </w:rPr>
              <w:t>140</w:t>
            </w:r>
            <w:r w:rsidR="00351FF6">
              <w:rPr>
                <w:noProof/>
                <w:webHidden/>
              </w:rPr>
              <w:fldChar w:fldCharType="end"/>
            </w:r>
          </w:hyperlink>
        </w:p>
        <w:p w14:paraId="6C12040E" w14:textId="2727CD39" w:rsidR="00351FF6" w:rsidRDefault="00D86FF6">
          <w:pPr>
            <w:pStyle w:val="TOC3"/>
            <w:rPr>
              <w:rFonts w:asciiTheme="minorHAnsi" w:hAnsiTheme="minorHAnsi"/>
              <w:iCs w:val="0"/>
              <w:noProof/>
              <w:sz w:val="22"/>
              <w:szCs w:val="22"/>
              <w:lang w:eastAsia="en-US"/>
            </w:rPr>
          </w:pPr>
          <w:hyperlink w:anchor="_Toc139520582" w:history="1">
            <w:r w:rsidR="00351FF6" w:rsidRPr="00633AD4">
              <w:rPr>
                <w:rStyle w:val="Hyperlink"/>
                <w:noProof/>
              </w:rPr>
              <w:t>Form CASH—Cashflow Worksheet</w:t>
            </w:r>
            <w:r w:rsidR="00351FF6">
              <w:rPr>
                <w:noProof/>
                <w:webHidden/>
              </w:rPr>
              <w:tab/>
            </w:r>
            <w:r w:rsidR="00351FF6">
              <w:rPr>
                <w:noProof/>
                <w:webHidden/>
              </w:rPr>
              <w:fldChar w:fldCharType="begin"/>
            </w:r>
            <w:r w:rsidR="00351FF6">
              <w:rPr>
                <w:noProof/>
                <w:webHidden/>
              </w:rPr>
              <w:instrText xml:space="preserve"> PAGEREF _Toc139520582 \h </w:instrText>
            </w:r>
            <w:r w:rsidR="00351FF6">
              <w:rPr>
                <w:noProof/>
                <w:webHidden/>
              </w:rPr>
            </w:r>
            <w:r w:rsidR="00351FF6">
              <w:rPr>
                <w:noProof/>
                <w:webHidden/>
              </w:rPr>
              <w:fldChar w:fldCharType="separate"/>
            </w:r>
            <w:r w:rsidR="00351FF6">
              <w:rPr>
                <w:noProof/>
                <w:webHidden/>
              </w:rPr>
              <w:t>141</w:t>
            </w:r>
            <w:r w:rsidR="00351FF6">
              <w:rPr>
                <w:noProof/>
                <w:webHidden/>
              </w:rPr>
              <w:fldChar w:fldCharType="end"/>
            </w:r>
          </w:hyperlink>
        </w:p>
        <w:p w14:paraId="0A328640" w14:textId="35F31726" w:rsidR="00351FF6" w:rsidRDefault="00D86FF6">
          <w:pPr>
            <w:pStyle w:val="TOC3"/>
            <w:rPr>
              <w:rFonts w:asciiTheme="minorHAnsi" w:hAnsiTheme="minorHAnsi"/>
              <w:iCs w:val="0"/>
              <w:noProof/>
              <w:sz w:val="22"/>
              <w:szCs w:val="22"/>
              <w:lang w:eastAsia="en-US"/>
            </w:rPr>
          </w:pPr>
          <w:hyperlink w:anchor="_Toc139520583" w:history="1">
            <w:r w:rsidR="00351FF6" w:rsidRPr="00633AD4">
              <w:rPr>
                <w:rStyle w:val="Hyperlink"/>
                <w:noProof/>
              </w:rPr>
              <w:t>Form CI—Certification of Interim Report</w:t>
            </w:r>
            <w:r w:rsidR="00351FF6">
              <w:rPr>
                <w:noProof/>
                <w:webHidden/>
              </w:rPr>
              <w:tab/>
            </w:r>
            <w:r w:rsidR="00351FF6">
              <w:rPr>
                <w:noProof/>
                <w:webHidden/>
              </w:rPr>
              <w:fldChar w:fldCharType="begin"/>
            </w:r>
            <w:r w:rsidR="00351FF6">
              <w:rPr>
                <w:noProof/>
                <w:webHidden/>
              </w:rPr>
              <w:instrText xml:space="preserve"> PAGEREF _Toc139520583 \h </w:instrText>
            </w:r>
            <w:r w:rsidR="00351FF6">
              <w:rPr>
                <w:noProof/>
                <w:webHidden/>
              </w:rPr>
            </w:r>
            <w:r w:rsidR="00351FF6">
              <w:rPr>
                <w:noProof/>
                <w:webHidden/>
              </w:rPr>
              <w:fldChar w:fldCharType="separate"/>
            </w:r>
            <w:r w:rsidR="00351FF6">
              <w:rPr>
                <w:noProof/>
                <w:webHidden/>
              </w:rPr>
              <w:t>142</w:t>
            </w:r>
            <w:r w:rsidR="00351FF6">
              <w:rPr>
                <w:noProof/>
                <w:webHidden/>
              </w:rPr>
              <w:fldChar w:fldCharType="end"/>
            </w:r>
          </w:hyperlink>
        </w:p>
        <w:p w14:paraId="4F54EDC9" w14:textId="5A2E25CD" w:rsidR="00351FF6" w:rsidRDefault="00D86FF6">
          <w:pPr>
            <w:pStyle w:val="TOC3"/>
            <w:rPr>
              <w:rFonts w:asciiTheme="minorHAnsi" w:hAnsiTheme="minorHAnsi"/>
              <w:iCs w:val="0"/>
              <w:noProof/>
              <w:sz w:val="22"/>
              <w:szCs w:val="22"/>
              <w:lang w:eastAsia="en-US"/>
            </w:rPr>
          </w:pPr>
          <w:hyperlink w:anchor="_Toc139520584" w:history="1">
            <w:r w:rsidR="00351FF6" w:rsidRPr="00633AD4">
              <w:rPr>
                <w:rStyle w:val="Hyperlink"/>
                <w:noProof/>
              </w:rPr>
              <w:t>Form ESMOE—Every Student Succeeds Act Maintenance of Effort</w:t>
            </w:r>
            <w:r w:rsidR="00351FF6">
              <w:rPr>
                <w:noProof/>
                <w:webHidden/>
              </w:rPr>
              <w:tab/>
            </w:r>
            <w:r w:rsidR="00351FF6">
              <w:rPr>
                <w:noProof/>
                <w:webHidden/>
              </w:rPr>
              <w:fldChar w:fldCharType="begin"/>
            </w:r>
            <w:r w:rsidR="00351FF6">
              <w:rPr>
                <w:noProof/>
                <w:webHidden/>
              </w:rPr>
              <w:instrText xml:space="preserve"> PAGEREF _Toc139520584 \h </w:instrText>
            </w:r>
            <w:r w:rsidR="00351FF6">
              <w:rPr>
                <w:noProof/>
                <w:webHidden/>
              </w:rPr>
            </w:r>
            <w:r w:rsidR="00351FF6">
              <w:rPr>
                <w:noProof/>
                <w:webHidden/>
              </w:rPr>
              <w:fldChar w:fldCharType="separate"/>
            </w:r>
            <w:r w:rsidR="00351FF6">
              <w:rPr>
                <w:noProof/>
                <w:webHidden/>
              </w:rPr>
              <w:t>143</w:t>
            </w:r>
            <w:r w:rsidR="00351FF6">
              <w:rPr>
                <w:noProof/>
                <w:webHidden/>
              </w:rPr>
              <w:fldChar w:fldCharType="end"/>
            </w:r>
          </w:hyperlink>
        </w:p>
        <w:p w14:paraId="08331C21" w14:textId="26268517" w:rsidR="00351FF6" w:rsidRDefault="00D86FF6">
          <w:pPr>
            <w:pStyle w:val="TOC3"/>
            <w:rPr>
              <w:rFonts w:asciiTheme="minorHAnsi" w:hAnsiTheme="minorHAnsi"/>
              <w:iCs w:val="0"/>
              <w:noProof/>
              <w:sz w:val="22"/>
              <w:szCs w:val="22"/>
              <w:lang w:eastAsia="en-US"/>
            </w:rPr>
          </w:pPr>
          <w:hyperlink w:anchor="_Toc139520585" w:history="1">
            <w:r w:rsidR="00351FF6" w:rsidRPr="00633AD4">
              <w:rPr>
                <w:rStyle w:val="Hyperlink"/>
                <w:noProof/>
              </w:rPr>
              <w:t>Form ICR—Indirect Cost Rate Worksheet</w:t>
            </w:r>
            <w:r w:rsidR="00351FF6">
              <w:rPr>
                <w:noProof/>
                <w:webHidden/>
              </w:rPr>
              <w:tab/>
            </w:r>
            <w:r w:rsidR="00351FF6">
              <w:rPr>
                <w:noProof/>
                <w:webHidden/>
              </w:rPr>
              <w:fldChar w:fldCharType="begin"/>
            </w:r>
            <w:r w:rsidR="00351FF6">
              <w:rPr>
                <w:noProof/>
                <w:webHidden/>
              </w:rPr>
              <w:instrText xml:space="preserve"> PAGEREF _Toc139520585 \h </w:instrText>
            </w:r>
            <w:r w:rsidR="00351FF6">
              <w:rPr>
                <w:noProof/>
                <w:webHidden/>
              </w:rPr>
            </w:r>
            <w:r w:rsidR="00351FF6">
              <w:rPr>
                <w:noProof/>
                <w:webHidden/>
              </w:rPr>
              <w:fldChar w:fldCharType="separate"/>
            </w:r>
            <w:r w:rsidR="00351FF6">
              <w:rPr>
                <w:noProof/>
                <w:webHidden/>
              </w:rPr>
              <w:t>143</w:t>
            </w:r>
            <w:r w:rsidR="00351FF6">
              <w:rPr>
                <w:noProof/>
                <w:webHidden/>
              </w:rPr>
              <w:fldChar w:fldCharType="end"/>
            </w:r>
          </w:hyperlink>
        </w:p>
        <w:p w14:paraId="2BCAC4E1" w14:textId="6958C9C9" w:rsidR="00351FF6" w:rsidRDefault="00D86FF6">
          <w:pPr>
            <w:pStyle w:val="TOC3"/>
            <w:rPr>
              <w:rFonts w:asciiTheme="minorHAnsi" w:hAnsiTheme="minorHAnsi"/>
              <w:iCs w:val="0"/>
              <w:noProof/>
              <w:sz w:val="22"/>
              <w:szCs w:val="22"/>
              <w:lang w:eastAsia="en-US"/>
            </w:rPr>
          </w:pPr>
          <w:hyperlink w:anchor="_Toc139520586" w:history="1">
            <w:r w:rsidR="00351FF6" w:rsidRPr="00633AD4">
              <w:rPr>
                <w:rStyle w:val="Hyperlink"/>
                <w:noProof/>
              </w:rPr>
              <w:t>Form MYPI—Multiyear Projections—Interim</w:t>
            </w:r>
            <w:r w:rsidR="00351FF6">
              <w:rPr>
                <w:noProof/>
                <w:webHidden/>
              </w:rPr>
              <w:tab/>
            </w:r>
            <w:r w:rsidR="00351FF6">
              <w:rPr>
                <w:noProof/>
                <w:webHidden/>
              </w:rPr>
              <w:fldChar w:fldCharType="begin"/>
            </w:r>
            <w:r w:rsidR="00351FF6">
              <w:rPr>
                <w:noProof/>
                <w:webHidden/>
              </w:rPr>
              <w:instrText xml:space="preserve"> PAGEREF _Toc139520586 \h </w:instrText>
            </w:r>
            <w:r w:rsidR="00351FF6">
              <w:rPr>
                <w:noProof/>
                <w:webHidden/>
              </w:rPr>
            </w:r>
            <w:r w:rsidR="00351FF6">
              <w:rPr>
                <w:noProof/>
                <w:webHidden/>
              </w:rPr>
              <w:fldChar w:fldCharType="separate"/>
            </w:r>
            <w:r w:rsidR="00351FF6">
              <w:rPr>
                <w:noProof/>
                <w:webHidden/>
              </w:rPr>
              <w:t>143</w:t>
            </w:r>
            <w:r w:rsidR="00351FF6">
              <w:rPr>
                <w:noProof/>
                <w:webHidden/>
              </w:rPr>
              <w:fldChar w:fldCharType="end"/>
            </w:r>
          </w:hyperlink>
        </w:p>
        <w:p w14:paraId="1CEFA9A2" w14:textId="05C72005" w:rsidR="00351FF6" w:rsidRDefault="00D86FF6">
          <w:pPr>
            <w:pStyle w:val="TOC3"/>
            <w:rPr>
              <w:rFonts w:asciiTheme="minorHAnsi" w:hAnsiTheme="minorHAnsi"/>
              <w:iCs w:val="0"/>
              <w:noProof/>
              <w:sz w:val="22"/>
              <w:szCs w:val="22"/>
              <w:lang w:eastAsia="en-US"/>
            </w:rPr>
          </w:pPr>
          <w:hyperlink w:anchor="_Toc139520587" w:history="1">
            <w:r w:rsidR="00351FF6" w:rsidRPr="00633AD4">
              <w:rPr>
                <w:rStyle w:val="Hyperlink"/>
                <w:noProof/>
              </w:rPr>
              <w:t>Form MYPIO—Multiyear Projections—Interim, Other Funds</w:t>
            </w:r>
            <w:r w:rsidR="00351FF6">
              <w:rPr>
                <w:noProof/>
                <w:webHidden/>
              </w:rPr>
              <w:tab/>
            </w:r>
            <w:r w:rsidR="00351FF6">
              <w:rPr>
                <w:noProof/>
                <w:webHidden/>
              </w:rPr>
              <w:fldChar w:fldCharType="begin"/>
            </w:r>
            <w:r w:rsidR="00351FF6">
              <w:rPr>
                <w:noProof/>
                <w:webHidden/>
              </w:rPr>
              <w:instrText xml:space="preserve"> PAGEREF _Toc139520587 \h </w:instrText>
            </w:r>
            <w:r w:rsidR="00351FF6">
              <w:rPr>
                <w:noProof/>
                <w:webHidden/>
              </w:rPr>
            </w:r>
            <w:r w:rsidR="00351FF6">
              <w:rPr>
                <w:noProof/>
                <w:webHidden/>
              </w:rPr>
              <w:fldChar w:fldCharType="separate"/>
            </w:r>
            <w:r w:rsidR="00351FF6">
              <w:rPr>
                <w:noProof/>
                <w:webHidden/>
              </w:rPr>
              <w:t>146</w:t>
            </w:r>
            <w:r w:rsidR="00351FF6">
              <w:rPr>
                <w:noProof/>
                <w:webHidden/>
              </w:rPr>
              <w:fldChar w:fldCharType="end"/>
            </w:r>
          </w:hyperlink>
        </w:p>
        <w:p w14:paraId="314B60AD" w14:textId="207C2F39" w:rsidR="00351FF6" w:rsidRDefault="00D86FF6">
          <w:pPr>
            <w:pStyle w:val="TOC3"/>
            <w:rPr>
              <w:rFonts w:asciiTheme="minorHAnsi" w:hAnsiTheme="minorHAnsi"/>
              <w:iCs w:val="0"/>
              <w:noProof/>
              <w:sz w:val="22"/>
              <w:szCs w:val="22"/>
              <w:lang w:eastAsia="en-US"/>
            </w:rPr>
          </w:pPr>
          <w:hyperlink w:anchor="_Toc139520588" w:history="1">
            <w:r w:rsidR="00351FF6" w:rsidRPr="00633AD4">
              <w:rPr>
                <w:rStyle w:val="Hyperlink"/>
                <w:noProof/>
              </w:rPr>
              <w:t>Form SIAI—Summary of Interfund Activities</w:t>
            </w:r>
            <w:r w:rsidR="00351FF6">
              <w:rPr>
                <w:noProof/>
                <w:webHidden/>
              </w:rPr>
              <w:tab/>
            </w:r>
            <w:r w:rsidR="00351FF6">
              <w:rPr>
                <w:noProof/>
                <w:webHidden/>
              </w:rPr>
              <w:fldChar w:fldCharType="begin"/>
            </w:r>
            <w:r w:rsidR="00351FF6">
              <w:rPr>
                <w:noProof/>
                <w:webHidden/>
              </w:rPr>
              <w:instrText xml:space="preserve"> PAGEREF _Toc139520588 \h </w:instrText>
            </w:r>
            <w:r w:rsidR="00351FF6">
              <w:rPr>
                <w:noProof/>
                <w:webHidden/>
              </w:rPr>
            </w:r>
            <w:r w:rsidR="00351FF6">
              <w:rPr>
                <w:noProof/>
                <w:webHidden/>
              </w:rPr>
              <w:fldChar w:fldCharType="separate"/>
            </w:r>
            <w:r w:rsidR="00351FF6">
              <w:rPr>
                <w:noProof/>
                <w:webHidden/>
              </w:rPr>
              <w:t>147</w:t>
            </w:r>
            <w:r w:rsidR="00351FF6">
              <w:rPr>
                <w:noProof/>
                <w:webHidden/>
              </w:rPr>
              <w:fldChar w:fldCharType="end"/>
            </w:r>
          </w:hyperlink>
        </w:p>
        <w:p w14:paraId="33C8A8DC" w14:textId="6453D99E" w:rsidR="00351FF6" w:rsidRDefault="00D86FF6">
          <w:pPr>
            <w:pStyle w:val="TOC1"/>
            <w:rPr>
              <w:rFonts w:asciiTheme="minorHAnsi" w:hAnsiTheme="minorHAnsi"/>
              <w:b w:val="0"/>
              <w:bCs w:val="0"/>
              <w:caps w:val="0"/>
              <w:noProof/>
              <w:sz w:val="22"/>
              <w:szCs w:val="22"/>
              <w:lang w:eastAsia="en-US"/>
            </w:rPr>
          </w:pPr>
          <w:hyperlink w:anchor="_Toc139520589" w:history="1">
            <w:r w:rsidR="00351FF6" w:rsidRPr="00633AD4">
              <w:rPr>
                <w:rStyle w:val="Hyperlink"/>
                <w:noProof/>
              </w:rPr>
              <w:t>CRITERIA AND STANDARDS</w:t>
            </w:r>
            <w:r w:rsidR="00351FF6">
              <w:rPr>
                <w:noProof/>
                <w:webHidden/>
              </w:rPr>
              <w:tab/>
            </w:r>
            <w:r w:rsidR="00351FF6">
              <w:rPr>
                <w:noProof/>
                <w:webHidden/>
              </w:rPr>
              <w:fldChar w:fldCharType="begin"/>
            </w:r>
            <w:r w:rsidR="00351FF6">
              <w:rPr>
                <w:noProof/>
                <w:webHidden/>
              </w:rPr>
              <w:instrText xml:space="preserve"> PAGEREF _Toc139520589 \h </w:instrText>
            </w:r>
            <w:r w:rsidR="00351FF6">
              <w:rPr>
                <w:noProof/>
                <w:webHidden/>
              </w:rPr>
            </w:r>
            <w:r w:rsidR="00351FF6">
              <w:rPr>
                <w:noProof/>
                <w:webHidden/>
              </w:rPr>
              <w:fldChar w:fldCharType="separate"/>
            </w:r>
            <w:r w:rsidR="00351FF6">
              <w:rPr>
                <w:noProof/>
                <w:webHidden/>
              </w:rPr>
              <w:t>148</w:t>
            </w:r>
            <w:r w:rsidR="00351FF6">
              <w:rPr>
                <w:noProof/>
                <w:webHidden/>
              </w:rPr>
              <w:fldChar w:fldCharType="end"/>
            </w:r>
          </w:hyperlink>
        </w:p>
        <w:p w14:paraId="3402DBDC" w14:textId="2207141C" w:rsidR="00351FF6" w:rsidRDefault="00D86FF6">
          <w:pPr>
            <w:pStyle w:val="TOC2"/>
            <w:rPr>
              <w:rFonts w:asciiTheme="minorHAnsi" w:hAnsiTheme="minorHAnsi" w:cstheme="minorBidi"/>
              <w:caps w:val="0"/>
              <w:sz w:val="22"/>
              <w:szCs w:val="22"/>
              <w:lang w:eastAsia="en-US"/>
            </w:rPr>
          </w:pPr>
          <w:hyperlink w:anchor="_Toc139520590" w:history="1">
            <w:r w:rsidR="00351FF6" w:rsidRPr="00633AD4">
              <w:rPr>
                <w:rStyle w:val="Hyperlink"/>
              </w:rPr>
              <w:t>Assumptions for Budget Planning and Management</w:t>
            </w:r>
            <w:r w:rsidR="00351FF6">
              <w:rPr>
                <w:webHidden/>
              </w:rPr>
              <w:tab/>
            </w:r>
            <w:r w:rsidR="00351FF6">
              <w:rPr>
                <w:webHidden/>
              </w:rPr>
              <w:fldChar w:fldCharType="begin"/>
            </w:r>
            <w:r w:rsidR="00351FF6">
              <w:rPr>
                <w:webHidden/>
              </w:rPr>
              <w:instrText xml:space="preserve"> PAGEREF _Toc139520590 \h </w:instrText>
            </w:r>
            <w:r w:rsidR="00351FF6">
              <w:rPr>
                <w:webHidden/>
              </w:rPr>
            </w:r>
            <w:r w:rsidR="00351FF6">
              <w:rPr>
                <w:webHidden/>
              </w:rPr>
              <w:fldChar w:fldCharType="separate"/>
            </w:r>
            <w:r w:rsidR="00351FF6">
              <w:rPr>
                <w:webHidden/>
              </w:rPr>
              <w:t>148</w:t>
            </w:r>
            <w:r w:rsidR="00351FF6">
              <w:rPr>
                <w:webHidden/>
              </w:rPr>
              <w:fldChar w:fldCharType="end"/>
            </w:r>
          </w:hyperlink>
        </w:p>
        <w:p w14:paraId="6CB95BE3" w14:textId="5931667E" w:rsidR="00351FF6" w:rsidRDefault="00D86FF6">
          <w:pPr>
            <w:pStyle w:val="TOC3"/>
            <w:rPr>
              <w:rFonts w:asciiTheme="minorHAnsi" w:hAnsiTheme="minorHAnsi"/>
              <w:iCs w:val="0"/>
              <w:noProof/>
              <w:sz w:val="22"/>
              <w:szCs w:val="22"/>
              <w:lang w:eastAsia="en-US"/>
            </w:rPr>
          </w:pPr>
          <w:hyperlink w:anchor="_Toc139520591" w:history="1">
            <w:r w:rsidR="00351FF6" w:rsidRPr="00633AD4">
              <w:rPr>
                <w:rStyle w:val="Hyperlink"/>
                <w:noProof/>
              </w:rPr>
              <w:t>General Fund [CSSF]—Revenues</w:t>
            </w:r>
            <w:r w:rsidR="00351FF6">
              <w:rPr>
                <w:noProof/>
                <w:webHidden/>
              </w:rPr>
              <w:tab/>
            </w:r>
            <w:r w:rsidR="00351FF6">
              <w:rPr>
                <w:noProof/>
                <w:webHidden/>
              </w:rPr>
              <w:fldChar w:fldCharType="begin"/>
            </w:r>
            <w:r w:rsidR="00351FF6">
              <w:rPr>
                <w:noProof/>
                <w:webHidden/>
              </w:rPr>
              <w:instrText xml:space="preserve"> PAGEREF _Toc139520591 \h </w:instrText>
            </w:r>
            <w:r w:rsidR="00351FF6">
              <w:rPr>
                <w:noProof/>
                <w:webHidden/>
              </w:rPr>
            </w:r>
            <w:r w:rsidR="00351FF6">
              <w:rPr>
                <w:noProof/>
                <w:webHidden/>
              </w:rPr>
              <w:fldChar w:fldCharType="separate"/>
            </w:r>
            <w:r w:rsidR="00351FF6">
              <w:rPr>
                <w:noProof/>
                <w:webHidden/>
              </w:rPr>
              <w:t>149</w:t>
            </w:r>
            <w:r w:rsidR="00351FF6">
              <w:rPr>
                <w:noProof/>
                <w:webHidden/>
              </w:rPr>
              <w:fldChar w:fldCharType="end"/>
            </w:r>
          </w:hyperlink>
        </w:p>
        <w:p w14:paraId="1E0712EC" w14:textId="6CD6CED0" w:rsidR="00351FF6" w:rsidRDefault="00D86FF6">
          <w:pPr>
            <w:pStyle w:val="TOC3"/>
            <w:rPr>
              <w:rFonts w:asciiTheme="minorHAnsi" w:hAnsiTheme="minorHAnsi"/>
              <w:iCs w:val="0"/>
              <w:noProof/>
              <w:sz w:val="22"/>
              <w:szCs w:val="22"/>
              <w:lang w:eastAsia="en-US"/>
            </w:rPr>
          </w:pPr>
          <w:hyperlink w:anchor="_Toc139520592" w:history="1">
            <w:r w:rsidR="00351FF6" w:rsidRPr="00633AD4">
              <w:rPr>
                <w:rStyle w:val="Hyperlink"/>
                <w:noProof/>
              </w:rPr>
              <w:t>General Fund [CSSF]—Expenditures</w:t>
            </w:r>
            <w:r w:rsidR="00351FF6">
              <w:rPr>
                <w:noProof/>
                <w:webHidden/>
              </w:rPr>
              <w:tab/>
            </w:r>
            <w:r w:rsidR="00351FF6">
              <w:rPr>
                <w:noProof/>
                <w:webHidden/>
              </w:rPr>
              <w:fldChar w:fldCharType="begin"/>
            </w:r>
            <w:r w:rsidR="00351FF6">
              <w:rPr>
                <w:noProof/>
                <w:webHidden/>
              </w:rPr>
              <w:instrText xml:space="preserve"> PAGEREF _Toc139520592 \h </w:instrText>
            </w:r>
            <w:r w:rsidR="00351FF6">
              <w:rPr>
                <w:noProof/>
                <w:webHidden/>
              </w:rPr>
            </w:r>
            <w:r w:rsidR="00351FF6">
              <w:rPr>
                <w:noProof/>
                <w:webHidden/>
              </w:rPr>
              <w:fldChar w:fldCharType="separate"/>
            </w:r>
            <w:r w:rsidR="00351FF6">
              <w:rPr>
                <w:noProof/>
                <w:webHidden/>
              </w:rPr>
              <w:t>150</w:t>
            </w:r>
            <w:r w:rsidR="00351FF6">
              <w:rPr>
                <w:noProof/>
                <w:webHidden/>
              </w:rPr>
              <w:fldChar w:fldCharType="end"/>
            </w:r>
          </w:hyperlink>
        </w:p>
        <w:p w14:paraId="106D9A2A" w14:textId="79806056" w:rsidR="00351FF6" w:rsidRDefault="00D86FF6">
          <w:pPr>
            <w:pStyle w:val="TOC3"/>
            <w:rPr>
              <w:rFonts w:asciiTheme="minorHAnsi" w:hAnsiTheme="minorHAnsi"/>
              <w:iCs w:val="0"/>
              <w:noProof/>
              <w:sz w:val="22"/>
              <w:szCs w:val="22"/>
              <w:lang w:eastAsia="en-US"/>
            </w:rPr>
          </w:pPr>
          <w:hyperlink w:anchor="_Toc139520593" w:history="1">
            <w:r w:rsidR="00351FF6" w:rsidRPr="00633AD4">
              <w:rPr>
                <w:rStyle w:val="Hyperlink"/>
                <w:noProof/>
              </w:rPr>
              <w:t>Other Funds—Revenues, Expenditures, or Transfers</w:t>
            </w:r>
            <w:r w:rsidR="00351FF6">
              <w:rPr>
                <w:noProof/>
                <w:webHidden/>
              </w:rPr>
              <w:tab/>
            </w:r>
            <w:r w:rsidR="00351FF6">
              <w:rPr>
                <w:noProof/>
                <w:webHidden/>
              </w:rPr>
              <w:fldChar w:fldCharType="begin"/>
            </w:r>
            <w:r w:rsidR="00351FF6">
              <w:rPr>
                <w:noProof/>
                <w:webHidden/>
              </w:rPr>
              <w:instrText xml:space="preserve"> PAGEREF _Toc139520593 \h </w:instrText>
            </w:r>
            <w:r w:rsidR="00351FF6">
              <w:rPr>
                <w:noProof/>
                <w:webHidden/>
              </w:rPr>
            </w:r>
            <w:r w:rsidR="00351FF6">
              <w:rPr>
                <w:noProof/>
                <w:webHidden/>
              </w:rPr>
              <w:fldChar w:fldCharType="separate"/>
            </w:r>
            <w:r w:rsidR="00351FF6">
              <w:rPr>
                <w:noProof/>
                <w:webHidden/>
              </w:rPr>
              <w:t>151</w:t>
            </w:r>
            <w:r w:rsidR="00351FF6">
              <w:rPr>
                <w:noProof/>
                <w:webHidden/>
              </w:rPr>
              <w:fldChar w:fldCharType="end"/>
            </w:r>
          </w:hyperlink>
        </w:p>
        <w:p w14:paraId="57BFFA19" w14:textId="52D85218" w:rsidR="00351FF6" w:rsidRDefault="00D86FF6">
          <w:pPr>
            <w:pStyle w:val="TOC2"/>
            <w:rPr>
              <w:rFonts w:asciiTheme="minorHAnsi" w:hAnsiTheme="minorHAnsi" w:cstheme="minorBidi"/>
              <w:caps w:val="0"/>
              <w:sz w:val="22"/>
              <w:szCs w:val="22"/>
              <w:lang w:eastAsia="en-US"/>
            </w:rPr>
          </w:pPr>
          <w:hyperlink w:anchor="_Toc139520594" w:history="1">
            <w:r w:rsidR="00351FF6" w:rsidRPr="00633AD4">
              <w:rPr>
                <w:rStyle w:val="Hyperlink"/>
              </w:rPr>
              <w:t>DATA SOURCES FOR THE CRITERIA AND STANDARDS REVIEW</w:t>
            </w:r>
            <w:r w:rsidR="00351FF6">
              <w:rPr>
                <w:webHidden/>
              </w:rPr>
              <w:tab/>
            </w:r>
            <w:r w:rsidR="00351FF6">
              <w:rPr>
                <w:webHidden/>
              </w:rPr>
              <w:fldChar w:fldCharType="begin"/>
            </w:r>
            <w:r w:rsidR="00351FF6">
              <w:rPr>
                <w:webHidden/>
              </w:rPr>
              <w:instrText xml:space="preserve"> PAGEREF _Toc139520594 \h </w:instrText>
            </w:r>
            <w:r w:rsidR="00351FF6">
              <w:rPr>
                <w:webHidden/>
              </w:rPr>
            </w:r>
            <w:r w:rsidR="00351FF6">
              <w:rPr>
                <w:webHidden/>
              </w:rPr>
              <w:fldChar w:fldCharType="separate"/>
            </w:r>
            <w:r w:rsidR="00351FF6">
              <w:rPr>
                <w:webHidden/>
              </w:rPr>
              <w:t>151</w:t>
            </w:r>
            <w:r w:rsidR="00351FF6">
              <w:rPr>
                <w:webHidden/>
              </w:rPr>
              <w:fldChar w:fldCharType="end"/>
            </w:r>
          </w:hyperlink>
        </w:p>
        <w:p w14:paraId="7AEA7DCD" w14:textId="78E0383D" w:rsidR="00351FF6" w:rsidRDefault="00D86FF6">
          <w:pPr>
            <w:pStyle w:val="TOC3"/>
            <w:rPr>
              <w:rFonts w:asciiTheme="minorHAnsi" w:hAnsiTheme="minorHAnsi"/>
              <w:iCs w:val="0"/>
              <w:noProof/>
              <w:sz w:val="22"/>
              <w:szCs w:val="22"/>
              <w:lang w:eastAsia="en-US"/>
            </w:rPr>
          </w:pPr>
          <w:hyperlink w:anchor="_Toc139520595" w:history="1">
            <w:r w:rsidR="00351FF6" w:rsidRPr="00633AD4">
              <w:rPr>
                <w:rStyle w:val="Hyperlink"/>
                <w:noProof/>
              </w:rPr>
              <w:t>Extracted Data from Budget Year (2023–24) and Prior Year Actuals (2022–23</w:t>
            </w:r>
            <w:r w:rsidR="00351FF6" w:rsidRPr="00633AD4">
              <w:rPr>
                <w:rStyle w:val="Hyperlink"/>
                <w:i/>
                <w:noProof/>
              </w:rPr>
              <w:t>)</w:t>
            </w:r>
            <w:r w:rsidR="00351FF6">
              <w:rPr>
                <w:noProof/>
                <w:webHidden/>
              </w:rPr>
              <w:tab/>
            </w:r>
            <w:r w:rsidR="00351FF6">
              <w:rPr>
                <w:noProof/>
                <w:webHidden/>
              </w:rPr>
              <w:fldChar w:fldCharType="begin"/>
            </w:r>
            <w:r w:rsidR="00351FF6">
              <w:rPr>
                <w:noProof/>
                <w:webHidden/>
              </w:rPr>
              <w:instrText xml:space="preserve"> PAGEREF _Toc139520595 \h </w:instrText>
            </w:r>
            <w:r w:rsidR="00351FF6">
              <w:rPr>
                <w:noProof/>
                <w:webHidden/>
              </w:rPr>
            </w:r>
            <w:r w:rsidR="00351FF6">
              <w:rPr>
                <w:noProof/>
                <w:webHidden/>
              </w:rPr>
              <w:fldChar w:fldCharType="separate"/>
            </w:r>
            <w:r w:rsidR="00351FF6">
              <w:rPr>
                <w:noProof/>
                <w:webHidden/>
              </w:rPr>
              <w:t>151</w:t>
            </w:r>
            <w:r w:rsidR="00351FF6">
              <w:rPr>
                <w:noProof/>
                <w:webHidden/>
              </w:rPr>
              <w:fldChar w:fldCharType="end"/>
            </w:r>
          </w:hyperlink>
        </w:p>
        <w:p w14:paraId="10E910D2" w14:textId="2D9B40A0" w:rsidR="00351FF6" w:rsidRDefault="00D86FF6">
          <w:pPr>
            <w:pStyle w:val="TOC3"/>
            <w:rPr>
              <w:rFonts w:asciiTheme="minorHAnsi" w:hAnsiTheme="minorHAnsi"/>
              <w:iCs w:val="0"/>
              <w:noProof/>
              <w:sz w:val="22"/>
              <w:szCs w:val="22"/>
              <w:lang w:eastAsia="en-US"/>
            </w:rPr>
          </w:pPr>
          <w:hyperlink w:anchor="_Toc139520596" w:history="1">
            <w:r w:rsidR="00351FF6" w:rsidRPr="00633AD4">
              <w:rPr>
                <w:rStyle w:val="Hyperlink"/>
                <w:noProof/>
              </w:rPr>
              <w:t>Extracted Data—Interim Periods Only</w:t>
            </w:r>
            <w:r w:rsidR="00351FF6">
              <w:rPr>
                <w:noProof/>
                <w:webHidden/>
              </w:rPr>
              <w:tab/>
            </w:r>
            <w:r w:rsidR="00351FF6">
              <w:rPr>
                <w:noProof/>
                <w:webHidden/>
              </w:rPr>
              <w:fldChar w:fldCharType="begin"/>
            </w:r>
            <w:r w:rsidR="00351FF6">
              <w:rPr>
                <w:noProof/>
                <w:webHidden/>
              </w:rPr>
              <w:instrText xml:space="preserve"> PAGEREF _Toc139520596 \h </w:instrText>
            </w:r>
            <w:r w:rsidR="00351FF6">
              <w:rPr>
                <w:noProof/>
                <w:webHidden/>
              </w:rPr>
            </w:r>
            <w:r w:rsidR="00351FF6">
              <w:rPr>
                <w:noProof/>
                <w:webHidden/>
              </w:rPr>
              <w:fldChar w:fldCharType="separate"/>
            </w:r>
            <w:r w:rsidR="00351FF6">
              <w:rPr>
                <w:noProof/>
                <w:webHidden/>
              </w:rPr>
              <w:t>152</w:t>
            </w:r>
            <w:r w:rsidR="00351FF6">
              <w:rPr>
                <w:noProof/>
                <w:webHidden/>
              </w:rPr>
              <w:fldChar w:fldCharType="end"/>
            </w:r>
          </w:hyperlink>
        </w:p>
        <w:p w14:paraId="5836F8C4" w14:textId="28CD1886" w:rsidR="00351FF6" w:rsidRDefault="00D86FF6">
          <w:pPr>
            <w:pStyle w:val="TOC3"/>
            <w:rPr>
              <w:rFonts w:asciiTheme="minorHAnsi" w:hAnsiTheme="minorHAnsi"/>
              <w:iCs w:val="0"/>
              <w:noProof/>
              <w:sz w:val="22"/>
              <w:szCs w:val="22"/>
              <w:lang w:eastAsia="en-US"/>
            </w:rPr>
          </w:pPr>
          <w:hyperlink w:anchor="_Toc139520597" w:history="1">
            <w:r w:rsidR="00351FF6" w:rsidRPr="00633AD4">
              <w:rPr>
                <w:rStyle w:val="Hyperlink"/>
                <w:noProof/>
              </w:rPr>
              <w:t>Data Preloaded by CDE</w:t>
            </w:r>
            <w:r w:rsidR="00351FF6">
              <w:rPr>
                <w:noProof/>
                <w:webHidden/>
              </w:rPr>
              <w:tab/>
            </w:r>
            <w:r w:rsidR="00351FF6">
              <w:rPr>
                <w:noProof/>
                <w:webHidden/>
              </w:rPr>
              <w:fldChar w:fldCharType="begin"/>
            </w:r>
            <w:r w:rsidR="00351FF6">
              <w:rPr>
                <w:noProof/>
                <w:webHidden/>
              </w:rPr>
              <w:instrText xml:space="preserve"> PAGEREF _Toc139520597 \h </w:instrText>
            </w:r>
            <w:r w:rsidR="00351FF6">
              <w:rPr>
                <w:noProof/>
                <w:webHidden/>
              </w:rPr>
            </w:r>
            <w:r w:rsidR="00351FF6">
              <w:rPr>
                <w:noProof/>
                <w:webHidden/>
              </w:rPr>
              <w:fldChar w:fldCharType="separate"/>
            </w:r>
            <w:r w:rsidR="00351FF6">
              <w:rPr>
                <w:noProof/>
                <w:webHidden/>
              </w:rPr>
              <w:t>152</w:t>
            </w:r>
            <w:r w:rsidR="00351FF6">
              <w:rPr>
                <w:noProof/>
                <w:webHidden/>
              </w:rPr>
              <w:fldChar w:fldCharType="end"/>
            </w:r>
          </w:hyperlink>
        </w:p>
        <w:p w14:paraId="4FF2650C" w14:textId="2524D301" w:rsidR="00351FF6" w:rsidRDefault="00D86FF6">
          <w:pPr>
            <w:pStyle w:val="TOC3"/>
            <w:rPr>
              <w:rFonts w:asciiTheme="minorHAnsi" w:hAnsiTheme="minorHAnsi"/>
              <w:iCs w:val="0"/>
              <w:noProof/>
              <w:sz w:val="22"/>
              <w:szCs w:val="22"/>
              <w:lang w:eastAsia="en-US"/>
            </w:rPr>
          </w:pPr>
          <w:hyperlink w:anchor="_Toc139520598" w:history="1">
            <w:r w:rsidR="00351FF6" w:rsidRPr="00633AD4">
              <w:rPr>
                <w:rStyle w:val="Hyperlink"/>
                <w:noProof/>
              </w:rPr>
              <w:t>Data Entered by LEA</w:t>
            </w:r>
            <w:r w:rsidR="00351FF6">
              <w:rPr>
                <w:noProof/>
                <w:webHidden/>
              </w:rPr>
              <w:tab/>
            </w:r>
            <w:r w:rsidR="00351FF6">
              <w:rPr>
                <w:noProof/>
                <w:webHidden/>
              </w:rPr>
              <w:fldChar w:fldCharType="begin"/>
            </w:r>
            <w:r w:rsidR="00351FF6">
              <w:rPr>
                <w:noProof/>
                <w:webHidden/>
              </w:rPr>
              <w:instrText xml:space="preserve"> PAGEREF _Toc139520598 \h </w:instrText>
            </w:r>
            <w:r w:rsidR="00351FF6">
              <w:rPr>
                <w:noProof/>
                <w:webHidden/>
              </w:rPr>
            </w:r>
            <w:r w:rsidR="00351FF6">
              <w:rPr>
                <w:noProof/>
                <w:webHidden/>
              </w:rPr>
              <w:fldChar w:fldCharType="separate"/>
            </w:r>
            <w:r w:rsidR="00351FF6">
              <w:rPr>
                <w:noProof/>
                <w:webHidden/>
              </w:rPr>
              <w:t>152</w:t>
            </w:r>
            <w:r w:rsidR="00351FF6">
              <w:rPr>
                <w:noProof/>
                <w:webHidden/>
              </w:rPr>
              <w:fldChar w:fldCharType="end"/>
            </w:r>
          </w:hyperlink>
        </w:p>
        <w:p w14:paraId="211B6224" w14:textId="207A4DBC" w:rsidR="00351FF6" w:rsidRDefault="00D86FF6">
          <w:pPr>
            <w:pStyle w:val="TOC2"/>
            <w:rPr>
              <w:rFonts w:asciiTheme="minorHAnsi" w:hAnsiTheme="minorHAnsi" w:cstheme="minorBidi"/>
              <w:caps w:val="0"/>
              <w:sz w:val="22"/>
              <w:szCs w:val="22"/>
              <w:lang w:eastAsia="en-US"/>
            </w:rPr>
          </w:pPr>
          <w:hyperlink w:anchor="_Toc139520599" w:history="1">
            <w:r w:rsidR="00351FF6" w:rsidRPr="00633AD4">
              <w:rPr>
                <w:rStyle w:val="Hyperlink"/>
              </w:rPr>
              <w:t>TIPS FOR COMPLETING THE CRITERIA AND STANDARDS REVIEW</w:t>
            </w:r>
            <w:r w:rsidR="00351FF6">
              <w:rPr>
                <w:webHidden/>
              </w:rPr>
              <w:tab/>
            </w:r>
            <w:r w:rsidR="00351FF6">
              <w:rPr>
                <w:webHidden/>
              </w:rPr>
              <w:fldChar w:fldCharType="begin"/>
            </w:r>
            <w:r w:rsidR="00351FF6">
              <w:rPr>
                <w:webHidden/>
              </w:rPr>
              <w:instrText xml:space="preserve"> PAGEREF _Toc139520599 \h </w:instrText>
            </w:r>
            <w:r w:rsidR="00351FF6">
              <w:rPr>
                <w:webHidden/>
              </w:rPr>
            </w:r>
            <w:r w:rsidR="00351FF6">
              <w:rPr>
                <w:webHidden/>
              </w:rPr>
              <w:fldChar w:fldCharType="separate"/>
            </w:r>
            <w:r w:rsidR="00351FF6">
              <w:rPr>
                <w:webHidden/>
              </w:rPr>
              <w:t>152</w:t>
            </w:r>
            <w:r w:rsidR="00351FF6">
              <w:rPr>
                <w:webHidden/>
              </w:rPr>
              <w:fldChar w:fldCharType="end"/>
            </w:r>
          </w:hyperlink>
        </w:p>
        <w:p w14:paraId="3290BE52" w14:textId="1AAA137F" w:rsidR="00351FF6" w:rsidRDefault="00D86FF6">
          <w:pPr>
            <w:pStyle w:val="TOC2"/>
            <w:rPr>
              <w:rFonts w:asciiTheme="minorHAnsi" w:hAnsiTheme="minorHAnsi" w:cstheme="minorBidi"/>
              <w:caps w:val="0"/>
              <w:sz w:val="22"/>
              <w:szCs w:val="22"/>
              <w:lang w:eastAsia="en-US"/>
            </w:rPr>
          </w:pPr>
          <w:hyperlink w:anchor="_Toc139520600" w:history="1">
            <w:r w:rsidR="00351FF6" w:rsidRPr="00633AD4">
              <w:rPr>
                <w:rStyle w:val="Hyperlink"/>
              </w:rPr>
              <w:t>Form 01CS—CRITERIA AND STANDARDS REVIEW—BUDGET</w:t>
            </w:r>
            <w:r w:rsidR="00351FF6">
              <w:rPr>
                <w:webHidden/>
              </w:rPr>
              <w:tab/>
            </w:r>
            <w:r w:rsidR="00351FF6">
              <w:rPr>
                <w:webHidden/>
              </w:rPr>
              <w:fldChar w:fldCharType="begin"/>
            </w:r>
            <w:r w:rsidR="00351FF6">
              <w:rPr>
                <w:webHidden/>
              </w:rPr>
              <w:instrText xml:space="preserve"> PAGEREF _Toc139520600 \h </w:instrText>
            </w:r>
            <w:r w:rsidR="00351FF6">
              <w:rPr>
                <w:webHidden/>
              </w:rPr>
            </w:r>
            <w:r w:rsidR="00351FF6">
              <w:rPr>
                <w:webHidden/>
              </w:rPr>
              <w:fldChar w:fldCharType="separate"/>
            </w:r>
            <w:r w:rsidR="00351FF6">
              <w:rPr>
                <w:webHidden/>
              </w:rPr>
              <w:t>153</w:t>
            </w:r>
            <w:r w:rsidR="00351FF6">
              <w:rPr>
                <w:webHidden/>
              </w:rPr>
              <w:fldChar w:fldCharType="end"/>
            </w:r>
          </w:hyperlink>
        </w:p>
        <w:p w14:paraId="75E20EF3" w14:textId="41689D96" w:rsidR="00351FF6" w:rsidRDefault="00D86FF6">
          <w:pPr>
            <w:pStyle w:val="TOC3"/>
            <w:rPr>
              <w:rFonts w:asciiTheme="minorHAnsi" w:hAnsiTheme="minorHAnsi"/>
              <w:iCs w:val="0"/>
              <w:noProof/>
              <w:sz w:val="22"/>
              <w:szCs w:val="22"/>
              <w:lang w:eastAsia="en-US"/>
            </w:rPr>
          </w:pPr>
          <w:hyperlink w:anchor="_Toc139520601" w:history="1">
            <w:r w:rsidR="00351FF6" w:rsidRPr="00633AD4">
              <w:rPr>
                <w:rStyle w:val="Hyperlink"/>
                <w:noProof/>
              </w:rPr>
              <w:t>Overview of the Criteria and Standards Section—Budget</w:t>
            </w:r>
            <w:r w:rsidR="00351FF6">
              <w:rPr>
                <w:noProof/>
                <w:webHidden/>
              </w:rPr>
              <w:tab/>
            </w:r>
            <w:r w:rsidR="00351FF6">
              <w:rPr>
                <w:noProof/>
                <w:webHidden/>
              </w:rPr>
              <w:fldChar w:fldCharType="begin"/>
            </w:r>
            <w:r w:rsidR="00351FF6">
              <w:rPr>
                <w:noProof/>
                <w:webHidden/>
              </w:rPr>
              <w:instrText xml:space="preserve"> PAGEREF _Toc139520601 \h </w:instrText>
            </w:r>
            <w:r w:rsidR="00351FF6">
              <w:rPr>
                <w:noProof/>
                <w:webHidden/>
              </w:rPr>
            </w:r>
            <w:r w:rsidR="00351FF6">
              <w:rPr>
                <w:noProof/>
                <w:webHidden/>
              </w:rPr>
              <w:fldChar w:fldCharType="separate"/>
            </w:r>
            <w:r w:rsidR="00351FF6">
              <w:rPr>
                <w:noProof/>
                <w:webHidden/>
              </w:rPr>
              <w:t>154</w:t>
            </w:r>
            <w:r w:rsidR="00351FF6">
              <w:rPr>
                <w:noProof/>
                <w:webHidden/>
              </w:rPr>
              <w:fldChar w:fldCharType="end"/>
            </w:r>
          </w:hyperlink>
        </w:p>
        <w:p w14:paraId="7C648532" w14:textId="5F824A27" w:rsidR="00351FF6" w:rsidRDefault="00D86FF6">
          <w:pPr>
            <w:pStyle w:val="TOC3"/>
            <w:rPr>
              <w:rFonts w:asciiTheme="minorHAnsi" w:hAnsiTheme="minorHAnsi"/>
              <w:iCs w:val="0"/>
              <w:noProof/>
              <w:sz w:val="22"/>
              <w:szCs w:val="22"/>
              <w:lang w:eastAsia="en-US"/>
            </w:rPr>
          </w:pPr>
          <w:hyperlink w:anchor="_Toc139520602" w:history="1">
            <w:r w:rsidR="00351FF6" w:rsidRPr="00633AD4">
              <w:rPr>
                <w:rStyle w:val="Hyperlink"/>
                <w:noProof/>
              </w:rPr>
              <w:t>Overview of the Supplemental Information Section—Budget</w:t>
            </w:r>
            <w:r w:rsidR="00351FF6">
              <w:rPr>
                <w:noProof/>
                <w:webHidden/>
              </w:rPr>
              <w:tab/>
            </w:r>
            <w:r w:rsidR="00351FF6">
              <w:rPr>
                <w:noProof/>
                <w:webHidden/>
              </w:rPr>
              <w:fldChar w:fldCharType="begin"/>
            </w:r>
            <w:r w:rsidR="00351FF6">
              <w:rPr>
                <w:noProof/>
                <w:webHidden/>
              </w:rPr>
              <w:instrText xml:space="preserve"> PAGEREF _Toc139520602 \h </w:instrText>
            </w:r>
            <w:r w:rsidR="00351FF6">
              <w:rPr>
                <w:noProof/>
                <w:webHidden/>
              </w:rPr>
            </w:r>
            <w:r w:rsidR="00351FF6">
              <w:rPr>
                <w:noProof/>
                <w:webHidden/>
              </w:rPr>
              <w:fldChar w:fldCharType="separate"/>
            </w:r>
            <w:r w:rsidR="00351FF6">
              <w:rPr>
                <w:noProof/>
                <w:webHidden/>
              </w:rPr>
              <w:t>163</w:t>
            </w:r>
            <w:r w:rsidR="00351FF6">
              <w:rPr>
                <w:noProof/>
                <w:webHidden/>
              </w:rPr>
              <w:fldChar w:fldCharType="end"/>
            </w:r>
          </w:hyperlink>
        </w:p>
        <w:p w14:paraId="3756D85C" w14:textId="541A1079" w:rsidR="00351FF6" w:rsidRDefault="00D86FF6">
          <w:pPr>
            <w:pStyle w:val="TOC3"/>
            <w:rPr>
              <w:rFonts w:asciiTheme="minorHAnsi" w:hAnsiTheme="minorHAnsi"/>
              <w:iCs w:val="0"/>
              <w:noProof/>
              <w:sz w:val="22"/>
              <w:szCs w:val="22"/>
              <w:lang w:eastAsia="en-US"/>
            </w:rPr>
          </w:pPr>
          <w:hyperlink w:anchor="_Toc139520603" w:history="1">
            <w:r w:rsidR="00351FF6" w:rsidRPr="00633AD4">
              <w:rPr>
                <w:rStyle w:val="Hyperlink"/>
                <w:noProof/>
              </w:rPr>
              <w:t>Overview of the Additional Fiscal Indicators Section—Budget</w:t>
            </w:r>
            <w:r w:rsidR="00351FF6">
              <w:rPr>
                <w:noProof/>
                <w:webHidden/>
              </w:rPr>
              <w:tab/>
            </w:r>
            <w:r w:rsidR="00351FF6">
              <w:rPr>
                <w:noProof/>
                <w:webHidden/>
              </w:rPr>
              <w:fldChar w:fldCharType="begin"/>
            </w:r>
            <w:r w:rsidR="00351FF6">
              <w:rPr>
                <w:noProof/>
                <w:webHidden/>
              </w:rPr>
              <w:instrText xml:space="preserve"> PAGEREF _Toc139520603 \h </w:instrText>
            </w:r>
            <w:r w:rsidR="00351FF6">
              <w:rPr>
                <w:noProof/>
                <w:webHidden/>
              </w:rPr>
            </w:r>
            <w:r w:rsidR="00351FF6">
              <w:rPr>
                <w:noProof/>
                <w:webHidden/>
              </w:rPr>
              <w:fldChar w:fldCharType="separate"/>
            </w:r>
            <w:r w:rsidR="00351FF6">
              <w:rPr>
                <w:noProof/>
                <w:webHidden/>
              </w:rPr>
              <w:t>167</w:t>
            </w:r>
            <w:r w:rsidR="00351FF6">
              <w:rPr>
                <w:noProof/>
                <w:webHidden/>
              </w:rPr>
              <w:fldChar w:fldCharType="end"/>
            </w:r>
          </w:hyperlink>
        </w:p>
        <w:p w14:paraId="19B70B61" w14:textId="2CD56FFB" w:rsidR="00351FF6" w:rsidRDefault="00D86FF6">
          <w:pPr>
            <w:pStyle w:val="TOC2"/>
            <w:rPr>
              <w:rFonts w:asciiTheme="minorHAnsi" w:hAnsiTheme="minorHAnsi" w:cstheme="minorBidi"/>
              <w:caps w:val="0"/>
              <w:sz w:val="22"/>
              <w:szCs w:val="22"/>
              <w:lang w:eastAsia="en-US"/>
            </w:rPr>
          </w:pPr>
          <w:hyperlink w:anchor="_Toc139520604" w:history="1">
            <w:r w:rsidR="00351FF6" w:rsidRPr="00633AD4">
              <w:rPr>
                <w:rStyle w:val="Hyperlink"/>
              </w:rPr>
              <w:t>Form 01CSI—Criteria and Standards Review—Interim (not applicable for end of year projections)</w:t>
            </w:r>
            <w:r w:rsidR="00351FF6">
              <w:rPr>
                <w:webHidden/>
              </w:rPr>
              <w:tab/>
            </w:r>
            <w:r w:rsidR="00351FF6">
              <w:rPr>
                <w:webHidden/>
              </w:rPr>
              <w:fldChar w:fldCharType="begin"/>
            </w:r>
            <w:r w:rsidR="00351FF6">
              <w:rPr>
                <w:webHidden/>
              </w:rPr>
              <w:instrText xml:space="preserve"> PAGEREF _Toc139520604 \h </w:instrText>
            </w:r>
            <w:r w:rsidR="00351FF6">
              <w:rPr>
                <w:webHidden/>
              </w:rPr>
            </w:r>
            <w:r w:rsidR="00351FF6">
              <w:rPr>
                <w:webHidden/>
              </w:rPr>
              <w:fldChar w:fldCharType="separate"/>
            </w:r>
            <w:r w:rsidR="00351FF6">
              <w:rPr>
                <w:webHidden/>
              </w:rPr>
              <w:t>167</w:t>
            </w:r>
            <w:r w:rsidR="00351FF6">
              <w:rPr>
                <w:webHidden/>
              </w:rPr>
              <w:fldChar w:fldCharType="end"/>
            </w:r>
          </w:hyperlink>
        </w:p>
        <w:p w14:paraId="1E3C466E" w14:textId="61CA0512" w:rsidR="00351FF6" w:rsidRDefault="00D86FF6">
          <w:pPr>
            <w:pStyle w:val="TOC3"/>
            <w:rPr>
              <w:rFonts w:asciiTheme="minorHAnsi" w:hAnsiTheme="minorHAnsi"/>
              <w:iCs w:val="0"/>
              <w:noProof/>
              <w:sz w:val="22"/>
              <w:szCs w:val="22"/>
              <w:lang w:eastAsia="en-US"/>
            </w:rPr>
          </w:pPr>
          <w:hyperlink w:anchor="_Toc139520605" w:history="1">
            <w:r w:rsidR="00351FF6" w:rsidRPr="00633AD4">
              <w:rPr>
                <w:rStyle w:val="Hyperlink"/>
                <w:noProof/>
              </w:rPr>
              <w:t>Overview of the Criteria and Standards, Supplemental Information, and Additional Fiscal Indicators—Interim</w:t>
            </w:r>
            <w:r w:rsidR="00351FF6">
              <w:rPr>
                <w:noProof/>
                <w:webHidden/>
              </w:rPr>
              <w:tab/>
            </w:r>
            <w:r w:rsidR="00351FF6">
              <w:rPr>
                <w:noProof/>
                <w:webHidden/>
              </w:rPr>
              <w:fldChar w:fldCharType="begin"/>
            </w:r>
            <w:r w:rsidR="00351FF6">
              <w:rPr>
                <w:noProof/>
                <w:webHidden/>
              </w:rPr>
              <w:instrText xml:space="preserve"> PAGEREF _Toc139520605 \h </w:instrText>
            </w:r>
            <w:r w:rsidR="00351FF6">
              <w:rPr>
                <w:noProof/>
                <w:webHidden/>
              </w:rPr>
            </w:r>
            <w:r w:rsidR="00351FF6">
              <w:rPr>
                <w:noProof/>
                <w:webHidden/>
              </w:rPr>
              <w:fldChar w:fldCharType="separate"/>
            </w:r>
            <w:r w:rsidR="00351FF6">
              <w:rPr>
                <w:noProof/>
                <w:webHidden/>
              </w:rPr>
              <w:t>168</w:t>
            </w:r>
            <w:r w:rsidR="00351FF6">
              <w:rPr>
                <w:noProof/>
                <w:webHidden/>
              </w:rPr>
              <w:fldChar w:fldCharType="end"/>
            </w:r>
          </w:hyperlink>
        </w:p>
        <w:p w14:paraId="0966BAAA" w14:textId="1786BB83" w:rsidR="00351FF6" w:rsidRDefault="00D86FF6">
          <w:pPr>
            <w:pStyle w:val="TOC2"/>
            <w:rPr>
              <w:rFonts w:asciiTheme="minorHAnsi" w:hAnsiTheme="minorHAnsi" w:cstheme="minorBidi"/>
              <w:caps w:val="0"/>
              <w:sz w:val="22"/>
              <w:szCs w:val="22"/>
              <w:lang w:eastAsia="en-US"/>
            </w:rPr>
          </w:pPr>
          <w:hyperlink w:anchor="_Toc139520606" w:history="1">
            <w:r w:rsidR="00351FF6" w:rsidRPr="00633AD4">
              <w:rPr>
                <w:rStyle w:val="Hyperlink"/>
              </w:rPr>
              <w:t>TECHNICAL REVIEW CHECKS (TRCs) FOR THE CRITERIA AND STANDARDS</w:t>
            </w:r>
            <w:r w:rsidR="00351FF6">
              <w:rPr>
                <w:webHidden/>
              </w:rPr>
              <w:tab/>
            </w:r>
            <w:r w:rsidR="00351FF6">
              <w:rPr>
                <w:webHidden/>
              </w:rPr>
              <w:fldChar w:fldCharType="begin"/>
            </w:r>
            <w:r w:rsidR="00351FF6">
              <w:rPr>
                <w:webHidden/>
              </w:rPr>
              <w:instrText xml:space="preserve"> PAGEREF _Toc139520606 \h </w:instrText>
            </w:r>
            <w:r w:rsidR="00351FF6">
              <w:rPr>
                <w:webHidden/>
              </w:rPr>
            </w:r>
            <w:r w:rsidR="00351FF6">
              <w:rPr>
                <w:webHidden/>
              </w:rPr>
              <w:fldChar w:fldCharType="separate"/>
            </w:r>
            <w:r w:rsidR="00351FF6">
              <w:rPr>
                <w:webHidden/>
              </w:rPr>
              <w:t>176</w:t>
            </w:r>
            <w:r w:rsidR="00351FF6">
              <w:rPr>
                <w:webHidden/>
              </w:rPr>
              <w:fldChar w:fldCharType="end"/>
            </w:r>
          </w:hyperlink>
        </w:p>
        <w:p w14:paraId="4513B0EC" w14:textId="0917005F" w:rsidR="00351FF6" w:rsidRDefault="00D86FF6">
          <w:pPr>
            <w:pStyle w:val="TOC2"/>
            <w:rPr>
              <w:rFonts w:asciiTheme="minorHAnsi" w:hAnsiTheme="minorHAnsi" w:cstheme="minorBidi"/>
              <w:caps w:val="0"/>
              <w:sz w:val="22"/>
              <w:szCs w:val="22"/>
              <w:lang w:eastAsia="en-US"/>
            </w:rPr>
          </w:pPr>
          <w:hyperlink w:anchor="_Toc139520607" w:history="1">
            <w:r w:rsidR="00351FF6" w:rsidRPr="00633AD4">
              <w:rPr>
                <w:rStyle w:val="Hyperlink"/>
              </w:rPr>
              <w:t>SUMMARIZING THE CRITERIA AND STANDARDS REVIEW</w:t>
            </w:r>
            <w:r w:rsidR="00351FF6">
              <w:rPr>
                <w:webHidden/>
              </w:rPr>
              <w:tab/>
            </w:r>
            <w:r w:rsidR="00351FF6">
              <w:rPr>
                <w:webHidden/>
              </w:rPr>
              <w:fldChar w:fldCharType="begin"/>
            </w:r>
            <w:r w:rsidR="00351FF6">
              <w:rPr>
                <w:webHidden/>
              </w:rPr>
              <w:instrText xml:space="preserve"> PAGEREF _Toc139520607 \h </w:instrText>
            </w:r>
            <w:r w:rsidR="00351FF6">
              <w:rPr>
                <w:webHidden/>
              </w:rPr>
            </w:r>
            <w:r w:rsidR="00351FF6">
              <w:rPr>
                <w:webHidden/>
              </w:rPr>
              <w:fldChar w:fldCharType="separate"/>
            </w:r>
            <w:r w:rsidR="00351FF6">
              <w:rPr>
                <w:webHidden/>
              </w:rPr>
              <w:t>176</w:t>
            </w:r>
            <w:r w:rsidR="00351FF6">
              <w:rPr>
                <w:webHidden/>
              </w:rPr>
              <w:fldChar w:fldCharType="end"/>
            </w:r>
          </w:hyperlink>
        </w:p>
        <w:p w14:paraId="1F772B2C" w14:textId="5362C630" w:rsidR="00351FF6" w:rsidRDefault="00D86FF6">
          <w:pPr>
            <w:pStyle w:val="TOC1"/>
            <w:rPr>
              <w:rFonts w:asciiTheme="minorHAnsi" w:hAnsiTheme="minorHAnsi"/>
              <w:b w:val="0"/>
              <w:bCs w:val="0"/>
              <w:caps w:val="0"/>
              <w:noProof/>
              <w:sz w:val="22"/>
              <w:szCs w:val="22"/>
              <w:lang w:eastAsia="en-US"/>
            </w:rPr>
          </w:pPr>
          <w:hyperlink w:anchor="_Toc139520608" w:history="1">
            <w:r w:rsidR="00351FF6" w:rsidRPr="00633AD4">
              <w:rPr>
                <w:rStyle w:val="Hyperlink"/>
                <w:noProof/>
              </w:rPr>
              <w:t>COMPONENTS OF ENDING FUND BALANCE / NET POSITION (CEFB)</w:t>
            </w:r>
            <w:r w:rsidR="00351FF6">
              <w:rPr>
                <w:noProof/>
                <w:webHidden/>
              </w:rPr>
              <w:tab/>
            </w:r>
            <w:r w:rsidR="00351FF6">
              <w:rPr>
                <w:noProof/>
                <w:webHidden/>
              </w:rPr>
              <w:fldChar w:fldCharType="begin"/>
            </w:r>
            <w:r w:rsidR="00351FF6">
              <w:rPr>
                <w:noProof/>
                <w:webHidden/>
              </w:rPr>
              <w:instrText xml:space="preserve"> PAGEREF _Toc139520608 \h </w:instrText>
            </w:r>
            <w:r w:rsidR="00351FF6">
              <w:rPr>
                <w:noProof/>
                <w:webHidden/>
              </w:rPr>
            </w:r>
            <w:r w:rsidR="00351FF6">
              <w:rPr>
                <w:noProof/>
                <w:webHidden/>
              </w:rPr>
              <w:fldChar w:fldCharType="separate"/>
            </w:r>
            <w:r w:rsidR="00351FF6">
              <w:rPr>
                <w:noProof/>
                <w:webHidden/>
              </w:rPr>
              <w:t>177</w:t>
            </w:r>
            <w:r w:rsidR="00351FF6">
              <w:rPr>
                <w:noProof/>
                <w:webHidden/>
              </w:rPr>
              <w:fldChar w:fldCharType="end"/>
            </w:r>
          </w:hyperlink>
        </w:p>
        <w:p w14:paraId="39BFFDDE" w14:textId="105FF1FC" w:rsidR="00351FF6" w:rsidRDefault="00D86FF6">
          <w:pPr>
            <w:pStyle w:val="TOC1"/>
            <w:rPr>
              <w:rFonts w:asciiTheme="minorHAnsi" w:hAnsiTheme="minorHAnsi"/>
              <w:b w:val="0"/>
              <w:bCs w:val="0"/>
              <w:caps w:val="0"/>
              <w:noProof/>
              <w:sz w:val="22"/>
              <w:szCs w:val="22"/>
              <w:lang w:eastAsia="en-US"/>
            </w:rPr>
          </w:pPr>
          <w:hyperlink w:anchor="_Toc139520609" w:history="1">
            <w:r w:rsidR="00351FF6" w:rsidRPr="00633AD4">
              <w:rPr>
                <w:rStyle w:val="Hyperlink"/>
                <w:noProof/>
              </w:rPr>
              <w:t>IFC Statuses</w:t>
            </w:r>
            <w:r w:rsidR="00351FF6">
              <w:rPr>
                <w:noProof/>
                <w:webHidden/>
              </w:rPr>
              <w:tab/>
            </w:r>
            <w:r w:rsidR="00351FF6">
              <w:rPr>
                <w:noProof/>
                <w:webHidden/>
              </w:rPr>
              <w:fldChar w:fldCharType="begin"/>
            </w:r>
            <w:r w:rsidR="00351FF6">
              <w:rPr>
                <w:noProof/>
                <w:webHidden/>
              </w:rPr>
              <w:instrText xml:space="preserve"> PAGEREF _Toc139520609 \h </w:instrText>
            </w:r>
            <w:r w:rsidR="00351FF6">
              <w:rPr>
                <w:noProof/>
                <w:webHidden/>
              </w:rPr>
            </w:r>
            <w:r w:rsidR="00351FF6">
              <w:rPr>
                <w:noProof/>
                <w:webHidden/>
              </w:rPr>
              <w:fldChar w:fldCharType="separate"/>
            </w:r>
            <w:r w:rsidR="00351FF6">
              <w:rPr>
                <w:noProof/>
                <w:webHidden/>
              </w:rPr>
              <w:t>183</w:t>
            </w:r>
            <w:r w:rsidR="00351FF6">
              <w:rPr>
                <w:noProof/>
                <w:webHidden/>
              </w:rPr>
              <w:fldChar w:fldCharType="end"/>
            </w:r>
          </w:hyperlink>
        </w:p>
        <w:p w14:paraId="157B010C" w14:textId="4BC3D989" w:rsidR="00351FF6" w:rsidRDefault="00D86FF6">
          <w:pPr>
            <w:pStyle w:val="TOC1"/>
            <w:rPr>
              <w:rFonts w:asciiTheme="minorHAnsi" w:hAnsiTheme="minorHAnsi"/>
              <w:b w:val="0"/>
              <w:bCs w:val="0"/>
              <w:caps w:val="0"/>
              <w:noProof/>
              <w:sz w:val="22"/>
              <w:szCs w:val="22"/>
              <w:lang w:eastAsia="en-US"/>
            </w:rPr>
          </w:pPr>
          <w:hyperlink w:anchor="_Toc139520610" w:history="1">
            <w:r w:rsidR="00351FF6" w:rsidRPr="00633AD4">
              <w:rPr>
                <w:rStyle w:val="Hyperlink"/>
                <w:noProof/>
              </w:rPr>
              <w:t>Reports</w:t>
            </w:r>
            <w:r w:rsidR="00351FF6">
              <w:rPr>
                <w:noProof/>
                <w:webHidden/>
              </w:rPr>
              <w:tab/>
            </w:r>
            <w:r w:rsidR="00351FF6">
              <w:rPr>
                <w:noProof/>
                <w:webHidden/>
              </w:rPr>
              <w:fldChar w:fldCharType="begin"/>
            </w:r>
            <w:r w:rsidR="00351FF6">
              <w:rPr>
                <w:noProof/>
                <w:webHidden/>
              </w:rPr>
              <w:instrText xml:space="preserve"> PAGEREF _Toc139520610 \h </w:instrText>
            </w:r>
            <w:r w:rsidR="00351FF6">
              <w:rPr>
                <w:noProof/>
                <w:webHidden/>
              </w:rPr>
            </w:r>
            <w:r w:rsidR="00351FF6">
              <w:rPr>
                <w:noProof/>
                <w:webHidden/>
              </w:rPr>
              <w:fldChar w:fldCharType="separate"/>
            </w:r>
            <w:r w:rsidR="00351FF6">
              <w:rPr>
                <w:noProof/>
                <w:webHidden/>
              </w:rPr>
              <w:t>186</w:t>
            </w:r>
            <w:r w:rsidR="00351FF6">
              <w:rPr>
                <w:noProof/>
                <w:webHidden/>
              </w:rPr>
              <w:fldChar w:fldCharType="end"/>
            </w:r>
          </w:hyperlink>
        </w:p>
        <w:p w14:paraId="2AE3E335" w14:textId="17BD8EE4" w:rsidR="00351FF6" w:rsidRDefault="00D86FF6">
          <w:pPr>
            <w:pStyle w:val="TOC2"/>
            <w:rPr>
              <w:rFonts w:asciiTheme="minorHAnsi" w:hAnsiTheme="minorHAnsi" w:cstheme="minorBidi"/>
              <w:caps w:val="0"/>
              <w:sz w:val="22"/>
              <w:szCs w:val="22"/>
              <w:lang w:eastAsia="en-US"/>
            </w:rPr>
          </w:pPr>
          <w:hyperlink w:anchor="_Toc139520611" w:history="1">
            <w:r w:rsidR="00351FF6" w:rsidRPr="00633AD4">
              <w:rPr>
                <w:rStyle w:val="Hyperlink"/>
              </w:rPr>
              <w:t>PROGRAM BY RESOURCE REPORT</w:t>
            </w:r>
            <w:r w:rsidR="00351FF6">
              <w:rPr>
                <w:webHidden/>
              </w:rPr>
              <w:tab/>
            </w:r>
            <w:r w:rsidR="00351FF6">
              <w:rPr>
                <w:webHidden/>
              </w:rPr>
              <w:fldChar w:fldCharType="begin"/>
            </w:r>
            <w:r w:rsidR="00351FF6">
              <w:rPr>
                <w:webHidden/>
              </w:rPr>
              <w:instrText xml:space="preserve"> PAGEREF _Toc139520611 \h </w:instrText>
            </w:r>
            <w:r w:rsidR="00351FF6">
              <w:rPr>
                <w:webHidden/>
              </w:rPr>
            </w:r>
            <w:r w:rsidR="00351FF6">
              <w:rPr>
                <w:webHidden/>
              </w:rPr>
              <w:fldChar w:fldCharType="separate"/>
            </w:r>
            <w:r w:rsidR="00351FF6">
              <w:rPr>
                <w:webHidden/>
              </w:rPr>
              <w:t>186</w:t>
            </w:r>
            <w:r w:rsidR="00351FF6">
              <w:rPr>
                <w:webHidden/>
              </w:rPr>
              <w:fldChar w:fldCharType="end"/>
            </w:r>
          </w:hyperlink>
        </w:p>
        <w:p w14:paraId="0390246D" w14:textId="0CD1F32A" w:rsidR="00351FF6" w:rsidRDefault="00D86FF6">
          <w:pPr>
            <w:pStyle w:val="TOC2"/>
            <w:rPr>
              <w:rFonts w:asciiTheme="minorHAnsi" w:hAnsiTheme="minorHAnsi" w:cstheme="minorBidi"/>
              <w:caps w:val="0"/>
              <w:sz w:val="22"/>
              <w:szCs w:val="22"/>
              <w:lang w:eastAsia="en-US"/>
            </w:rPr>
          </w:pPr>
          <w:hyperlink w:anchor="_Toc139520612" w:history="1">
            <w:r w:rsidR="00351FF6" w:rsidRPr="00633AD4">
              <w:rPr>
                <w:rStyle w:val="Hyperlink"/>
              </w:rPr>
              <w:t>DETERMINATION OF MAJOR FUNDS</w:t>
            </w:r>
            <w:r w:rsidR="00351FF6">
              <w:rPr>
                <w:webHidden/>
              </w:rPr>
              <w:tab/>
            </w:r>
            <w:r w:rsidR="00351FF6">
              <w:rPr>
                <w:webHidden/>
              </w:rPr>
              <w:fldChar w:fldCharType="begin"/>
            </w:r>
            <w:r w:rsidR="00351FF6">
              <w:rPr>
                <w:webHidden/>
              </w:rPr>
              <w:instrText xml:space="preserve"> PAGEREF _Toc139520612 \h </w:instrText>
            </w:r>
            <w:r w:rsidR="00351FF6">
              <w:rPr>
                <w:webHidden/>
              </w:rPr>
            </w:r>
            <w:r w:rsidR="00351FF6">
              <w:rPr>
                <w:webHidden/>
              </w:rPr>
              <w:fldChar w:fldCharType="separate"/>
            </w:r>
            <w:r w:rsidR="00351FF6">
              <w:rPr>
                <w:webHidden/>
              </w:rPr>
              <w:t>187</w:t>
            </w:r>
            <w:r w:rsidR="00351FF6">
              <w:rPr>
                <w:webHidden/>
              </w:rPr>
              <w:fldChar w:fldCharType="end"/>
            </w:r>
          </w:hyperlink>
        </w:p>
        <w:p w14:paraId="4BD2179A" w14:textId="40319864" w:rsidR="00351FF6" w:rsidRDefault="00D86FF6">
          <w:pPr>
            <w:pStyle w:val="TOC2"/>
            <w:rPr>
              <w:rFonts w:asciiTheme="minorHAnsi" w:hAnsiTheme="minorHAnsi" w:cstheme="minorBidi"/>
              <w:caps w:val="0"/>
              <w:sz w:val="22"/>
              <w:szCs w:val="22"/>
              <w:lang w:eastAsia="en-US"/>
            </w:rPr>
          </w:pPr>
          <w:hyperlink w:anchor="_Toc139520613" w:history="1">
            <w:r w:rsidR="00351FF6" w:rsidRPr="00633AD4">
              <w:rPr>
                <w:rStyle w:val="Hyperlink"/>
              </w:rPr>
              <w:t>GOVERNMENT-WIDE REPORTING</w:t>
            </w:r>
            <w:r w:rsidR="00351FF6">
              <w:rPr>
                <w:webHidden/>
              </w:rPr>
              <w:tab/>
            </w:r>
            <w:r w:rsidR="00351FF6">
              <w:rPr>
                <w:webHidden/>
              </w:rPr>
              <w:fldChar w:fldCharType="begin"/>
            </w:r>
            <w:r w:rsidR="00351FF6">
              <w:rPr>
                <w:webHidden/>
              </w:rPr>
              <w:instrText xml:space="preserve"> PAGEREF _Toc139520613 \h </w:instrText>
            </w:r>
            <w:r w:rsidR="00351FF6">
              <w:rPr>
                <w:webHidden/>
              </w:rPr>
            </w:r>
            <w:r w:rsidR="00351FF6">
              <w:rPr>
                <w:webHidden/>
              </w:rPr>
              <w:fldChar w:fldCharType="separate"/>
            </w:r>
            <w:r w:rsidR="00351FF6">
              <w:rPr>
                <w:webHidden/>
              </w:rPr>
              <w:t>188</w:t>
            </w:r>
            <w:r w:rsidR="00351FF6">
              <w:rPr>
                <w:webHidden/>
              </w:rPr>
              <w:fldChar w:fldCharType="end"/>
            </w:r>
          </w:hyperlink>
        </w:p>
        <w:p w14:paraId="55E05D04" w14:textId="7E64BBC6" w:rsidR="00351FF6" w:rsidRDefault="00D86FF6">
          <w:pPr>
            <w:pStyle w:val="TOC3"/>
            <w:rPr>
              <w:rFonts w:asciiTheme="minorHAnsi" w:hAnsiTheme="minorHAnsi"/>
              <w:iCs w:val="0"/>
              <w:noProof/>
              <w:sz w:val="22"/>
              <w:szCs w:val="22"/>
              <w:lang w:eastAsia="en-US"/>
            </w:rPr>
          </w:pPr>
          <w:hyperlink w:anchor="_Toc139520614" w:history="1">
            <w:r w:rsidR="00351FF6" w:rsidRPr="00633AD4">
              <w:rPr>
                <w:rStyle w:val="Hyperlink"/>
                <w:noProof/>
              </w:rPr>
              <w:t>Recommended Processing Sequence</w:t>
            </w:r>
            <w:r w:rsidR="00351FF6">
              <w:rPr>
                <w:noProof/>
                <w:webHidden/>
              </w:rPr>
              <w:tab/>
            </w:r>
            <w:r w:rsidR="00351FF6">
              <w:rPr>
                <w:noProof/>
                <w:webHidden/>
              </w:rPr>
              <w:fldChar w:fldCharType="begin"/>
            </w:r>
            <w:r w:rsidR="00351FF6">
              <w:rPr>
                <w:noProof/>
                <w:webHidden/>
              </w:rPr>
              <w:instrText xml:space="preserve"> PAGEREF _Toc139520614 \h </w:instrText>
            </w:r>
            <w:r w:rsidR="00351FF6">
              <w:rPr>
                <w:noProof/>
                <w:webHidden/>
              </w:rPr>
            </w:r>
            <w:r w:rsidR="00351FF6">
              <w:rPr>
                <w:noProof/>
                <w:webHidden/>
              </w:rPr>
              <w:fldChar w:fldCharType="separate"/>
            </w:r>
            <w:r w:rsidR="00351FF6">
              <w:rPr>
                <w:noProof/>
                <w:webHidden/>
              </w:rPr>
              <w:t>188</w:t>
            </w:r>
            <w:r w:rsidR="00351FF6">
              <w:rPr>
                <w:noProof/>
                <w:webHidden/>
              </w:rPr>
              <w:fldChar w:fldCharType="end"/>
            </w:r>
          </w:hyperlink>
        </w:p>
        <w:p w14:paraId="1B5D35C7" w14:textId="1BD3C009" w:rsidR="00351FF6" w:rsidRDefault="00D86FF6">
          <w:pPr>
            <w:pStyle w:val="TOC3"/>
            <w:rPr>
              <w:rFonts w:asciiTheme="minorHAnsi" w:hAnsiTheme="minorHAnsi"/>
              <w:iCs w:val="0"/>
              <w:noProof/>
              <w:sz w:val="22"/>
              <w:szCs w:val="22"/>
              <w:lang w:eastAsia="en-US"/>
            </w:rPr>
          </w:pPr>
          <w:hyperlink w:anchor="_Toc139520615" w:history="1">
            <w:r w:rsidR="00351FF6" w:rsidRPr="00633AD4">
              <w:rPr>
                <w:rStyle w:val="Hyperlink"/>
                <w:noProof/>
              </w:rPr>
              <w:t>Specialized Function Codes and Definitions Used in Conversion Entries and Government</w:t>
            </w:r>
            <w:r w:rsidR="00351FF6" w:rsidRPr="00633AD4">
              <w:rPr>
                <w:rStyle w:val="Hyperlink"/>
                <w:noProof/>
              </w:rPr>
              <w:noBreakHyphen/>
              <w:t>Wide Reporting</w:t>
            </w:r>
            <w:r w:rsidR="00351FF6">
              <w:rPr>
                <w:noProof/>
                <w:webHidden/>
              </w:rPr>
              <w:tab/>
            </w:r>
            <w:r w:rsidR="00351FF6">
              <w:rPr>
                <w:noProof/>
                <w:webHidden/>
              </w:rPr>
              <w:fldChar w:fldCharType="begin"/>
            </w:r>
            <w:r w:rsidR="00351FF6">
              <w:rPr>
                <w:noProof/>
                <w:webHidden/>
              </w:rPr>
              <w:instrText xml:space="preserve"> PAGEREF _Toc139520615 \h </w:instrText>
            </w:r>
            <w:r w:rsidR="00351FF6">
              <w:rPr>
                <w:noProof/>
                <w:webHidden/>
              </w:rPr>
            </w:r>
            <w:r w:rsidR="00351FF6">
              <w:rPr>
                <w:noProof/>
                <w:webHidden/>
              </w:rPr>
              <w:fldChar w:fldCharType="separate"/>
            </w:r>
            <w:r w:rsidR="00351FF6">
              <w:rPr>
                <w:noProof/>
                <w:webHidden/>
              </w:rPr>
              <w:t>188</w:t>
            </w:r>
            <w:r w:rsidR="00351FF6">
              <w:rPr>
                <w:noProof/>
                <w:webHidden/>
              </w:rPr>
              <w:fldChar w:fldCharType="end"/>
            </w:r>
          </w:hyperlink>
        </w:p>
        <w:p w14:paraId="61E4C62B" w14:textId="6F86AD75" w:rsidR="00351FF6" w:rsidRDefault="00D86FF6">
          <w:pPr>
            <w:pStyle w:val="TOC3"/>
            <w:rPr>
              <w:rFonts w:asciiTheme="minorHAnsi" w:hAnsiTheme="minorHAnsi"/>
              <w:iCs w:val="0"/>
              <w:noProof/>
              <w:sz w:val="22"/>
              <w:szCs w:val="22"/>
              <w:lang w:eastAsia="en-US"/>
            </w:rPr>
          </w:pPr>
          <w:hyperlink w:anchor="_Toc139520616" w:history="1">
            <w:r w:rsidR="00351FF6" w:rsidRPr="00633AD4">
              <w:rPr>
                <w:rStyle w:val="Hyperlink"/>
                <w:noProof/>
              </w:rPr>
              <w:t>Overview of Conversion Entries (Menu Option ENTRY)</w:t>
            </w:r>
            <w:r w:rsidR="00351FF6">
              <w:rPr>
                <w:noProof/>
                <w:webHidden/>
              </w:rPr>
              <w:tab/>
            </w:r>
            <w:r w:rsidR="00351FF6">
              <w:rPr>
                <w:noProof/>
                <w:webHidden/>
              </w:rPr>
              <w:fldChar w:fldCharType="begin"/>
            </w:r>
            <w:r w:rsidR="00351FF6">
              <w:rPr>
                <w:noProof/>
                <w:webHidden/>
              </w:rPr>
              <w:instrText xml:space="preserve"> PAGEREF _Toc139520616 \h </w:instrText>
            </w:r>
            <w:r w:rsidR="00351FF6">
              <w:rPr>
                <w:noProof/>
                <w:webHidden/>
              </w:rPr>
            </w:r>
            <w:r w:rsidR="00351FF6">
              <w:rPr>
                <w:noProof/>
                <w:webHidden/>
              </w:rPr>
              <w:fldChar w:fldCharType="separate"/>
            </w:r>
            <w:r w:rsidR="00351FF6">
              <w:rPr>
                <w:noProof/>
                <w:webHidden/>
              </w:rPr>
              <w:t>190</w:t>
            </w:r>
            <w:r w:rsidR="00351FF6">
              <w:rPr>
                <w:noProof/>
                <w:webHidden/>
              </w:rPr>
              <w:fldChar w:fldCharType="end"/>
            </w:r>
          </w:hyperlink>
        </w:p>
        <w:p w14:paraId="20934646" w14:textId="7F9F4E1C" w:rsidR="00351FF6" w:rsidRDefault="00D86FF6">
          <w:pPr>
            <w:pStyle w:val="TOC3"/>
            <w:rPr>
              <w:rFonts w:asciiTheme="minorHAnsi" w:hAnsiTheme="minorHAnsi"/>
              <w:iCs w:val="0"/>
              <w:noProof/>
              <w:sz w:val="22"/>
              <w:szCs w:val="22"/>
              <w:lang w:eastAsia="en-US"/>
            </w:rPr>
          </w:pPr>
          <w:hyperlink w:anchor="_Toc139520617" w:history="1">
            <w:r w:rsidR="00351FF6" w:rsidRPr="00633AD4">
              <w:rPr>
                <w:rStyle w:val="Hyperlink"/>
                <w:noProof/>
              </w:rPr>
              <w:t>Detailed Instructions for Beginning Balance Entry (ENTRY: Begin Balance)</w:t>
            </w:r>
            <w:r w:rsidR="00351FF6">
              <w:rPr>
                <w:noProof/>
                <w:webHidden/>
              </w:rPr>
              <w:tab/>
            </w:r>
            <w:r w:rsidR="00351FF6">
              <w:rPr>
                <w:noProof/>
                <w:webHidden/>
              </w:rPr>
              <w:fldChar w:fldCharType="begin"/>
            </w:r>
            <w:r w:rsidR="00351FF6">
              <w:rPr>
                <w:noProof/>
                <w:webHidden/>
              </w:rPr>
              <w:instrText xml:space="preserve"> PAGEREF _Toc139520617 \h </w:instrText>
            </w:r>
            <w:r w:rsidR="00351FF6">
              <w:rPr>
                <w:noProof/>
                <w:webHidden/>
              </w:rPr>
            </w:r>
            <w:r w:rsidR="00351FF6">
              <w:rPr>
                <w:noProof/>
                <w:webHidden/>
              </w:rPr>
              <w:fldChar w:fldCharType="separate"/>
            </w:r>
            <w:r w:rsidR="00351FF6">
              <w:rPr>
                <w:noProof/>
                <w:webHidden/>
              </w:rPr>
              <w:t>191</w:t>
            </w:r>
            <w:r w:rsidR="00351FF6">
              <w:rPr>
                <w:noProof/>
                <w:webHidden/>
              </w:rPr>
              <w:fldChar w:fldCharType="end"/>
            </w:r>
          </w:hyperlink>
        </w:p>
        <w:p w14:paraId="4CFBBF6D" w14:textId="0BCCC5B4" w:rsidR="00351FF6" w:rsidRDefault="00D86FF6">
          <w:pPr>
            <w:pStyle w:val="TOC3"/>
            <w:rPr>
              <w:rFonts w:asciiTheme="minorHAnsi" w:hAnsiTheme="minorHAnsi"/>
              <w:iCs w:val="0"/>
              <w:noProof/>
              <w:sz w:val="22"/>
              <w:szCs w:val="22"/>
              <w:lang w:eastAsia="en-US"/>
            </w:rPr>
          </w:pPr>
          <w:hyperlink w:anchor="_Toc139520618" w:history="1">
            <w:r w:rsidR="00351FF6" w:rsidRPr="00633AD4">
              <w:rPr>
                <w:rStyle w:val="Hyperlink"/>
                <w:noProof/>
              </w:rPr>
              <w:t>Detailed Instructions for Conversion Entries (ENTRY: Detail)</w:t>
            </w:r>
            <w:r w:rsidR="00351FF6">
              <w:rPr>
                <w:noProof/>
                <w:webHidden/>
              </w:rPr>
              <w:tab/>
            </w:r>
            <w:r w:rsidR="00351FF6">
              <w:rPr>
                <w:noProof/>
                <w:webHidden/>
              </w:rPr>
              <w:fldChar w:fldCharType="begin"/>
            </w:r>
            <w:r w:rsidR="00351FF6">
              <w:rPr>
                <w:noProof/>
                <w:webHidden/>
              </w:rPr>
              <w:instrText xml:space="preserve"> PAGEREF _Toc139520618 \h </w:instrText>
            </w:r>
            <w:r w:rsidR="00351FF6">
              <w:rPr>
                <w:noProof/>
                <w:webHidden/>
              </w:rPr>
            </w:r>
            <w:r w:rsidR="00351FF6">
              <w:rPr>
                <w:noProof/>
                <w:webHidden/>
              </w:rPr>
              <w:fldChar w:fldCharType="separate"/>
            </w:r>
            <w:r w:rsidR="00351FF6">
              <w:rPr>
                <w:noProof/>
                <w:webHidden/>
              </w:rPr>
              <w:t>192</w:t>
            </w:r>
            <w:r w:rsidR="00351FF6">
              <w:rPr>
                <w:noProof/>
                <w:webHidden/>
              </w:rPr>
              <w:fldChar w:fldCharType="end"/>
            </w:r>
          </w:hyperlink>
        </w:p>
        <w:p w14:paraId="70EB83D3" w14:textId="230CAC8B" w:rsidR="00351FF6" w:rsidRDefault="00D86FF6">
          <w:pPr>
            <w:pStyle w:val="TOC3"/>
            <w:rPr>
              <w:rFonts w:asciiTheme="minorHAnsi" w:hAnsiTheme="minorHAnsi"/>
              <w:iCs w:val="0"/>
              <w:noProof/>
              <w:sz w:val="22"/>
              <w:szCs w:val="22"/>
              <w:lang w:eastAsia="en-US"/>
            </w:rPr>
          </w:pPr>
          <w:hyperlink w:anchor="_Toc139520619" w:history="1">
            <w:r w:rsidR="00351FF6" w:rsidRPr="00633AD4">
              <w:rPr>
                <w:rStyle w:val="Hyperlink"/>
                <w:noProof/>
              </w:rPr>
              <w:t>Government</w:t>
            </w:r>
            <w:r w:rsidR="00351FF6" w:rsidRPr="00633AD4">
              <w:rPr>
                <w:rStyle w:val="Hyperlink"/>
                <w:noProof/>
              </w:rPr>
              <w:noBreakHyphen/>
              <w:t>Wide Conversion (Menu Option CNVRT)</w:t>
            </w:r>
            <w:r w:rsidR="00351FF6">
              <w:rPr>
                <w:noProof/>
                <w:webHidden/>
              </w:rPr>
              <w:tab/>
            </w:r>
            <w:r w:rsidR="00351FF6">
              <w:rPr>
                <w:noProof/>
                <w:webHidden/>
              </w:rPr>
              <w:fldChar w:fldCharType="begin"/>
            </w:r>
            <w:r w:rsidR="00351FF6">
              <w:rPr>
                <w:noProof/>
                <w:webHidden/>
              </w:rPr>
              <w:instrText xml:space="preserve"> PAGEREF _Toc139520619 \h </w:instrText>
            </w:r>
            <w:r w:rsidR="00351FF6">
              <w:rPr>
                <w:noProof/>
                <w:webHidden/>
              </w:rPr>
            </w:r>
            <w:r w:rsidR="00351FF6">
              <w:rPr>
                <w:noProof/>
                <w:webHidden/>
              </w:rPr>
              <w:fldChar w:fldCharType="separate"/>
            </w:r>
            <w:r w:rsidR="00351FF6">
              <w:rPr>
                <w:noProof/>
                <w:webHidden/>
              </w:rPr>
              <w:t>208</w:t>
            </w:r>
            <w:r w:rsidR="00351FF6">
              <w:rPr>
                <w:noProof/>
                <w:webHidden/>
              </w:rPr>
              <w:fldChar w:fldCharType="end"/>
            </w:r>
          </w:hyperlink>
        </w:p>
        <w:p w14:paraId="162D1D95" w14:textId="4B3BEE91" w:rsidR="00351FF6" w:rsidRDefault="00D86FF6">
          <w:pPr>
            <w:pStyle w:val="TOC3"/>
            <w:rPr>
              <w:rFonts w:asciiTheme="minorHAnsi" w:hAnsiTheme="minorHAnsi"/>
              <w:iCs w:val="0"/>
              <w:noProof/>
              <w:sz w:val="22"/>
              <w:szCs w:val="22"/>
              <w:lang w:eastAsia="en-US"/>
            </w:rPr>
          </w:pPr>
          <w:hyperlink w:anchor="_Toc139520620" w:history="1">
            <w:r w:rsidR="00351FF6" w:rsidRPr="00633AD4">
              <w:rPr>
                <w:rStyle w:val="Hyperlink"/>
                <w:noProof/>
              </w:rPr>
              <w:t>Government</w:t>
            </w:r>
            <w:r w:rsidR="00351FF6" w:rsidRPr="00633AD4">
              <w:rPr>
                <w:rStyle w:val="Hyperlink"/>
                <w:noProof/>
              </w:rPr>
              <w:noBreakHyphen/>
              <w:t>Wide Statement of Net Position (Report GSNP)</w:t>
            </w:r>
            <w:r w:rsidR="00351FF6">
              <w:rPr>
                <w:noProof/>
                <w:webHidden/>
              </w:rPr>
              <w:tab/>
            </w:r>
            <w:r w:rsidR="00351FF6">
              <w:rPr>
                <w:noProof/>
                <w:webHidden/>
              </w:rPr>
              <w:fldChar w:fldCharType="begin"/>
            </w:r>
            <w:r w:rsidR="00351FF6">
              <w:rPr>
                <w:noProof/>
                <w:webHidden/>
              </w:rPr>
              <w:instrText xml:space="preserve"> PAGEREF _Toc139520620 \h </w:instrText>
            </w:r>
            <w:r w:rsidR="00351FF6">
              <w:rPr>
                <w:noProof/>
                <w:webHidden/>
              </w:rPr>
            </w:r>
            <w:r w:rsidR="00351FF6">
              <w:rPr>
                <w:noProof/>
                <w:webHidden/>
              </w:rPr>
              <w:fldChar w:fldCharType="separate"/>
            </w:r>
            <w:r w:rsidR="00351FF6">
              <w:rPr>
                <w:noProof/>
                <w:webHidden/>
              </w:rPr>
              <w:t>213</w:t>
            </w:r>
            <w:r w:rsidR="00351FF6">
              <w:rPr>
                <w:noProof/>
                <w:webHidden/>
              </w:rPr>
              <w:fldChar w:fldCharType="end"/>
            </w:r>
          </w:hyperlink>
        </w:p>
        <w:p w14:paraId="5BD48E35" w14:textId="37E5B493" w:rsidR="00351FF6" w:rsidRDefault="00D86FF6">
          <w:pPr>
            <w:pStyle w:val="TOC3"/>
            <w:rPr>
              <w:rFonts w:asciiTheme="minorHAnsi" w:hAnsiTheme="minorHAnsi"/>
              <w:iCs w:val="0"/>
              <w:noProof/>
              <w:sz w:val="22"/>
              <w:szCs w:val="22"/>
              <w:lang w:eastAsia="en-US"/>
            </w:rPr>
          </w:pPr>
          <w:hyperlink w:anchor="_Toc139520621" w:history="1">
            <w:r w:rsidR="00351FF6" w:rsidRPr="00633AD4">
              <w:rPr>
                <w:rStyle w:val="Hyperlink"/>
                <w:noProof/>
              </w:rPr>
              <w:t>Government</w:t>
            </w:r>
            <w:r w:rsidR="00351FF6" w:rsidRPr="00633AD4">
              <w:rPr>
                <w:rStyle w:val="Hyperlink"/>
                <w:noProof/>
              </w:rPr>
              <w:noBreakHyphen/>
              <w:t>Wide Statement of Activities (Report GSA)</w:t>
            </w:r>
            <w:r w:rsidR="00351FF6">
              <w:rPr>
                <w:noProof/>
                <w:webHidden/>
              </w:rPr>
              <w:tab/>
            </w:r>
            <w:r w:rsidR="00351FF6">
              <w:rPr>
                <w:noProof/>
                <w:webHidden/>
              </w:rPr>
              <w:fldChar w:fldCharType="begin"/>
            </w:r>
            <w:r w:rsidR="00351FF6">
              <w:rPr>
                <w:noProof/>
                <w:webHidden/>
              </w:rPr>
              <w:instrText xml:space="preserve"> PAGEREF _Toc139520621 \h </w:instrText>
            </w:r>
            <w:r w:rsidR="00351FF6">
              <w:rPr>
                <w:noProof/>
                <w:webHidden/>
              </w:rPr>
            </w:r>
            <w:r w:rsidR="00351FF6">
              <w:rPr>
                <w:noProof/>
                <w:webHidden/>
              </w:rPr>
              <w:fldChar w:fldCharType="separate"/>
            </w:r>
            <w:r w:rsidR="00351FF6">
              <w:rPr>
                <w:noProof/>
                <w:webHidden/>
              </w:rPr>
              <w:t>214</w:t>
            </w:r>
            <w:r w:rsidR="00351FF6">
              <w:rPr>
                <w:noProof/>
                <w:webHidden/>
              </w:rPr>
              <w:fldChar w:fldCharType="end"/>
            </w:r>
          </w:hyperlink>
        </w:p>
        <w:p w14:paraId="0460601F" w14:textId="00AFF6D7" w:rsidR="00351FF6" w:rsidRDefault="00D86FF6">
          <w:pPr>
            <w:pStyle w:val="TOC2"/>
            <w:rPr>
              <w:rFonts w:asciiTheme="minorHAnsi" w:hAnsiTheme="minorHAnsi" w:cstheme="minorBidi"/>
              <w:caps w:val="0"/>
              <w:sz w:val="22"/>
              <w:szCs w:val="22"/>
              <w:lang w:eastAsia="en-US"/>
            </w:rPr>
          </w:pPr>
          <w:hyperlink w:anchor="_Toc139520622" w:history="1">
            <w:r w:rsidR="00351FF6" w:rsidRPr="00633AD4">
              <w:rPr>
                <w:rStyle w:val="Hyperlink"/>
              </w:rPr>
              <w:t>SPECIAL EDUCATION MAINTENANCE OF EFFORT REPORTS</w:t>
            </w:r>
            <w:r w:rsidR="00351FF6">
              <w:rPr>
                <w:webHidden/>
              </w:rPr>
              <w:tab/>
            </w:r>
            <w:r w:rsidR="00351FF6">
              <w:rPr>
                <w:webHidden/>
              </w:rPr>
              <w:fldChar w:fldCharType="begin"/>
            </w:r>
            <w:r w:rsidR="00351FF6">
              <w:rPr>
                <w:webHidden/>
              </w:rPr>
              <w:instrText xml:space="preserve"> PAGEREF _Toc139520622 \h </w:instrText>
            </w:r>
            <w:r w:rsidR="00351FF6">
              <w:rPr>
                <w:webHidden/>
              </w:rPr>
            </w:r>
            <w:r w:rsidR="00351FF6">
              <w:rPr>
                <w:webHidden/>
              </w:rPr>
              <w:fldChar w:fldCharType="separate"/>
            </w:r>
            <w:r w:rsidR="00351FF6">
              <w:rPr>
                <w:webHidden/>
              </w:rPr>
              <w:t>214</w:t>
            </w:r>
            <w:r w:rsidR="00351FF6">
              <w:rPr>
                <w:webHidden/>
              </w:rPr>
              <w:fldChar w:fldCharType="end"/>
            </w:r>
          </w:hyperlink>
        </w:p>
        <w:p w14:paraId="00544913" w14:textId="2446B184" w:rsidR="00351FF6" w:rsidRDefault="00D86FF6">
          <w:pPr>
            <w:pStyle w:val="TOC3"/>
            <w:rPr>
              <w:rFonts w:asciiTheme="minorHAnsi" w:hAnsiTheme="minorHAnsi"/>
              <w:iCs w:val="0"/>
              <w:noProof/>
              <w:sz w:val="22"/>
              <w:szCs w:val="22"/>
              <w:lang w:eastAsia="en-US"/>
            </w:rPr>
          </w:pPr>
          <w:hyperlink w:anchor="_Toc139520623" w:history="1">
            <w:r w:rsidR="00351FF6" w:rsidRPr="00633AD4">
              <w:rPr>
                <w:rStyle w:val="Hyperlink"/>
                <w:noProof/>
              </w:rPr>
              <w:t>Program Compliance Overview</w:t>
            </w:r>
            <w:r w:rsidR="00351FF6">
              <w:rPr>
                <w:noProof/>
                <w:webHidden/>
              </w:rPr>
              <w:tab/>
            </w:r>
            <w:r w:rsidR="00351FF6">
              <w:rPr>
                <w:noProof/>
                <w:webHidden/>
              </w:rPr>
              <w:fldChar w:fldCharType="begin"/>
            </w:r>
            <w:r w:rsidR="00351FF6">
              <w:rPr>
                <w:noProof/>
                <w:webHidden/>
              </w:rPr>
              <w:instrText xml:space="preserve"> PAGEREF _Toc139520623 \h </w:instrText>
            </w:r>
            <w:r w:rsidR="00351FF6">
              <w:rPr>
                <w:noProof/>
                <w:webHidden/>
              </w:rPr>
            </w:r>
            <w:r w:rsidR="00351FF6">
              <w:rPr>
                <w:noProof/>
                <w:webHidden/>
              </w:rPr>
              <w:fldChar w:fldCharType="separate"/>
            </w:r>
            <w:r w:rsidR="00351FF6">
              <w:rPr>
                <w:noProof/>
                <w:webHidden/>
              </w:rPr>
              <w:t>215</w:t>
            </w:r>
            <w:r w:rsidR="00351FF6">
              <w:rPr>
                <w:noProof/>
                <w:webHidden/>
              </w:rPr>
              <w:fldChar w:fldCharType="end"/>
            </w:r>
          </w:hyperlink>
        </w:p>
        <w:p w14:paraId="3C842024" w14:textId="18F290B9" w:rsidR="00351FF6" w:rsidRDefault="00D86FF6">
          <w:pPr>
            <w:pStyle w:val="TOC3"/>
            <w:rPr>
              <w:rFonts w:asciiTheme="minorHAnsi" w:hAnsiTheme="minorHAnsi"/>
              <w:iCs w:val="0"/>
              <w:noProof/>
              <w:sz w:val="22"/>
              <w:szCs w:val="22"/>
              <w:lang w:eastAsia="en-US"/>
            </w:rPr>
          </w:pPr>
          <w:hyperlink w:anchor="_Toc139520624" w:history="1">
            <w:r w:rsidR="00351FF6" w:rsidRPr="00633AD4">
              <w:rPr>
                <w:rStyle w:val="Hyperlink"/>
                <w:noProof/>
              </w:rPr>
              <w:t>Unaudited Actuals Period Reports</w:t>
            </w:r>
            <w:r w:rsidR="00351FF6">
              <w:rPr>
                <w:noProof/>
                <w:webHidden/>
              </w:rPr>
              <w:tab/>
            </w:r>
            <w:r w:rsidR="00351FF6">
              <w:rPr>
                <w:noProof/>
                <w:webHidden/>
              </w:rPr>
              <w:fldChar w:fldCharType="begin"/>
            </w:r>
            <w:r w:rsidR="00351FF6">
              <w:rPr>
                <w:noProof/>
                <w:webHidden/>
              </w:rPr>
              <w:instrText xml:space="preserve"> PAGEREF _Toc139520624 \h </w:instrText>
            </w:r>
            <w:r w:rsidR="00351FF6">
              <w:rPr>
                <w:noProof/>
                <w:webHidden/>
              </w:rPr>
            </w:r>
            <w:r w:rsidR="00351FF6">
              <w:rPr>
                <w:noProof/>
                <w:webHidden/>
              </w:rPr>
              <w:fldChar w:fldCharType="separate"/>
            </w:r>
            <w:r w:rsidR="00351FF6">
              <w:rPr>
                <w:noProof/>
                <w:webHidden/>
              </w:rPr>
              <w:t>216</w:t>
            </w:r>
            <w:r w:rsidR="00351FF6">
              <w:rPr>
                <w:noProof/>
                <w:webHidden/>
              </w:rPr>
              <w:fldChar w:fldCharType="end"/>
            </w:r>
          </w:hyperlink>
        </w:p>
        <w:p w14:paraId="33D1CE6F" w14:textId="3034AA24" w:rsidR="00351FF6" w:rsidRDefault="00D86FF6">
          <w:pPr>
            <w:pStyle w:val="TOC3"/>
            <w:rPr>
              <w:rFonts w:asciiTheme="minorHAnsi" w:hAnsiTheme="minorHAnsi"/>
              <w:iCs w:val="0"/>
              <w:noProof/>
              <w:sz w:val="22"/>
              <w:szCs w:val="22"/>
              <w:lang w:eastAsia="en-US"/>
            </w:rPr>
          </w:pPr>
          <w:hyperlink w:anchor="_Toc139520625" w:history="1">
            <w:r w:rsidR="00351FF6" w:rsidRPr="00633AD4">
              <w:rPr>
                <w:rStyle w:val="Hyperlink"/>
                <w:noProof/>
              </w:rPr>
              <w:t>Interim Period Report</w:t>
            </w:r>
            <w:r w:rsidR="00351FF6">
              <w:rPr>
                <w:noProof/>
                <w:webHidden/>
              </w:rPr>
              <w:tab/>
            </w:r>
            <w:r w:rsidR="00351FF6">
              <w:rPr>
                <w:noProof/>
                <w:webHidden/>
              </w:rPr>
              <w:fldChar w:fldCharType="begin"/>
            </w:r>
            <w:r w:rsidR="00351FF6">
              <w:rPr>
                <w:noProof/>
                <w:webHidden/>
              </w:rPr>
              <w:instrText xml:space="preserve"> PAGEREF _Toc139520625 \h </w:instrText>
            </w:r>
            <w:r w:rsidR="00351FF6">
              <w:rPr>
                <w:noProof/>
                <w:webHidden/>
              </w:rPr>
            </w:r>
            <w:r w:rsidR="00351FF6">
              <w:rPr>
                <w:noProof/>
                <w:webHidden/>
              </w:rPr>
              <w:fldChar w:fldCharType="separate"/>
            </w:r>
            <w:r w:rsidR="00351FF6">
              <w:rPr>
                <w:noProof/>
                <w:webHidden/>
              </w:rPr>
              <w:t>235</w:t>
            </w:r>
            <w:r w:rsidR="00351FF6">
              <w:rPr>
                <w:noProof/>
                <w:webHidden/>
              </w:rPr>
              <w:fldChar w:fldCharType="end"/>
            </w:r>
          </w:hyperlink>
        </w:p>
        <w:p w14:paraId="12E959E2" w14:textId="514E324F" w:rsidR="00351FF6" w:rsidRDefault="00D86FF6">
          <w:pPr>
            <w:pStyle w:val="TOC3"/>
            <w:rPr>
              <w:rFonts w:asciiTheme="minorHAnsi" w:hAnsiTheme="minorHAnsi"/>
              <w:iCs w:val="0"/>
              <w:noProof/>
              <w:sz w:val="22"/>
              <w:szCs w:val="22"/>
              <w:lang w:eastAsia="en-US"/>
            </w:rPr>
          </w:pPr>
          <w:hyperlink w:anchor="_Toc139520626" w:history="1">
            <w:r w:rsidR="00351FF6" w:rsidRPr="00633AD4">
              <w:rPr>
                <w:rStyle w:val="Hyperlink"/>
                <w:noProof/>
              </w:rPr>
              <w:t>Charter Schools</w:t>
            </w:r>
            <w:r w:rsidR="00351FF6">
              <w:rPr>
                <w:noProof/>
                <w:webHidden/>
              </w:rPr>
              <w:tab/>
            </w:r>
            <w:r w:rsidR="00351FF6">
              <w:rPr>
                <w:noProof/>
                <w:webHidden/>
              </w:rPr>
              <w:fldChar w:fldCharType="begin"/>
            </w:r>
            <w:r w:rsidR="00351FF6">
              <w:rPr>
                <w:noProof/>
                <w:webHidden/>
              </w:rPr>
              <w:instrText xml:space="preserve"> PAGEREF _Toc139520626 \h </w:instrText>
            </w:r>
            <w:r w:rsidR="00351FF6">
              <w:rPr>
                <w:noProof/>
                <w:webHidden/>
              </w:rPr>
            </w:r>
            <w:r w:rsidR="00351FF6">
              <w:rPr>
                <w:noProof/>
                <w:webHidden/>
              </w:rPr>
              <w:fldChar w:fldCharType="separate"/>
            </w:r>
            <w:r w:rsidR="00351FF6">
              <w:rPr>
                <w:noProof/>
                <w:webHidden/>
              </w:rPr>
              <w:t>237</w:t>
            </w:r>
            <w:r w:rsidR="00351FF6">
              <w:rPr>
                <w:noProof/>
                <w:webHidden/>
              </w:rPr>
              <w:fldChar w:fldCharType="end"/>
            </w:r>
          </w:hyperlink>
        </w:p>
        <w:p w14:paraId="1D29F99D" w14:textId="76AE54C9" w:rsidR="00351FF6" w:rsidRDefault="00D86FF6">
          <w:pPr>
            <w:pStyle w:val="TOC3"/>
            <w:rPr>
              <w:rFonts w:asciiTheme="minorHAnsi" w:hAnsiTheme="minorHAnsi"/>
              <w:iCs w:val="0"/>
              <w:noProof/>
              <w:sz w:val="22"/>
              <w:szCs w:val="22"/>
              <w:lang w:eastAsia="en-US"/>
            </w:rPr>
          </w:pPr>
          <w:hyperlink w:anchor="_Toc139520627" w:history="1">
            <w:r w:rsidR="00351FF6" w:rsidRPr="00633AD4">
              <w:rPr>
                <w:rStyle w:val="Hyperlink"/>
                <w:rFonts w:eastAsiaTheme="majorEastAsia"/>
                <w:noProof/>
              </w:rPr>
              <w:t>References</w:t>
            </w:r>
            <w:r w:rsidR="00351FF6">
              <w:rPr>
                <w:noProof/>
                <w:webHidden/>
              </w:rPr>
              <w:tab/>
            </w:r>
            <w:r w:rsidR="00351FF6">
              <w:rPr>
                <w:noProof/>
                <w:webHidden/>
              </w:rPr>
              <w:fldChar w:fldCharType="begin"/>
            </w:r>
            <w:r w:rsidR="00351FF6">
              <w:rPr>
                <w:noProof/>
                <w:webHidden/>
              </w:rPr>
              <w:instrText xml:space="preserve"> PAGEREF _Toc139520627 \h </w:instrText>
            </w:r>
            <w:r w:rsidR="00351FF6">
              <w:rPr>
                <w:noProof/>
                <w:webHidden/>
              </w:rPr>
            </w:r>
            <w:r w:rsidR="00351FF6">
              <w:rPr>
                <w:noProof/>
                <w:webHidden/>
              </w:rPr>
              <w:fldChar w:fldCharType="separate"/>
            </w:r>
            <w:r w:rsidR="00351FF6">
              <w:rPr>
                <w:noProof/>
                <w:webHidden/>
              </w:rPr>
              <w:t>241</w:t>
            </w:r>
            <w:r w:rsidR="00351FF6">
              <w:rPr>
                <w:noProof/>
                <w:webHidden/>
              </w:rPr>
              <w:fldChar w:fldCharType="end"/>
            </w:r>
          </w:hyperlink>
        </w:p>
        <w:p w14:paraId="6E59AC96" w14:textId="333C54CE" w:rsidR="00351FF6" w:rsidRDefault="00D86FF6">
          <w:pPr>
            <w:pStyle w:val="TOC3"/>
            <w:rPr>
              <w:rFonts w:asciiTheme="minorHAnsi" w:hAnsiTheme="minorHAnsi"/>
              <w:iCs w:val="0"/>
              <w:noProof/>
              <w:sz w:val="22"/>
              <w:szCs w:val="22"/>
              <w:lang w:eastAsia="en-US"/>
            </w:rPr>
          </w:pPr>
          <w:hyperlink w:anchor="_Toc139520628" w:history="1">
            <w:r w:rsidR="00351FF6" w:rsidRPr="00633AD4">
              <w:rPr>
                <w:rStyle w:val="Hyperlink"/>
                <w:noProof/>
              </w:rPr>
              <w:t>Questions on Special Education MOE Reports and Requirements</w:t>
            </w:r>
            <w:r w:rsidR="00351FF6">
              <w:rPr>
                <w:noProof/>
                <w:webHidden/>
              </w:rPr>
              <w:tab/>
            </w:r>
            <w:r w:rsidR="00351FF6">
              <w:rPr>
                <w:noProof/>
                <w:webHidden/>
              </w:rPr>
              <w:fldChar w:fldCharType="begin"/>
            </w:r>
            <w:r w:rsidR="00351FF6">
              <w:rPr>
                <w:noProof/>
                <w:webHidden/>
              </w:rPr>
              <w:instrText xml:space="preserve"> PAGEREF _Toc139520628 \h </w:instrText>
            </w:r>
            <w:r w:rsidR="00351FF6">
              <w:rPr>
                <w:noProof/>
                <w:webHidden/>
              </w:rPr>
            </w:r>
            <w:r w:rsidR="00351FF6">
              <w:rPr>
                <w:noProof/>
                <w:webHidden/>
              </w:rPr>
              <w:fldChar w:fldCharType="separate"/>
            </w:r>
            <w:r w:rsidR="00351FF6">
              <w:rPr>
                <w:noProof/>
                <w:webHidden/>
              </w:rPr>
              <w:t>242</w:t>
            </w:r>
            <w:r w:rsidR="00351FF6">
              <w:rPr>
                <w:noProof/>
                <w:webHidden/>
              </w:rPr>
              <w:fldChar w:fldCharType="end"/>
            </w:r>
          </w:hyperlink>
        </w:p>
        <w:p w14:paraId="013EEB4F" w14:textId="11D034E2" w:rsidR="00351FF6" w:rsidRDefault="00D86FF6">
          <w:pPr>
            <w:pStyle w:val="TOC1"/>
            <w:rPr>
              <w:rFonts w:asciiTheme="minorHAnsi" w:hAnsiTheme="minorHAnsi"/>
              <w:b w:val="0"/>
              <w:bCs w:val="0"/>
              <w:caps w:val="0"/>
              <w:noProof/>
              <w:sz w:val="22"/>
              <w:szCs w:val="22"/>
              <w:lang w:eastAsia="en-US"/>
            </w:rPr>
          </w:pPr>
          <w:hyperlink w:anchor="_Toc139520629" w:history="1">
            <w:r w:rsidR="00351FF6" w:rsidRPr="00633AD4">
              <w:rPr>
                <w:rStyle w:val="Hyperlink"/>
                <w:noProof/>
              </w:rPr>
              <w:t>Version History</w:t>
            </w:r>
            <w:r w:rsidR="00351FF6">
              <w:rPr>
                <w:noProof/>
                <w:webHidden/>
              </w:rPr>
              <w:tab/>
            </w:r>
            <w:r w:rsidR="00351FF6">
              <w:rPr>
                <w:noProof/>
                <w:webHidden/>
              </w:rPr>
              <w:fldChar w:fldCharType="begin"/>
            </w:r>
            <w:r w:rsidR="00351FF6">
              <w:rPr>
                <w:noProof/>
                <w:webHidden/>
              </w:rPr>
              <w:instrText xml:space="preserve"> PAGEREF _Toc139520629 \h </w:instrText>
            </w:r>
            <w:r w:rsidR="00351FF6">
              <w:rPr>
                <w:noProof/>
                <w:webHidden/>
              </w:rPr>
            </w:r>
            <w:r w:rsidR="00351FF6">
              <w:rPr>
                <w:noProof/>
                <w:webHidden/>
              </w:rPr>
              <w:fldChar w:fldCharType="separate"/>
            </w:r>
            <w:r w:rsidR="00351FF6">
              <w:rPr>
                <w:noProof/>
                <w:webHidden/>
              </w:rPr>
              <w:t>243</w:t>
            </w:r>
            <w:r w:rsidR="00351FF6">
              <w:rPr>
                <w:noProof/>
                <w:webHidden/>
              </w:rPr>
              <w:fldChar w:fldCharType="end"/>
            </w:r>
          </w:hyperlink>
        </w:p>
        <w:p w14:paraId="65D5F011" w14:textId="7BC92689" w:rsidR="00351FF6" w:rsidRDefault="00D86FF6">
          <w:pPr>
            <w:pStyle w:val="TOC2"/>
            <w:rPr>
              <w:rFonts w:asciiTheme="minorHAnsi" w:hAnsiTheme="minorHAnsi" w:cstheme="minorBidi"/>
              <w:caps w:val="0"/>
              <w:sz w:val="22"/>
              <w:szCs w:val="22"/>
              <w:lang w:eastAsia="en-US"/>
            </w:rPr>
          </w:pPr>
          <w:hyperlink w:anchor="_Toc139520630" w:history="1">
            <w:r w:rsidR="00351FF6" w:rsidRPr="00633AD4">
              <w:rPr>
                <w:rStyle w:val="Hyperlink"/>
              </w:rPr>
              <w:t>View Version History</w:t>
            </w:r>
            <w:r w:rsidR="00351FF6">
              <w:rPr>
                <w:webHidden/>
              </w:rPr>
              <w:tab/>
            </w:r>
            <w:r w:rsidR="00351FF6">
              <w:rPr>
                <w:webHidden/>
              </w:rPr>
              <w:fldChar w:fldCharType="begin"/>
            </w:r>
            <w:r w:rsidR="00351FF6">
              <w:rPr>
                <w:webHidden/>
              </w:rPr>
              <w:instrText xml:space="preserve"> PAGEREF _Toc139520630 \h </w:instrText>
            </w:r>
            <w:r w:rsidR="00351FF6">
              <w:rPr>
                <w:webHidden/>
              </w:rPr>
            </w:r>
            <w:r w:rsidR="00351FF6">
              <w:rPr>
                <w:webHidden/>
              </w:rPr>
              <w:fldChar w:fldCharType="separate"/>
            </w:r>
            <w:r w:rsidR="00351FF6">
              <w:rPr>
                <w:webHidden/>
              </w:rPr>
              <w:t>243</w:t>
            </w:r>
            <w:r w:rsidR="00351FF6">
              <w:rPr>
                <w:webHidden/>
              </w:rPr>
              <w:fldChar w:fldCharType="end"/>
            </w:r>
          </w:hyperlink>
        </w:p>
        <w:p w14:paraId="5B67A91F" w14:textId="179071A4" w:rsidR="00351FF6" w:rsidRDefault="00D86FF6">
          <w:pPr>
            <w:pStyle w:val="TOC2"/>
            <w:rPr>
              <w:rFonts w:asciiTheme="minorHAnsi" w:hAnsiTheme="minorHAnsi" w:cstheme="minorBidi"/>
              <w:caps w:val="0"/>
              <w:sz w:val="22"/>
              <w:szCs w:val="22"/>
              <w:lang w:eastAsia="en-US"/>
            </w:rPr>
          </w:pPr>
          <w:hyperlink w:anchor="_Toc139520631" w:history="1">
            <w:r w:rsidR="00351FF6" w:rsidRPr="00633AD4">
              <w:rPr>
                <w:rStyle w:val="Hyperlink"/>
              </w:rPr>
              <w:t>Restore Prior Versions</w:t>
            </w:r>
            <w:r w:rsidR="00351FF6">
              <w:rPr>
                <w:webHidden/>
              </w:rPr>
              <w:tab/>
            </w:r>
            <w:r w:rsidR="00351FF6">
              <w:rPr>
                <w:webHidden/>
              </w:rPr>
              <w:fldChar w:fldCharType="begin"/>
            </w:r>
            <w:r w:rsidR="00351FF6">
              <w:rPr>
                <w:webHidden/>
              </w:rPr>
              <w:instrText xml:space="preserve"> PAGEREF _Toc139520631 \h </w:instrText>
            </w:r>
            <w:r w:rsidR="00351FF6">
              <w:rPr>
                <w:webHidden/>
              </w:rPr>
            </w:r>
            <w:r w:rsidR="00351FF6">
              <w:rPr>
                <w:webHidden/>
              </w:rPr>
              <w:fldChar w:fldCharType="separate"/>
            </w:r>
            <w:r w:rsidR="00351FF6">
              <w:rPr>
                <w:webHidden/>
              </w:rPr>
              <w:t>244</w:t>
            </w:r>
            <w:r w:rsidR="00351FF6">
              <w:rPr>
                <w:webHidden/>
              </w:rPr>
              <w:fldChar w:fldCharType="end"/>
            </w:r>
          </w:hyperlink>
        </w:p>
        <w:p w14:paraId="32CFF39D" w14:textId="2D5A1CE7" w:rsidR="00351FF6" w:rsidRDefault="00D86FF6">
          <w:pPr>
            <w:pStyle w:val="TOC1"/>
            <w:rPr>
              <w:rFonts w:asciiTheme="minorHAnsi" w:hAnsiTheme="minorHAnsi"/>
              <w:b w:val="0"/>
              <w:bCs w:val="0"/>
              <w:caps w:val="0"/>
              <w:noProof/>
              <w:sz w:val="22"/>
              <w:szCs w:val="22"/>
              <w:lang w:eastAsia="en-US"/>
            </w:rPr>
          </w:pPr>
          <w:hyperlink w:anchor="_Toc139520632" w:history="1">
            <w:r w:rsidR="00351FF6" w:rsidRPr="00633AD4">
              <w:rPr>
                <w:rStyle w:val="Hyperlink"/>
                <w:noProof/>
              </w:rPr>
              <w:t>Exporting Datasets</w:t>
            </w:r>
            <w:r w:rsidR="00351FF6">
              <w:rPr>
                <w:noProof/>
                <w:webHidden/>
              </w:rPr>
              <w:tab/>
            </w:r>
            <w:r w:rsidR="00351FF6">
              <w:rPr>
                <w:noProof/>
                <w:webHidden/>
              </w:rPr>
              <w:fldChar w:fldCharType="begin"/>
            </w:r>
            <w:r w:rsidR="00351FF6">
              <w:rPr>
                <w:noProof/>
                <w:webHidden/>
              </w:rPr>
              <w:instrText xml:space="preserve"> PAGEREF _Toc139520632 \h </w:instrText>
            </w:r>
            <w:r w:rsidR="00351FF6">
              <w:rPr>
                <w:noProof/>
                <w:webHidden/>
              </w:rPr>
            </w:r>
            <w:r w:rsidR="00351FF6">
              <w:rPr>
                <w:noProof/>
                <w:webHidden/>
              </w:rPr>
              <w:fldChar w:fldCharType="separate"/>
            </w:r>
            <w:r w:rsidR="00351FF6">
              <w:rPr>
                <w:noProof/>
                <w:webHidden/>
              </w:rPr>
              <w:t>245</w:t>
            </w:r>
            <w:r w:rsidR="00351FF6">
              <w:rPr>
                <w:noProof/>
                <w:webHidden/>
              </w:rPr>
              <w:fldChar w:fldCharType="end"/>
            </w:r>
          </w:hyperlink>
        </w:p>
        <w:p w14:paraId="6EC19058" w14:textId="792A2E7C" w:rsidR="00351FF6" w:rsidRDefault="00D86FF6">
          <w:pPr>
            <w:pStyle w:val="TOC2"/>
            <w:rPr>
              <w:rFonts w:asciiTheme="minorHAnsi" w:hAnsiTheme="minorHAnsi" w:cstheme="minorBidi"/>
              <w:caps w:val="0"/>
              <w:sz w:val="22"/>
              <w:szCs w:val="22"/>
              <w:lang w:eastAsia="en-US"/>
            </w:rPr>
          </w:pPr>
          <w:hyperlink w:anchor="_Toc139520633" w:history="1">
            <w:r w:rsidR="00351FF6" w:rsidRPr="00633AD4">
              <w:rPr>
                <w:rStyle w:val="Hyperlink"/>
              </w:rPr>
              <w:t>Submission Data Export Screen</w:t>
            </w:r>
            <w:r w:rsidR="00351FF6">
              <w:rPr>
                <w:webHidden/>
              </w:rPr>
              <w:tab/>
            </w:r>
            <w:r w:rsidR="00351FF6">
              <w:rPr>
                <w:webHidden/>
              </w:rPr>
              <w:fldChar w:fldCharType="begin"/>
            </w:r>
            <w:r w:rsidR="00351FF6">
              <w:rPr>
                <w:webHidden/>
              </w:rPr>
              <w:instrText xml:space="preserve"> PAGEREF _Toc139520633 \h </w:instrText>
            </w:r>
            <w:r w:rsidR="00351FF6">
              <w:rPr>
                <w:webHidden/>
              </w:rPr>
            </w:r>
            <w:r w:rsidR="00351FF6">
              <w:rPr>
                <w:webHidden/>
              </w:rPr>
              <w:fldChar w:fldCharType="separate"/>
            </w:r>
            <w:r w:rsidR="00351FF6">
              <w:rPr>
                <w:webHidden/>
              </w:rPr>
              <w:t>245</w:t>
            </w:r>
            <w:r w:rsidR="00351FF6">
              <w:rPr>
                <w:webHidden/>
              </w:rPr>
              <w:fldChar w:fldCharType="end"/>
            </w:r>
          </w:hyperlink>
        </w:p>
        <w:p w14:paraId="12CB76A9" w14:textId="6A73B60A" w:rsidR="00351FF6" w:rsidRDefault="00D86FF6">
          <w:pPr>
            <w:pStyle w:val="TOC2"/>
            <w:rPr>
              <w:rFonts w:asciiTheme="minorHAnsi" w:hAnsiTheme="minorHAnsi" w:cstheme="minorBidi"/>
              <w:caps w:val="0"/>
              <w:sz w:val="22"/>
              <w:szCs w:val="22"/>
              <w:lang w:eastAsia="en-US"/>
            </w:rPr>
          </w:pPr>
          <w:hyperlink w:anchor="_Toc139520634" w:history="1">
            <w:r w:rsidR="00351FF6" w:rsidRPr="00633AD4">
              <w:rPr>
                <w:rStyle w:val="Hyperlink"/>
              </w:rPr>
              <w:t>EXPORTING DATA—OFFICIAL</w:t>
            </w:r>
            <w:r w:rsidR="00351FF6">
              <w:rPr>
                <w:webHidden/>
              </w:rPr>
              <w:tab/>
            </w:r>
            <w:r w:rsidR="00351FF6">
              <w:rPr>
                <w:webHidden/>
              </w:rPr>
              <w:fldChar w:fldCharType="begin"/>
            </w:r>
            <w:r w:rsidR="00351FF6">
              <w:rPr>
                <w:webHidden/>
              </w:rPr>
              <w:instrText xml:space="preserve"> PAGEREF _Toc139520634 \h </w:instrText>
            </w:r>
            <w:r w:rsidR="00351FF6">
              <w:rPr>
                <w:webHidden/>
              </w:rPr>
            </w:r>
            <w:r w:rsidR="00351FF6">
              <w:rPr>
                <w:webHidden/>
              </w:rPr>
              <w:fldChar w:fldCharType="separate"/>
            </w:r>
            <w:r w:rsidR="00351FF6">
              <w:rPr>
                <w:webHidden/>
              </w:rPr>
              <w:t>246</w:t>
            </w:r>
            <w:r w:rsidR="00351FF6">
              <w:rPr>
                <w:webHidden/>
              </w:rPr>
              <w:fldChar w:fldCharType="end"/>
            </w:r>
          </w:hyperlink>
        </w:p>
        <w:p w14:paraId="2293DA15" w14:textId="4020C259" w:rsidR="00351FF6" w:rsidRDefault="00D86FF6">
          <w:pPr>
            <w:pStyle w:val="TOC2"/>
            <w:rPr>
              <w:rFonts w:asciiTheme="minorHAnsi" w:hAnsiTheme="minorHAnsi" w:cstheme="minorBidi"/>
              <w:caps w:val="0"/>
              <w:sz w:val="22"/>
              <w:szCs w:val="22"/>
              <w:lang w:eastAsia="en-US"/>
            </w:rPr>
          </w:pPr>
          <w:hyperlink w:anchor="_Toc139520635" w:history="1">
            <w:r w:rsidR="00351FF6" w:rsidRPr="00633AD4">
              <w:rPr>
                <w:rStyle w:val="Hyperlink"/>
              </w:rPr>
              <w:t>EXPORTING DATA—OTHER</w:t>
            </w:r>
            <w:r w:rsidR="00351FF6">
              <w:rPr>
                <w:webHidden/>
              </w:rPr>
              <w:tab/>
            </w:r>
            <w:r w:rsidR="00351FF6">
              <w:rPr>
                <w:webHidden/>
              </w:rPr>
              <w:fldChar w:fldCharType="begin"/>
            </w:r>
            <w:r w:rsidR="00351FF6">
              <w:rPr>
                <w:webHidden/>
              </w:rPr>
              <w:instrText xml:space="preserve"> PAGEREF _Toc139520635 \h </w:instrText>
            </w:r>
            <w:r w:rsidR="00351FF6">
              <w:rPr>
                <w:webHidden/>
              </w:rPr>
            </w:r>
            <w:r w:rsidR="00351FF6">
              <w:rPr>
                <w:webHidden/>
              </w:rPr>
              <w:fldChar w:fldCharType="separate"/>
            </w:r>
            <w:r w:rsidR="00351FF6">
              <w:rPr>
                <w:webHidden/>
              </w:rPr>
              <w:t>247</w:t>
            </w:r>
            <w:r w:rsidR="00351FF6">
              <w:rPr>
                <w:webHidden/>
              </w:rPr>
              <w:fldChar w:fldCharType="end"/>
            </w:r>
          </w:hyperlink>
        </w:p>
        <w:p w14:paraId="1D22234F" w14:textId="32B12609" w:rsidR="00351FF6" w:rsidRDefault="00D86FF6">
          <w:pPr>
            <w:pStyle w:val="TOC1"/>
            <w:rPr>
              <w:rFonts w:asciiTheme="minorHAnsi" w:hAnsiTheme="minorHAnsi"/>
              <w:b w:val="0"/>
              <w:bCs w:val="0"/>
              <w:caps w:val="0"/>
              <w:noProof/>
              <w:sz w:val="22"/>
              <w:szCs w:val="22"/>
              <w:lang w:eastAsia="en-US"/>
            </w:rPr>
          </w:pPr>
          <w:hyperlink w:anchor="_Toc139520636" w:history="1">
            <w:r w:rsidR="00351FF6" w:rsidRPr="00633AD4">
              <w:rPr>
                <w:rStyle w:val="Hyperlink"/>
                <w:noProof/>
              </w:rPr>
              <w:t>LEA Custom Information</w:t>
            </w:r>
            <w:r w:rsidR="00351FF6">
              <w:rPr>
                <w:noProof/>
                <w:webHidden/>
              </w:rPr>
              <w:tab/>
            </w:r>
            <w:r w:rsidR="00351FF6">
              <w:rPr>
                <w:noProof/>
                <w:webHidden/>
              </w:rPr>
              <w:fldChar w:fldCharType="begin"/>
            </w:r>
            <w:r w:rsidR="00351FF6">
              <w:rPr>
                <w:noProof/>
                <w:webHidden/>
              </w:rPr>
              <w:instrText xml:space="preserve"> PAGEREF _Toc139520636 \h </w:instrText>
            </w:r>
            <w:r w:rsidR="00351FF6">
              <w:rPr>
                <w:noProof/>
                <w:webHidden/>
              </w:rPr>
            </w:r>
            <w:r w:rsidR="00351FF6">
              <w:rPr>
                <w:noProof/>
                <w:webHidden/>
              </w:rPr>
              <w:fldChar w:fldCharType="separate"/>
            </w:r>
            <w:r w:rsidR="00351FF6">
              <w:rPr>
                <w:noProof/>
                <w:webHidden/>
              </w:rPr>
              <w:t>248</w:t>
            </w:r>
            <w:r w:rsidR="00351FF6">
              <w:rPr>
                <w:noProof/>
                <w:webHidden/>
              </w:rPr>
              <w:fldChar w:fldCharType="end"/>
            </w:r>
          </w:hyperlink>
        </w:p>
        <w:p w14:paraId="41B152B5" w14:textId="2CDB7159" w:rsidR="00351FF6" w:rsidRDefault="00D86FF6">
          <w:pPr>
            <w:pStyle w:val="TOC1"/>
            <w:rPr>
              <w:rFonts w:asciiTheme="minorHAnsi" w:hAnsiTheme="minorHAnsi"/>
              <w:b w:val="0"/>
              <w:bCs w:val="0"/>
              <w:caps w:val="0"/>
              <w:noProof/>
              <w:sz w:val="22"/>
              <w:szCs w:val="22"/>
              <w:lang w:eastAsia="en-US"/>
            </w:rPr>
          </w:pPr>
          <w:hyperlink w:anchor="_Toc139520637" w:history="1">
            <w:r w:rsidR="00351FF6" w:rsidRPr="00633AD4">
              <w:rPr>
                <w:rStyle w:val="Hyperlink"/>
                <w:noProof/>
              </w:rPr>
              <w:t>Attachments</w:t>
            </w:r>
            <w:r w:rsidR="00351FF6">
              <w:rPr>
                <w:noProof/>
                <w:webHidden/>
              </w:rPr>
              <w:tab/>
            </w:r>
            <w:r w:rsidR="00351FF6">
              <w:rPr>
                <w:noProof/>
                <w:webHidden/>
              </w:rPr>
              <w:fldChar w:fldCharType="begin"/>
            </w:r>
            <w:r w:rsidR="00351FF6">
              <w:rPr>
                <w:noProof/>
                <w:webHidden/>
              </w:rPr>
              <w:instrText xml:space="preserve"> PAGEREF _Toc139520637 \h </w:instrText>
            </w:r>
            <w:r w:rsidR="00351FF6">
              <w:rPr>
                <w:noProof/>
                <w:webHidden/>
              </w:rPr>
            </w:r>
            <w:r w:rsidR="00351FF6">
              <w:rPr>
                <w:noProof/>
                <w:webHidden/>
              </w:rPr>
              <w:fldChar w:fldCharType="separate"/>
            </w:r>
            <w:r w:rsidR="00351FF6">
              <w:rPr>
                <w:noProof/>
                <w:webHidden/>
              </w:rPr>
              <w:t>249</w:t>
            </w:r>
            <w:r w:rsidR="00351FF6">
              <w:rPr>
                <w:noProof/>
                <w:webHidden/>
              </w:rPr>
              <w:fldChar w:fldCharType="end"/>
            </w:r>
          </w:hyperlink>
        </w:p>
        <w:p w14:paraId="4ABECEC2" w14:textId="4A803FA9" w:rsidR="00351FF6" w:rsidRDefault="00D86FF6">
          <w:pPr>
            <w:pStyle w:val="TOC2"/>
            <w:rPr>
              <w:rFonts w:asciiTheme="minorHAnsi" w:hAnsiTheme="minorHAnsi" w:cstheme="minorBidi"/>
              <w:caps w:val="0"/>
              <w:sz w:val="22"/>
              <w:szCs w:val="22"/>
              <w:lang w:eastAsia="en-US"/>
            </w:rPr>
          </w:pPr>
          <w:hyperlink w:anchor="_Toc139520638" w:history="1">
            <w:r w:rsidR="00351FF6" w:rsidRPr="00633AD4">
              <w:rPr>
                <w:rStyle w:val="Hyperlink"/>
              </w:rPr>
              <w:t>Attachment A—Forms and Reports in the SACS Web System</w:t>
            </w:r>
            <w:r w:rsidR="00351FF6">
              <w:rPr>
                <w:webHidden/>
              </w:rPr>
              <w:tab/>
            </w:r>
            <w:r w:rsidR="00351FF6">
              <w:rPr>
                <w:webHidden/>
              </w:rPr>
              <w:fldChar w:fldCharType="begin"/>
            </w:r>
            <w:r w:rsidR="00351FF6">
              <w:rPr>
                <w:webHidden/>
              </w:rPr>
              <w:instrText xml:space="preserve"> PAGEREF _Toc139520638 \h </w:instrText>
            </w:r>
            <w:r w:rsidR="00351FF6">
              <w:rPr>
                <w:webHidden/>
              </w:rPr>
            </w:r>
            <w:r w:rsidR="00351FF6">
              <w:rPr>
                <w:webHidden/>
              </w:rPr>
              <w:fldChar w:fldCharType="separate"/>
            </w:r>
            <w:r w:rsidR="00351FF6">
              <w:rPr>
                <w:webHidden/>
              </w:rPr>
              <w:t>250</w:t>
            </w:r>
            <w:r w:rsidR="00351FF6">
              <w:rPr>
                <w:webHidden/>
              </w:rPr>
              <w:fldChar w:fldCharType="end"/>
            </w:r>
          </w:hyperlink>
        </w:p>
        <w:p w14:paraId="150EBCA0" w14:textId="01CE4D7E" w:rsidR="00351FF6" w:rsidRDefault="00D86FF6">
          <w:pPr>
            <w:pStyle w:val="TOC3"/>
            <w:rPr>
              <w:rFonts w:asciiTheme="minorHAnsi" w:hAnsiTheme="minorHAnsi"/>
              <w:iCs w:val="0"/>
              <w:noProof/>
              <w:sz w:val="22"/>
              <w:szCs w:val="22"/>
              <w:lang w:eastAsia="en-US"/>
            </w:rPr>
          </w:pPr>
          <w:hyperlink w:anchor="_Toc139520639" w:history="1">
            <w:r w:rsidR="00351FF6" w:rsidRPr="00633AD4">
              <w:rPr>
                <w:rStyle w:val="Hyperlink"/>
                <w:noProof/>
              </w:rPr>
              <w:t>District Reporting</w:t>
            </w:r>
            <w:r w:rsidR="00351FF6">
              <w:rPr>
                <w:noProof/>
                <w:webHidden/>
              </w:rPr>
              <w:tab/>
            </w:r>
            <w:r w:rsidR="00351FF6">
              <w:rPr>
                <w:noProof/>
                <w:webHidden/>
              </w:rPr>
              <w:fldChar w:fldCharType="begin"/>
            </w:r>
            <w:r w:rsidR="00351FF6">
              <w:rPr>
                <w:noProof/>
                <w:webHidden/>
              </w:rPr>
              <w:instrText xml:space="preserve"> PAGEREF _Toc139520639 \h </w:instrText>
            </w:r>
            <w:r w:rsidR="00351FF6">
              <w:rPr>
                <w:noProof/>
                <w:webHidden/>
              </w:rPr>
            </w:r>
            <w:r w:rsidR="00351FF6">
              <w:rPr>
                <w:noProof/>
                <w:webHidden/>
              </w:rPr>
              <w:fldChar w:fldCharType="separate"/>
            </w:r>
            <w:r w:rsidR="00351FF6">
              <w:rPr>
                <w:noProof/>
                <w:webHidden/>
              </w:rPr>
              <w:t>250</w:t>
            </w:r>
            <w:r w:rsidR="00351FF6">
              <w:rPr>
                <w:noProof/>
                <w:webHidden/>
              </w:rPr>
              <w:fldChar w:fldCharType="end"/>
            </w:r>
          </w:hyperlink>
        </w:p>
        <w:p w14:paraId="7166F8EC" w14:textId="0FF510B9" w:rsidR="00351FF6" w:rsidRDefault="00D86FF6">
          <w:pPr>
            <w:pStyle w:val="TOC3"/>
            <w:rPr>
              <w:rFonts w:asciiTheme="minorHAnsi" w:hAnsiTheme="minorHAnsi"/>
              <w:iCs w:val="0"/>
              <w:noProof/>
              <w:sz w:val="22"/>
              <w:szCs w:val="22"/>
              <w:lang w:eastAsia="en-US"/>
            </w:rPr>
          </w:pPr>
          <w:hyperlink w:anchor="_Toc139520640" w:history="1">
            <w:r w:rsidR="00351FF6" w:rsidRPr="00633AD4">
              <w:rPr>
                <w:rStyle w:val="Hyperlink"/>
                <w:noProof/>
              </w:rPr>
              <w:t>County Reporting</w:t>
            </w:r>
            <w:r w:rsidR="00351FF6">
              <w:rPr>
                <w:noProof/>
                <w:webHidden/>
              </w:rPr>
              <w:tab/>
            </w:r>
            <w:r w:rsidR="00351FF6">
              <w:rPr>
                <w:noProof/>
                <w:webHidden/>
              </w:rPr>
              <w:fldChar w:fldCharType="begin"/>
            </w:r>
            <w:r w:rsidR="00351FF6">
              <w:rPr>
                <w:noProof/>
                <w:webHidden/>
              </w:rPr>
              <w:instrText xml:space="preserve"> PAGEREF _Toc139520640 \h </w:instrText>
            </w:r>
            <w:r w:rsidR="00351FF6">
              <w:rPr>
                <w:noProof/>
                <w:webHidden/>
              </w:rPr>
            </w:r>
            <w:r w:rsidR="00351FF6">
              <w:rPr>
                <w:noProof/>
                <w:webHidden/>
              </w:rPr>
              <w:fldChar w:fldCharType="separate"/>
            </w:r>
            <w:r w:rsidR="00351FF6">
              <w:rPr>
                <w:noProof/>
                <w:webHidden/>
              </w:rPr>
              <w:t>254</w:t>
            </w:r>
            <w:r w:rsidR="00351FF6">
              <w:rPr>
                <w:noProof/>
                <w:webHidden/>
              </w:rPr>
              <w:fldChar w:fldCharType="end"/>
            </w:r>
          </w:hyperlink>
        </w:p>
        <w:p w14:paraId="16687BC9" w14:textId="48961D6F" w:rsidR="00351FF6" w:rsidRDefault="00D86FF6">
          <w:pPr>
            <w:pStyle w:val="TOC3"/>
            <w:rPr>
              <w:rFonts w:asciiTheme="minorHAnsi" w:hAnsiTheme="minorHAnsi"/>
              <w:iCs w:val="0"/>
              <w:noProof/>
              <w:sz w:val="22"/>
              <w:szCs w:val="22"/>
              <w:lang w:eastAsia="en-US"/>
            </w:rPr>
          </w:pPr>
          <w:hyperlink w:anchor="_Toc139520641" w:history="1">
            <w:r w:rsidR="00351FF6" w:rsidRPr="00633AD4">
              <w:rPr>
                <w:rStyle w:val="Hyperlink"/>
                <w:noProof/>
              </w:rPr>
              <w:t>JPA Reporting</w:t>
            </w:r>
            <w:r w:rsidR="00351FF6">
              <w:rPr>
                <w:noProof/>
                <w:webHidden/>
              </w:rPr>
              <w:tab/>
            </w:r>
            <w:r w:rsidR="00351FF6">
              <w:rPr>
                <w:noProof/>
                <w:webHidden/>
              </w:rPr>
              <w:fldChar w:fldCharType="begin"/>
            </w:r>
            <w:r w:rsidR="00351FF6">
              <w:rPr>
                <w:noProof/>
                <w:webHidden/>
              </w:rPr>
              <w:instrText xml:space="preserve"> PAGEREF _Toc139520641 \h </w:instrText>
            </w:r>
            <w:r w:rsidR="00351FF6">
              <w:rPr>
                <w:noProof/>
                <w:webHidden/>
              </w:rPr>
            </w:r>
            <w:r w:rsidR="00351FF6">
              <w:rPr>
                <w:noProof/>
                <w:webHidden/>
              </w:rPr>
              <w:fldChar w:fldCharType="separate"/>
            </w:r>
            <w:r w:rsidR="00351FF6">
              <w:rPr>
                <w:noProof/>
                <w:webHidden/>
              </w:rPr>
              <w:t>259</w:t>
            </w:r>
            <w:r w:rsidR="00351FF6">
              <w:rPr>
                <w:noProof/>
                <w:webHidden/>
              </w:rPr>
              <w:fldChar w:fldCharType="end"/>
            </w:r>
          </w:hyperlink>
        </w:p>
        <w:p w14:paraId="41617FD9" w14:textId="0DD4C8B1" w:rsidR="00351FF6" w:rsidRDefault="00D86FF6">
          <w:pPr>
            <w:pStyle w:val="TOC3"/>
            <w:rPr>
              <w:rFonts w:asciiTheme="minorHAnsi" w:hAnsiTheme="minorHAnsi"/>
              <w:iCs w:val="0"/>
              <w:noProof/>
              <w:sz w:val="22"/>
              <w:szCs w:val="22"/>
              <w:lang w:eastAsia="en-US"/>
            </w:rPr>
          </w:pPr>
          <w:hyperlink w:anchor="_Toc139520642" w:history="1">
            <w:r w:rsidR="00351FF6" w:rsidRPr="00633AD4">
              <w:rPr>
                <w:rStyle w:val="Hyperlink"/>
                <w:noProof/>
              </w:rPr>
              <w:t>District Charter School Reporting</w:t>
            </w:r>
            <w:r w:rsidR="00351FF6">
              <w:rPr>
                <w:noProof/>
                <w:webHidden/>
              </w:rPr>
              <w:tab/>
            </w:r>
            <w:r w:rsidR="00351FF6">
              <w:rPr>
                <w:noProof/>
                <w:webHidden/>
              </w:rPr>
              <w:fldChar w:fldCharType="begin"/>
            </w:r>
            <w:r w:rsidR="00351FF6">
              <w:rPr>
                <w:noProof/>
                <w:webHidden/>
              </w:rPr>
              <w:instrText xml:space="preserve"> PAGEREF _Toc139520642 \h </w:instrText>
            </w:r>
            <w:r w:rsidR="00351FF6">
              <w:rPr>
                <w:noProof/>
                <w:webHidden/>
              </w:rPr>
            </w:r>
            <w:r w:rsidR="00351FF6">
              <w:rPr>
                <w:noProof/>
                <w:webHidden/>
              </w:rPr>
              <w:fldChar w:fldCharType="separate"/>
            </w:r>
            <w:r w:rsidR="00351FF6">
              <w:rPr>
                <w:noProof/>
                <w:webHidden/>
              </w:rPr>
              <w:t>263</w:t>
            </w:r>
            <w:r w:rsidR="00351FF6">
              <w:rPr>
                <w:noProof/>
                <w:webHidden/>
              </w:rPr>
              <w:fldChar w:fldCharType="end"/>
            </w:r>
          </w:hyperlink>
        </w:p>
        <w:p w14:paraId="547279A7" w14:textId="046EF0FA" w:rsidR="00351FF6" w:rsidRDefault="00D86FF6">
          <w:pPr>
            <w:pStyle w:val="TOC3"/>
            <w:rPr>
              <w:rFonts w:asciiTheme="minorHAnsi" w:hAnsiTheme="minorHAnsi"/>
              <w:iCs w:val="0"/>
              <w:noProof/>
              <w:sz w:val="22"/>
              <w:szCs w:val="22"/>
              <w:lang w:eastAsia="en-US"/>
            </w:rPr>
          </w:pPr>
          <w:hyperlink w:anchor="_Toc139520643" w:history="1">
            <w:r w:rsidR="00351FF6" w:rsidRPr="00633AD4">
              <w:rPr>
                <w:rStyle w:val="Hyperlink"/>
                <w:noProof/>
              </w:rPr>
              <w:t>County Charter Reporting</w:t>
            </w:r>
            <w:r w:rsidR="00351FF6">
              <w:rPr>
                <w:noProof/>
                <w:webHidden/>
              </w:rPr>
              <w:tab/>
            </w:r>
            <w:r w:rsidR="00351FF6">
              <w:rPr>
                <w:noProof/>
                <w:webHidden/>
              </w:rPr>
              <w:fldChar w:fldCharType="begin"/>
            </w:r>
            <w:r w:rsidR="00351FF6">
              <w:rPr>
                <w:noProof/>
                <w:webHidden/>
              </w:rPr>
              <w:instrText xml:space="preserve"> PAGEREF _Toc139520643 \h </w:instrText>
            </w:r>
            <w:r w:rsidR="00351FF6">
              <w:rPr>
                <w:noProof/>
                <w:webHidden/>
              </w:rPr>
            </w:r>
            <w:r w:rsidR="00351FF6">
              <w:rPr>
                <w:noProof/>
                <w:webHidden/>
              </w:rPr>
              <w:fldChar w:fldCharType="separate"/>
            </w:r>
            <w:r w:rsidR="00351FF6">
              <w:rPr>
                <w:noProof/>
                <w:webHidden/>
              </w:rPr>
              <w:t>267</w:t>
            </w:r>
            <w:r w:rsidR="00351FF6">
              <w:rPr>
                <w:noProof/>
                <w:webHidden/>
              </w:rPr>
              <w:fldChar w:fldCharType="end"/>
            </w:r>
          </w:hyperlink>
        </w:p>
        <w:p w14:paraId="46B1E2FE" w14:textId="6D86A71B" w:rsidR="00351FF6" w:rsidRDefault="00D86FF6">
          <w:pPr>
            <w:pStyle w:val="TOC2"/>
            <w:rPr>
              <w:rFonts w:asciiTheme="minorHAnsi" w:hAnsiTheme="minorHAnsi" w:cstheme="minorBidi"/>
              <w:caps w:val="0"/>
              <w:sz w:val="22"/>
              <w:szCs w:val="22"/>
              <w:lang w:eastAsia="en-US"/>
            </w:rPr>
          </w:pPr>
          <w:hyperlink w:anchor="_Toc139520644" w:history="1">
            <w:r w:rsidR="00351FF6" w:rsidRPr="00633AD4">
              <w:rPr>
                <w:rStyle w:val="Hyperlink"/>
              </w:rPr>
              <w:t>Attachment B—SACS Import Module Specifications</w:t>
            </w:r>
            <w:r w:rsidR="00351FF6">
              <w:rPr>
                <w:webHidden/>
              </w:rPr>
              <w:tab/>
            </w:r>
            <w:r w:rsidR="00351FF6">
              <w:rPr>
                <w:webHidden/>
              </w:rPr>
              <w:fldChar w:fldCharType="begin"/>
            </w:r>
            <w:r w:rsidR="00351FF6">
              <w:rPr>
                <w:webHidden/>
              </w:rPr>
              <w:instrText xml:space="preserve"> PAGEREF _Toc139520644 \h </w:instrText>
            </w:r>
            <w:r w:rsidR="00351FF6">
              <w:rPr>
                <w:webHidden/>
              </w:rPr>
            </w:r>
            <w:r w:rsidR="00351FF6">
              <w:rPr>
                <w:webHidden/>
              </w:rPr>
              <w:fldChar w:fldCharType="separate"/>
            </w:r>
            <w:r w:rsidR="00351FF6">
              <w:rPr>
                <w:webHidden/>
              </w:rPr>
              <w:t>272</w:t>
            </w:r>
            <w:r w:rsidR="00351FF6">
              <w:rPr>
                <w:webHidden/>
              </w:rPr>
              <w:fldChar w:fldCharType="end"/>
            </w:r>
          </w:hyperlink>
        </w:p>
        <w:p w14:paraId="315E169F" w14:textId="42E03CAC" w:rsidR="00351FF6" w:rsidRDefault="00D86FF6">
          <w:pPr>
            <w:pStyle w:val="TOC3"/>
            <w:rPr>
              <w:rFonts w:asciiTheme="minorHAnsi" w:hAnsiTheme="minorHAnsi"/>
              <w:iCs w:val="0"/>
              <w:noProof/>
              <w:sz w:val="22"/>
              <w:szCs w:val="22"/>
              <w:lang w:eastAsia="en-US"/>
            </w:rPr>
          </w:pPr>
          <w:hyperlink w:anchor="_Toc139520645" w:history="1">
            <w:r w:rsidR="00351FF6" w:rsidRPr="00633AD4">
              <w:rPr>
                <w:rStyle w:val="Hyperlink"/>
                <w:noProof/>
              </w:rPr>
              <w:t>Header Record Format</w:t>
            </w:r>
            <w:r w:rsidR="00351FF6">
              <w:rPr>
                <w:noProof/>
                <w:webHidden/>
              </w:rPr>
              <w:tab/>
            </w:r>
            <w:r w:rsidR="00351FF6">
              <w:rPr>
                <w:noProof/>
                <w:webHidden/>
              </w:rPr>
              <w:fldChar w:fldCharType="begin"/>
            </w:r>
            <w:r w:rsidR="00351FF6">
              <w:rPr>
                <w:noProof/>
                <w:webHidden/>
              </w:rPr>
              <w:instrText xml:space="preserve"> PAGEREF _Toc139520645 \h </w:instrText>
            </w:r>
            <w:r w:rsidR="00351FF6">
              <w:rPr>
                <w:noProof/>
                <w:webHidden/>
              </w:rPr>
            </w:r>
            <w:r w:rsidR="00351FF6">
              <w:rPr>
                <w:noProof/>
                <w:webHidden/>
              </w:rPr>
              <w:fldChar w:fldCharType="separate"/>
            </w:r>
            <w:r w:rsidR="00351FF6">
              <w:rPr>
                <w:noProof/>
                <w:webHidden/>
              </w:rPr>
              <w:t>272</w:t>
            </w:r>
            <w:r w:rsidR="00351FF6">
              <w:rPr>
                <w:noProof/>
                <w:webHidden/>
              </w:rPr>
              <w:fldChar w:fldCharType="end"/>
            </w:r>
          </w:hyperlink>
        </w:p>
        <w:p w14:paraId="01969E45" w14:textId="35F7C63B" w:rsidR="00351FF6" w:rsidRDefault="00D86FF6">
          <w:pPr>
            <w:pStyle w:val="TOC3"/>
            <w:rPr>
              <w:rFonts w:asciiTheme="minorHAnsi" w:hAnsiTheme="minorHAnsi"/>
              <w:iCs w:val="0"/>
              <w:noProof/>
              <w:sz w:val="22"/>
              <w:szCs w:val="22"/>
              <w:lang w:eastAsia="en-US"/>
            </w:rPr>
          </w:pPr>
          <w:hyperlink w:anchor="_Toc139520646" w:history="1">
            <w:r w:rsidR="00351FF6" w:rsidRPr="00633AD4">
              <w:rPr>
                <w:rStyle w:val="Hyperlink"/>
                <w:noProof/>
              </w:rPr>
              <w:t>Detail Record Format</w:t>
            </w:r>
            <w:r w:rsidR="00351FF6">
              <w:rPr>
                <w:noProof/>
                <w:webHidden/>
              </w:rPr>
              <w:tab/>
            </w:r>
            <w:r w:rsidR="00351FF6">
              <w:rPr>
                <w:noProof/>
                <w:webHidden/>
              </w:rPr>
              <w:fldChar w:fldCharType="begin"/>
            </w:r>
            <w:r w:rsidR="00351FF6">
              <w:rPr>
                <w:noProof/>
                <w:webHidden/>
              </w:rPr>
              <w:instrText xml:space="preserve"> PAGEREF _Toc139520646 \h </w:instrText>
            </w:r>
            <w:r w:rsidR="00351FF6">
              <w:rPr>
                <w:noProof/>
                <w:webHidden/>
              </w:rPr>
            </w:r>
            <w:r w:rsidR="00351FF6">
              <w:rPr>
                <w:noProof/>
                <w:webHidden/>
              </w:rPr>
              <w:fldChar w:fldCharType="separate"/>
            </w:r>
            <w:r w:rsidR="00351FF6">
              <w:rPr>
                <w:noProof/>
                <w:webHidden/>
              </w:rPr>
              <w:t>273</w:t>
            </w:r>
            <w:r w:rsidR="00351FF6">
              <w:rPr>
                <w:noProof/>
                <w:webHidden/>
              </w:rPr>
              <w:fldChar w:fldCharType="end"/>
            </w:r>
          </w:hyperlink>
        </w:p>
        <w:p w14:paraId="0A425BA4" w14:textId="2691A141" w:rsidR="00351FF6" w:rsidRDefault="00D86FF6">
          <w:pPr>
            <w:pStyle w:val="TOC3"/>
            <w:rPr>
              <w:rFonts w:asciiTheme="minorHAnsi" w:hAnsiTheme="minorHAnsi"/>
              <w:iCs w:val="0"/>
              <w:noProof/>
              <w:sz w:val="22"/>
              <w:szCs w:val="22"/>
              <w:lang w:eastAsia="en-US"/>
            </w:rPr>
          </w:pPr>
          <w:hyperlink w:anchor="_Toc139520647" w:history="1">
            <w:r w:rsidR="00351FF6" w:rsidRPr="00633AD4">
              <w:rPr>
                <w:rStyle w:val="Hyperlink"/>
                <w:noProof/>
              </w:rPr>
              <w:t>End</w:t>
            </w:r>
            <w:r w:rsidR="00351FF6" w:rsidRPr="00633AD4">
              <w:rPr>
                <w:rStyle w:val="Hyperlink"/>
                <w:noProof/>
              </w:rPr>
              <w:noBreakHyphen/>
              <w:t>of</w:t>
            </w:r>
            <w:r w:rsidR="00351FF6" w:rsidRPr="00633AD4">
              <w:rPr>
                <w:rStyle w:val="Hyperlink"/>
                <w:noProof/>
              </w:rPr>
              <w:noBreakHyphen/>
              <w:t>Dataset Record Format</w:t>
            </w:r>
            <w:r w:rsidR="00351FF6">
              <w:rPr>
                <w:noProof/>
                <w:webHidden/>
              </w:rPr>
              <w:tab/>
            </w:r>
            <w:r w:rsidR="00351FF6">
              <w:rPr>
                <w:noProof/>
                <w:webHidden/>
              </w:rPr>
              <w:fldChar w:fldCharType="begin"/>
            </w:r>
            <w:r w:rsidR="00351FF6">
              <w:rPr>
                <w:noProof/>
                <w:webHidden/>
              </w:rPr>
              <w:instrText xml:space="preserve"> PAGEREF _Toc139520647 \h </w:instrText>
            </w:r>
            <w:r w:rsidR="00351FF6">
              <w:rPr>
                <w:noProof/>
                <w:webHidden/>
              </w:rPr>
            </w:r>
            <w:r w:rsidR="00351FF6">
              <w:rPr>
                <w:noProof/>
                <w:webHidden/>
              </w:rPr>
              <w:fldChar w:fldCharType="separate"/>
            </w:r>
            <w:r w:rsidR="00351FF6">
              <w:rPr>
                <w:noProof/>
                <w:webHidden/>
              </w:rPr>
              <w:t>273</w:t>
            </w:r>
            <w:r w:rsidR="00351FF6">
              <w:rPr>
                <w:noProof/>
                <w:webHidden/>
              </w:rPr>
              <w:fldChar w:fldCharType="end"/>
            </w:r>
          </w:hyperlink>
        </w:p>
        <w:p w14:paraId="2EC25A41" w14:textId="30B8E57F" w:rsidR="00351FF6" w:rsidRDefault="00D86FF6">
          <w:pPr>
            <w:pStyle w:val="TOC3"/>
            <w:rPr>
              <w:rFonts w:asciiTheme="minorHAnsi" w:hAnsiTheme="minorHAnsi"/>
              <w:iCs w:val="0"/>
              <w:noProof/>
              <w:sz w:val="22"/>
              <w:szCs w:val="22"/>
              <w:lang w:eastAsia="en-US"/>
            </w:rPr>
          </w:pPr>
          <w:hyperlink w:anchor="_Toc139520648" w:history="1">
            <w:r w:rsidR="00351FF6" w:rsidRPr="00633AD4">
              <w:rPr>
                <w:rStyle w:val="Hyperlink"/>
                <w:noProof/>
              </w:rPr>
              <w:t>Other Items To Consider When Programming the Extraction Programs</w:t>
            </w:r>
            <w:r w:rsidR="00351FF6">
              <w:rPr>
                <w:noProof/>
                <w:webHidden/>
              </w:rPr>
              <w:tab/>
            </w:r>
            <w:r w:rsidR="00351FF6">
              <w:rPr>
                <w:noProof/>
                <w:webHidden/>
              </w:rPr>
              <w:fldChar w:fldCharType="begin"/>
            </w:r>
            <w:r w:rsidR="00351FF6">
              <w:rPr>
                <w:noProof/>
                <w:webHidden/>
              </w:rPr>
              <w:instrText xml:space="preserve"> PAGEREF _Toc139520648 \h </w:instrText>
            </w:r>
            <w:r w:rsidR="00351FF6">
              <w:rPr>
                <w:noProof/>
                <w:webHidden/>
              </w:rPr>
            </w:r>
            <w:r w:rsidR="00351FF6">
              <w:rPr>
                <w:noProof/>
                <w:webHidden/>
              </w:rPr>
              <w:fldChar w:fldCharType="separate"/>
            </w:r>
            <w:r w:rsidR="00351FF6">
              <w:rPr>
                <w:noProof/>
                <w:webHidden/>
              </w:rPr>
              <w:t>274</w:t>
            </w:r>
            <w:r w:rsidR="00351FF6">
              <w:rPr>
                <w:noProof/>
                <w:webHidden/>
              </w:rPr>
              <w:fldChar w:fldCharType="end"/>
            </w:r>
          </w:hyperlink>
        </w:p>
        <w:p w14:paraId="710D2D04" w14:textId="75520CCE" w:rsidR="00351FF6" w:rsidRDefault="00D86FF6">
          <w:pPr>
            <w:pStyle w:val="TOC2"/>
            <w:rPr>
              <w:rFonts w:asciiTheme="minorHAnsi" w:hAnsiTheme="minorHAnsi" w:cstheme="minorBidi"/>
              <w:caps w:val="0"/>
              <w:sz w:val="22"/>
              <w:szCs w:val="22"/>
              <w:lang w:eastAsia="en-US"/>
            </w:rPr>
          </w:pPr>
          <w:hyperlink w:anchor="_Toc139520649" w:history="1">
            <w:r w:rsidR="00351FF6" w:rsidRPr="00633AD4">
              <w:rPr>
                <w:rStyle w:val="Hyperlink"/>
              </w:rPr>
              <w:t>Attachment C—SACS Supplemental (Named Elements) Specifications</w:t>
            </w:r>
            <w:r w:rsidR="00351FF6">
              <w:rPr>
                <w:webHidden/>
              </w:rPr>
              <w:tab/>
            </w:r>
            <w:r w:rsidR="00351FF6">
              <w:rPr>
                <w:webHidden/>
              </w:rPr>
              <w:fldChar w:fldCharType="begin"/>
            </w:r>
            <w:r w:rsidR="00351FF6">
              <w:rPr>
                <w:webHidden/>
              </w:rPr>
              <w:instrText xml:space="preserve"> PAGEREF _Toc139520649 \h </w:instrText>
            </w:r>
            <w:r w:rsidR="00351FF6">
              <w:rPr>
                <w:webHidden/>
              </w:rPr>
            </w:r>
            <w:r w:rsidR="00351FF6">
              <w:rPr>
                <w:webHidden/>
              </w:rPr>
              <w:fldChar w:fldCharType="separate"/>
            </w:r>
            <w:r w:rsidR="00351FF6">
              <w:rPr>
                <w:webHidden/>
              </w:rPr>
              <w:t>275</w:t>
            </w:r>
            <w:r w:rsidR="00351FF6">
              <w:rPr>
                <w:webHidden/>
              </w:rPr>
              <w:fldChar w:fldCharType="end"/>
            </w:r>
          </w:hyperlink>
        </w:p>
        <w:p w14:paraId="2184D9E5" w14:textId="29A9795C" w:rsidR="00351FF6" w:rsidRDefault="00D86FF6">
          <w:pPr>
            <w:pStyle w:val="TOC2"/>
            <w:rPr>
              <w:rFonts w:asciiTheme="minorHAnsi" w:hAnsiTheme="minorHAnsi" w:cstheme="minorBidi"/>
              <w:caps w:val="0"/>
              <w:sz w:val="22"/>
              <w:szCs w:val="22"/>
              <w:lang w:eastAsia="en-US"/>
            </w:rPr>
          </w:pPr>
          <w:hyperlink w:anchor="_Toc139520650" w:history="1">
            <w:r w:rsidR="00351FF6" w:rsidRPr="00633AD4">
              <w:rPr>
                <w:rStyle w:val="Hyperlink"/>
              </w:rPr>
              <w:t>Attachment D—LEA Custom Info (Named Elements) Import Specifications</w:t>
            </w:r>
            <w:r w:rsidR="00351FF6">
              <w:rPr>
                <w:webHidden/>
              </w:rPr>
              <w:tab/>
            </w:r>
            <w:r w:rsidR="00351FF6">
              <w:rPr>
                <w:webHidden/>
              </w:rPr>
              <w:fldChar w:fldCharType="begin"/>
            </w:r>
            <w:r w:rsidR="00351FF6">
              <w:rPr>
                <w:webHidden/>
              </w:rPr>
              <w:instrText xml:space="preserve"> PAGEREF _Toc139520650 \h </w:instrText>
            </w:r>
            <w:r w:rsidR="00351FF6">
              <w:rPr>
                <w:webHidden/>
              </w:rPr>
            </w:r>
            <w:r w:rsidR="00351FF6">
              <w:rPr>
                <w:webHidden/>
              </w:rPr>
              <w:fldChar w:fldCharType="separate"/>
            </w:r>
            <w:r w:rsidR="00351FF6">
              <w:rPr>
                <w:webHidden/>
              </w:rPr>
              <w:t>276</w:t>
            </w:r>
            <w:r w:rsidR="00351FF6">
              <w:rPr>
                <w:webHidden/>
              </w:rPr>
              <w:fldChar w:fldCharType="end"/>
            </w:r>
          </w:hyperlink>
        </w:p>
        <w:p w14:paraId="00A7E390" w14:textId="144247A0" w:rsidR="00351FF6" w:rsidRDefault="00D86FF6">
          <w:pPr>
            <w:pStyle w:val="TOC2"/>
            <w:rPr>
              <w:rFonts w:asciiTheme="minorHAnsi" w:hAnsiTheme="minorHAnsi" w:cstheme="minorBidi"/>
              <w:caps w:val="0"/>
              <w:sz w:val="22"/>
              <w:szCs w:val="22"/>
              <w:lang w:eastAsia="en-US"/>
            </w:rPr>
          </w:pPr>
          <w:hyperlink w:anchor="_Toc139520651" w:history="1">
            <w:r w:rsidR="00351FF6" w:rsidRPr="00633AD4">
              <w:rPr>
                <w:rStyle w:val="Hyperlink"/>
              </w:rPr>
              <w:t>Attachment E—Form Dependencies</w:t>
            </w:r>
            <w:r w:rsidR="00351FF6">
              <w:rPr>
                <w:webHidden/>
              </w:rPr>
              <w:tab/>
            </w:r>
            <w:r w:rsidR="00351FF6">
              <w:rPr>
                <w:webHidden/>
              </w:rPr>
              <w:fldChar w:fldCharType="begin"/>
            </w:r>
            <w:r w:rsidR="00351FF6">
              <w:rPr>
                <w:webHidden/>
              </w:rPr>
              <w:instrText xml:space="preserve"> PAGEREF _Toc139520651 \h </w:instrText>
            </w:r>
            <w:r w:rsidR="00351FF6">
              <w:rPr>
                <w:webHidden/>
              </w:rPr>
            </w:r>
            <w:r w:rsidR="00351FF6">
              <w:rPr>
                <w:webHidden/>
              </w:rPr>
              <w:fldChar w:fldCharType="separate"/>
            </w:r>
            <w:r w:rsidR="00351FF6">
              <w:rPr>
                <w:webHidden/>
              </w:rPr>
              <w:t>277</w:t>
            </w:r>
            <w:r w:rsidR="00351FF6">
              <w:rPr>
                <w:webHidden/>
              </w:rPr>
              <w:fldChar w:fldCharType="end"/>
            </w:r>
          </w:hyperlink>
        </w:p>
        <w:p w14:paraId="43D1B5B9" w14:textId="5256F041" w:rsidR="00351FF6" w:rsidRDefault="00D86FF6">
          <w:pPr>
            <w:pStyle w:val="TOC3"/>
            <w:rPr>
              <w:rFonts w:asciiTheme="minorHAnsi" w:hAnsiTheme="minorHAnsi"/>
              <w:iCs w:val="0"/>
              <w:noProof/>
              <w:sz w:val="22"/>
              <w:szCs w:val="22"/>
              <w:lang w:eastAsia="en-US"/>
            </w:rPr>
          </w:pPr>
          <w:hyperlink w:anchor="_Toc139520652" w:history="1">
            <w:r w:rsidR="00351FF6" w:rsidRPr="00633AD4">
              <w:rPr>
                <w:rStyle w:val="Hyperlink"/>
                <w:noProof/>
              </w:rPr>
              <w:t>BUDGET PERIOD</w:t>
            </w:r>
            <w:r w:rsidR="00351FF6">
              <w:rPr>
                <w:noProof/>
                <w:webHidden/>
              </w:rPr>
              <w:tab/>
            </w:r>
            <w:r w:rsidR="00351FF6">
              <w:rPr>
                <w:noProof/>
                <w:webHidden/>
              </w:rPr>
              <w:fldChar w:fldCharType="begin"/>
            </w:r>
            <w:r w:rsidR="00351FF6">
              <w:rPr>
                <w:noProof/>
                <w:webHidden/>
              </w:rPr>
              <w:instrText xml:space="preserve"> PAGEREF _Toc139520652 \h </w:instrText>
            </w:r>
            <w:r w:rsidR="00351FF6">
              <w:rPr>
                <w:noProof/>
                <w:webHidden/>
              </w:rPr>
            </w:r>
            <w:r w:rsidR="00351FF6">
              <w:rPr>
                <w:noProof/>
                <w:webHidden/>
              </w:rPr>
              <w:fldChar w:fldCharType="separate"/>
            </w:r>
            <w:r w:rsidR="00351FF6">
              <w:rPr>
                <w:noProof/>
                <w:webHidden/>
              </w:rPr>
              <w:t>277</w:t>
            </w:r>
            <w:r w:rsidR="00351FF6">
              <w:rPr>
                <w:noProof/>
                <w:webHidden/>
              </w:rPr>
              <w:fldChar w:fldCharType="end"/>
            </w:r>
          </w:hyperlink>
        </w:p>
        <w:p w14:paraId="5F354CB4" w14:textId="6601C1D5" w:rsidR="00351FF6" w:rsidRDefault="00D86FF6">
          <w:pPr>
            <w:pStyle w:val="TOC3"/>
            <w:rPr>
              <w:rFonts w:asciiTheme="minorHAnsi" w:hAnsiTheme="minorHAnsi"/>
              <w:iCs w:val="0"/>
              <w:noProof/>
              <w:sz w:val="22"/>
              <w:szCs w:val="22"/>
              <w:lang w:eastAsia="en-US"/>
            </w:rPr>
          </w:pPr>
          <w:hyperlink w:anchor="_Toc139520653" w:history="1">
            <w:r w:rsidR="00351FF6" w:rsidRPr="00633AD4">
              <w:rPr>
                <w:rStyle w:val="Hyperlink"/>
                <w:noProof/>
              </w:rPr>
              <w:t>UNAUDITED ACTUALS PERIOD</w:t>
            </w:r>
            <w:r w:rsidR="00351FF6">
              <w:rPr>
                <w:noProof/>
                <w:webHidden/>
              </w:rPr>
              <w:tab/>
            </w:r>
            <w:r w:rsidR="00351FF6">
              <w:rPr>
                <w:noProof/>
                <w:webHidden/>
              </w:rPr>
              <w:fldChar w:fldCharType="begin"/>
            </w:r>
            <w:r w:rsidR="00351FF6">
              <w:rPr>
                <w:noProof/>
                <w:webHidden/>
              </w:rPr>
              <w:instrText xml:space="preserve"> PAGEREF _Toc139520653 \h </w:instrText>
            </w:r>
            <w:r w:rsidR="00351FF6">
              <w:rPr>
                <w:noProof/>
                <w:webHidden/>
              </w:rPr>
            </w:r>
            <w:r w:rsidR="00351FF6">
              <w:rPr>
                <w:noProof/>
                <w:webHidden/>
              </w:rPr>
              <w:fldChar w:fldCharType="separate"/>
            </w:r>
            <w:r w:rsidR="00351FF6">
              <w:rPr>
                <w:noProof/>
                <w:webHidden/>
              </w:rPr>
              <w:t>278</w:t>
            </w:r>
            <w:r w:rsidR="00351FF6">
              <w:rPr>
                <w:noProof/>
                <w:webHidden/>
              </w:rPr>
              <w:fldChar w:fldCharType="end"/>
            </w:r>
          </w:hyperlink>
        </w:p>
        <w:p w14:paraId="1ACC7A2C" w14:textId="4BB9E2F6" w:rsidR="00351FF6" w:rsidRDefault="00D86FF6">
          <w:pPr>
            <w:pStyle w:val="TOC3"/>
            <w:rPr>
              <w:rFonts w:asciiTheme="minorHAnsi" w:hAnsiTheme="minorHAnsi"/>
              <w:iCs w:val="0"/>
              <w:noProof/>
              <w:sz w:val="22"/>
              <w:szCs w:val="22"/>
              <w:lang w:eastAsia="en-US"/>
            </w:rPr>
          </w:pPr>
          <w:hyperlink w:anchor="_Toc139520654" w:history="1">
            <w:r w:rsidR="00351FF6" w:rsidRPr="00633AD4">
              <w:rPr>
                <w:rStyle w:val="Hyperlink"/>
                <w:noProof/>
              </w:rPr>
              <w:t>INTERIM PERIODS</w:t>
            </w:r>
            <w:r w:rsidR="00351FF6">
              <w:rPr>
                <w:noProof/>
                <w:webHidden/>
              </w:rPr>
              <w:tab/>
            </w:r>
            <w:r w:rsidR="00351FF6">
              <w:rPr>
                <w:noProof/>
                <w:webHidden/>
              </w:rPr>
              <w:fldChar w:fldCharType="begin"/>
            </w:r>
            <w:r w:rsidR="00351FF6">
              <w:rPr>
                <w:noProof/>
                <w:webHidden/>
              </w:rPr>
              <w:instrText xml:space="preserve"> PAGEREF _Toc139520654 \h </w:instrText>
            </w:r>
            <w:r w:rsidR="00351FF6">
              <w:rPr>
                <w:noProof/>
                <w:webHidden/>
              </w:rPr>
            </w:r>
            <w:r w:rsidR="00351FF6">
              <w:rPr>
                <w:noProof/>
                <w:webHidden/>
              </w:rPr>
              <w:fldChar w:fldCharType="separate"/>
            </w:r>
            <w:r w:rsidR="00351FF6">
              <w:rPr>
                <w:noProof/>
                <w:webHidden/>
              </w:rPr>
              <w:t>278</w:t>
            </w:r>
            <w:r w:rsidR="00351FF6">
              <w:rPr>
                <w:noProof/>
                <w:webHidden/>
              </w:rPr>
              <w:fldChar w:fldCharType="end"/>
            </w:r>
          </w:hyperlink>
        </w:p>
        <w:p w14:paraId="452AFCA3" w14:textId="04CF2C0F" w:rsidR="004876B2" w:rsidRDefault="00E6613B">
          <w:r>
            <w:rPr>
              <w:b/>
              <w:bCs/>
              <w:caps/>
              <w:szCs w:val="20"/>
            </w:rPr>
            <w:fldChar w:fldCharType="end"/>
          </w:r>
        </w:p>
      </w:sdtContent>
    </w:sdt>
    <w:p w14:paraId="66B1B3D6" w14:textId="77777777" w:rsidR="00467E01" w:rsidRDefault="00467E01" w:rsidP="000D1F7F">
      <w:pPr>
        <w:spacing w:line="240" w:lineRule="auto"/>
        <w:rPr>
          <w:rFonts w:cs="Arial"/>
          <w:szCs w:val="24"/>
        </w:rPr>
        <w:sectPr w:rsidR="00467E01" w:rsidSect="00351FF6">
          <w:headerReference w:type="default" r:id="rId18"/>
          <w:headerReference w:type="first" r:id="rId19"/>
          <w:footerReference w:type="first" r:id="rId20"/>
          <w:pgSz w:w="12240" w:h="15840"/>
          <w:pgMar w:top="1440" w:right="1440" w:bottom="1260" w:left="1440" w:header="720" w:footer="210" w:gutter="0"/>
          <w:pgNumType w:fmt="lowerRoman" w:start="1"/>
          <w:cols w:sep="1" w:space="360"/>
          <w:titlePg/>
          <w:docGrid w:linePitch="360"/>
        </w:sectPr>
      </w:pPr>
    </w:p>
    <w:p w14:paraId="0AB5FB83" w14:textId="481B8861" w:rsidR="002E407F" w:rsidRPr="00DF7F42" w:rsidRDefault="002E407F" w:rsidP="00351FF6">
      <w:pPr>
        <w:pStyle w:val="Heading2"/>
        <w:rPr>
          <w:rFonts w:cs="Arial"/>
          <w:iCs/>
          <w:color w:val="auto"/>
        </w:rPr>
      </w:pPr>
      <w:bookmarkStart w:id="0" w:name="_Toc107402470"/>
      <w:bookmarkStart w:id="1" w:name="_Toc139520417"/>
      <w:r w:rsidRPr="00DF7F42">
        <w:rPr>
          <w:rFonts w:cs="Arial"/>
          <w:iCs/>
        </w:rPr>
        <w:lastRenderedPageBreak/>
        <w:t>Purpose</w:t>
      </w:r>
      <w:bookmarkEnd w:id="0"/>
      <w:bookmarkEnd w:id="1"/>
    </w:p>
    <w:p w14:paraId="0EFD3773" w14:textId="77777777" w:rsidR="005A0E7F" w:rsidRPr="007A59E2" w:rsidRDefault="005A0E7F" w:rsidP="00D267AF">
      <w:r w:rsidRPr="007A59E2">
        <w:t>Welcome to the 2023–24 SACS Web System User Guide</w:t>
      </w:r>
    </w:p>
    <w:p w14:paraId="027E7B9A" w14:textId="7880553B" w:rsidR="002E407F" w:rsidRPr="009238A9" w:rsidRDefault="59D8FC29" w:rsidP="00387B69">
      <w:pPr>
        <w:pStyle w:val="NormalText"/>
        <w:spacing w:before="120"/>
      </w:pPr>
      <w:r w:rsidRPr="009238A9">
        <w:t>California l</w:t>
      </w:r>
      <w:r w:rsidR="351CB1CB" w:rsidRPr="009238A9">
        <w:t xml:space="preserve">ocal educational agencies (LEAs) are required to submit a series of </w:t>
      </w:r>
      <w:r w:rsidR="78F45CF4" w:rsidRPr="009238A9">
        <w:t xml:space="preserve">financial </w:t>
      </w:r>
      <w:r w:rsidR="351CB1CB" w:rsidRPr="009238A9">
        <w:t>reports and data to the California Department of Education (CDE). In 1997, a standardized account code structure (SACS) was developed and implemented over the next seven years by all LEAs. At the same time, the SACS Financial Reporting Software was developed to accommodate SACS accounting. The use of SACS and the SACS Financial Reporting Software helps facilitate consistency among LEAs in recording and reporting financial information. Specifically, the SACS software:</w:t>
      </w:r>
    </w:p>
    <w:p w14:paraId="49588076" w14:textId="729D7DED" w:rsidR="002E407F" w:rsidRPr="009238A9" w:rsidRDefault="002E407F" w:rsidP="00351FF6">
      <w:pPr>
        <w:pStyle w:val="NormalText"/>
        <w:numPr>
          <w:ilvl w:val="0"/>
          <w:numId w:val="162"/>
        </w:numPr>
        <w:spacing w:before="120" w:after="120"/>
      </w:pPr>
      <w:r w:rsidRPr="009238A9">
        <w:t>Improves financial data collection, reporting, transmission, accuracy, and comparability.</w:t>
      </w:r>
    </w:p>
    <w:p w14:paraId="63450D94" w14:textId="3E81B9FF" w:rsidR="002E407F" w:rsidRPr="009238A9" w:rsidRDefault="002E407F" w:rsidP="00351FF6">
      <w:pPr>
        <w:pStyle w:val="NormalText"/>
        <w:numPr>
          <w:ilvl w:val="0"/>
          <w:numId w:val="162"/>
        </w:numPr>
        <w:spacing w:after="120"/>
      </w:pPr>
      <w:r w:rsidRPr="009238A9">
        <w:t>Reduces the administrative burden on LEAs in preparing required financial reports.</w:t>
      </w:r>
    </w:p>
    <w:p w14:paraId="6B26C805" w14:textId="31265DE4" w:rsidR="002E407F" w:rsidRPr="009238A9" w:rsidRDefault="002E407F" w:rsidP="00351FF6">
      <w:pPr>
        <w:pStyle w:val="NormalText"/>
        <w:numPr>
          <w:ilvl w:val="0"/>
          <w:numId w:val="162"/>
        </w:numPr>
        <w:spacing w:after="120"/>
      </w:pPr>
      <w:r w:rsidRPr="009238A9">
        <w:t>Helps meet federal reporting guidelines.</w:t>
      </w:r>
    </w:p>
    <w:p w14:paraId="49D45F2D" w14:textId="05EAEA3B" w:rsidR="002E407F" w:rsidRPr="009238A9" w:rsidRDefault="002E407F" w:rsidP="00351FF6">
      <w:pPr>
        <w:pStyle w:val="NormalText"/>
        <w:numPr>
          <w:ilvl w:val="0"/>
          <w:numId w:val="162"/>
        </w:numPr>
        <w:spacing w:after="120"/>
      </w:pPr>
      <w:r w:rsidRPr="009238A9">
        <w:t>Ensures LEAs</w:t>
      </w:r>
      <w:r w:rsidR="00E13933" w:rsidRPr="009238A9">
        <w:t>’</w:t>
      </w:r>
      <w:r w:rsidRPr="009238A9">
        <w:t xml:space="preserve"> compliance with generally accepted accounting principles (GAAP) as prescribed by the Governmental Accounting Standards Board (GASB</w:t>
      </w:r>
      <w:r w:rsidR="00CC5EFF" w:rsidRPr="009238A9">
        <w:t>).</w:t>
      </w:r>
    </w:p>
    <w:p w14:paraId="735428D2" w14:textId="77777777" w:rsidR="002E407F" w:rsidRPr="009238A9" w:rsidRDefault="002E407F" w:rsidP="00351FF6">
      <w:pPr>
        <w:pStyle w:val="NormalText"/>
        <w:numPr>
          <w:ilvl w:val="0"/>
          <w:numId w:val="162"/>
        </w:numPr>
        <w:spacing w:after="120"/>
      </w:pPr>
      <w:r w:rsidRPr="009238A9">
        <w:t>Provides a framework to follow the flow of educational funds; and</w:t>
      </w:r>
    </w:p>
    <w:p w14:paraId="7EAEFA92" w14:textId="0DE57350" w:rsidR="002E407F" w:rsidRDefault="002E407F" w:rsidP="00351FF6">
      <w:pPr>
        <w:pStyle w:val="NormalText"/>
        <w:numPr>
          <w:ilvl w:val="0"/>
          <w:numId w:val="162"/>
        </w:numPr>
        <w:spacing w:after="240"/>
      </w:pPr>
      <w:r w:rsidRPr="009238A9">
        <w:t>Provides better information for use by those interested in school finance.</w:t>
      </w:r>
    </w:p>
    <w:p w14:paraId="219AD2F4" w14:textId="309904F4" w:rsidR="006842DF" w:rsidRPr="009238A9" w:rsidRDefault="006842DF" w:rsidP="00351FF6">
      <w:pPr>
        <w:pStyle w:val="NormalText"/>
      </w:pPr>
      <w:r>
        <w:t xml:space="preserve">Note: </w:t>
      </w:r>
      <w:r w:rsidRPr="00351FF6">
        <w:rPr>
          <w:i/>
          <w:iCs/>
        </w:rPr>
        <w:t>Instructions apply to LEAs, differences applicable to county offices of education (COEs) are indicated by italics</w:t>
      </w:r>
    </w:p>
    <w:p w14:paraId="4CE04884" w14:textId="54A2E093" w:rsidR="002E407F" w:rsidRPr="009238A9" w:rsidRDefault="351CB1CB" w:rsidP="00351FF6">
      <w:pPr>
        <w:pStyle w:val="Heading3"/>
      </w:pPr>
      <w:bookmarkStart w:id="2" w:name="_Toc107402471"/>
      <w:bookmarkStart w:id="3" w:name="_Toc139520418"/>
      <w:r w:rsidRPr="009238A9">
        <w:t>Quick Links</w:t>
      </w:r>
      <w:bookmarkEnd w:id="2"/>
      <w:bookmarkEnd w:id="3"/>
    </w:p>
    <w:p w14:paraId="534ACDEA" w14:textId="1FB3518D" w:rsidR="002E407F" w:rsidRPr="009238A9" w:rsidRDefault="003936AA" w:rsidP="00351FF6">
      <w:pPr>
        <w:pStyle w:val="NormalText"/>
        <w:spacing w:after="240"/>
        <w:rPr>
          <w:rFonts w:eastAsiaTheme="majorEastAsia"/>
        </w:rPr>
      </w:pPr>
      <w:r w:rsidRPr="009238A9">
        <w:rPr>
          <w:b/>
        </w:rPr>
        <w:t>CDE Guidance for SACS</w:t>
      </w:r>
      <w:r w:rsidRPr="009238A9">
        <w:t xml:space="preserve"> </w:t>
      </w:r>
      <w:r>
        <w:t>(</w:t>
      </w:r>
      <w:hyperlink r:id="rId21" w:tooltip="CDE Guidance " w:history="1">
        <w:r w:rsidR="00CD4A21" w:rsidRPr="00B82E97">
          <w:rPr>
            <w:rStyle w:val="Hyperlink"/>
          </w:rPr>
          <w:t>https://www</w:t>
        </w:r>
        <w:r w:rsidR="00CD4A21" w:rsidRPr="00B82E97">
          <w:rPr>
            <w:rStyle w:val="Hyperlink"/>
          </w:rPr>
          <w:t>.</w:t>
        </w:r>
        <w:r w:rsidR="00CD4A21" w:rsidRPr="00B82E97">
          <w:rPr>
            <w:rStyle w:val="Hyperlink"/>
          </w:rPr>
          <w:t>cde.ca.gov/fg/ac/ac/</w:t>
        </w:r>
      </w:hyperlink>
      <w:r>
        <w:t>)</w:t>
      </w:r>
      <w:r w:rsidR="00CD4A21">
        <w:t xml:space="preserve"> </w:t>
      </w:r>
      <w:r w:rsidRPr="009238A9">
        <w:t>-</w:t>
      </w:r>
      <w:r w:rsidR="002E407F" w:rsidRPr="009238A9">
        <w:t xml:space="preserve"> Guidance for </w:t>
      </w:r>
      <w:r w:rsidR="601236F2" w:rsidRPr="009238A9">
        <w:t>LEA</w:t>
      </w:r>
      <w:r w:rsidR="002E407F" w:rsidRPr="009238A9">
        <w:t>s using SACS, a statewide, uniform financial reporting format; includes SACS query, valid combination tables, and other facts.</w:t>
      </w:r>
    </w:p>
    <w:p w14:paraId="62A1B6EA" w14:textId="686EC1A9" w:rsidR="00E131EE" w:rsidRPr="009238A9" w:rsidRDefault="00CD4A21" w:rsidP="00E94DD5">
      <w:pPr>
        <w:pStyle w:val="NormalText"/>
        <w:rPr>
          <w:rFonts w:eastAsiaTheme="majorEastAsia"/>
        </w:rPr>
      </w:pPr>
      <w:r w:rsidRPr="009238A9">
        <w:rPr>
          <w:b/>
          <w:i/>
        </w:rPr>
        <w:t>C</w:t>
      </w:r>
      <w:r>
        <w:rPr>
          <w:b/>
          <w:i/>
        </w:rPr>
        <w:t>alifornia</w:t>
      </w:r>
      <w:r w:rsidRPr="009238A9">
        <w:rPr>
          <w:b/>
          <w:i/>
        </w:rPr>
        <w:t xml:space="preserve"> S</w:t>
      </w:r>
      <w:r>
        <w:rPr>
          <w:b/>
          <w:i/>
        </w:rPr>
        <w:t>chool</w:t>
      </w:r>
      <w:r w:rsidRPr="009238A9">
        <w:rPr>
          <w:b/>
          <w:i/>
        </w:rPr>
        <w:t xml:space="preserve"> A</w:t>
      </w:r>
      <w:r>
        <w:rPr>
          <w:b/>
          <w:i/>
        </w:rPr>
        <w:t>ccounting</w:t>
      </w:r>
      <w:r w:rsidRPr="009238A9">
        <w:rPr>
          <w:b/>
          <w:i/>
        </w:rPr>
        <w:t xml:space="preserve"> M</w:t>
      </w:r>
      <w:r>
        <w:rPr>
          <w:b/>
          <w:i/>
        </w:rPr>
        <w:t>anual</w:t>
      </w:r>
      <w:r w:rsidRPr="009238A9">
        <w:rPr>
          <w:b/>
        </w:rPr>
        <w:t xml:space="preserve"> (</w:t>
      </w:r>
      <w:r w:rsidRPr="009238A9">
        <w:rPr>
          <w:b/>
          <w:i/>
        </w:rPr>
        <w:t>CSAM</w:t>
      </w:r>
      <w:r w:rsidRPr="009238A9">
        <w:rPr>
          <w:b/>
        </w:rPr>
        <w:t>)</w:t>
      </w:r>
      <w:r w:rsidRPr="009238A9">
        <w:t xml:space="preserve"> </w:t>
      </w:r>
      <w:r>
        <w:t>(</w:t>
      </w:r>
      <w:hyperlink r:id="rId22" w:tooltip="CSAM" w:history="1">
        <w:r w:rsidRPr="00B82E97">
          <w:rPr>
            <w:rStyle w:val="Hyperlink"/>
          </w:rPr>
          <w:t>https://www.cde</w:t>
        </w:r>
        <w:r w:rsidRPr="00B82E97">
          <w:rPr>
            <w:rStyle w:val="Hyperlink"/>
          </w:rPr>
          <w:t>.</w:t>
        </w:r>
        <w:r w:rsidRPr="00B82E97">
          <w:rPr>
            <w:rStyle w:val="Hyperlink"/>
          </w:rPr>
          <w:t>ca.gov/fg/ac/sa/</w:t>
        </w:r>
      </w:hyperlink>
      <w:r>
        <w:t xml:space="preserve">) </w:t>
      </w:r>
      <w:r w:rsidRPr="009238A9">
        <w:t>-</w:t>
      </w:r>
      <w:r w:rsidR="00E131EE" w:rsidRPr="009238A9">
        <w:t xml:space="preserve">The </w:t>
      </w:r>
      <w:r w:rsidR="00E131EE" w:rsidRPr="009238A9">
        <w:rPr>
          <w:i/>
        </w:rPr>
        <w:t xml:space="preserve">CSAM </w:t>
      </w:r>
      <w:r w:rsidR="00E131EE" w:rsidRPr="009238A9">
        <w:t>provides the accounting policies and procedures that LEAs are required to follow, as well as guidance in implementing those policies and procedures, which include</w:t>
      </w:r>
      <w:r w:rsidR="00E131EE" w:rsidRPr="009238A9">
        <w:rPr>
          <w:rFonts w:eastAsiaTheme="majorEastAsia"/>
        </w:rPr>
        <w:t xml:space="preserve">: </w:t>
      </w:r>
    </w:p>
    <w:p w14:paraId="73495DC2" w14:textId="77777777" w:rsidR="00E131EE" w:rsidRPr="00AF018B" w:rsidRDefault="00E131EE" w:rsidP="00351FF6">
      <w:pPr>
        <w:pStyle w:val="NormalText"/>
        <w:numPr>
          <w:ilvl w:val="0"/>
          <w:numId w:val="162"/>
        </w:numPr>
        <w:spacing w:before="120" w:after="120"/>
      </w:pPr>
      <w:r w:rsidRPr="00AF018B">
        <w:t xml:space="preserve">Basis of accounting </w:t>
      </w:r>
    </w:p>
    <w:p w14:paraId="717E072C" w14:textId="03551D15" w:rsidR="00E131EE" w:rsidRPr="00AF018B" w:rsidRDefault="00E131EE" w:rsidP="00351FF6">
      <w:pPr>
        <w:pStyle w:val="NormalText"/>
        <w:numPr>
          <w:ilvl w:val="0"/>
          <w:numId w:val="162"/>
        </w:numPr>
        <w:spacing w:after="120"/>
      </w:pPr>
      <w:r w:rsidRPr="00AF018B">
        <w:t xml:space="preserve">Revenue and expenditure recognition </w:t>
      </w:r>
    </w:p>
    <w:p w14:paraId="388209F6" w14:textId="4FAD6A89" w:rsidR="00E131EE" w:rsidRPr="00AF018B" w:rsidRDefault="00E131EE" w:rsidP="00351FF6">
      <w:pPr>
        <w:pStyle w:val="NormalText"/>
        <w:numPr>
          <w:ilvl w:val="0"/>
          <w:numId w:val="162"/>
        </w:numPr>
        <w:spacing w:after="120"/>
      </w:pPr>
      <w:r w:rsidRPr="00AF018B">
        <w:t xml:space="preserve">Fund types </w:t>
      </w:r>
    </w:p>
    <w:p w14:paraId="74A19CB0" w14:textId="208A2194" w:rsidR="00E131EE" w:rsidRPr="00AF018B" w:rsidRDefault="00E131EE" w:rsidP="00351FF6">
      <w:pPr>
        <w:pStyle w:val="NormalText"/>
        <w:numPr>
          <w:ilvl w:val="0"/>
          <w:numId w:val="162"/>
        </w:numPr>
        <w:spacing w:after="120"/>
      </w:pPr>
      <w:r w:rsidRPr="00AF018B">
        <w:t xml:space="preserve">Types of transactions </w:t>
      </w:r>
    </w:p>
    <w:p w14:paraId="16C99D2C" w14:textId="44185486" w:rsidR="00E131EE" w:rsidRPr="00AF018B" w:rsidRDefault="00E131EE" w:rsidP="00351FF6">
      <w:pPr>
        <w:pStyle w:val="NormalText"/>
        <w:numPr>
          <w:ilvl w:val="0"/>
          <w:numId w:val="162"/>
        </w:numPr>
        <w:spacing w:after="120"/>
      </w:pPr>
      <w:r w:rsidRPr="00AF018B">
        <w:t xml:space="preserve">Methods of posting transactions, including adjusting entries </w:t>
      </w:r>
    </w:p>
    <w:p w14:paraId="32DED1D8" w14:textId="746F6EFF" w:rsidR="00E131EE" w:rsidRPr="00AF018B" w:rsidRDefault="00E131EE" w:rsidP="00351FF6">
      <w:pPr>
        <w:pStyle w:val="NormalText"/>
        <w:numPr>
          <w:ilvl w:val="0"/>
          <w:numId w:val="162"/>
        </w:numPr>
        <w:spacing w:after="120"/>
      </w:pPr>
      <w:r w:rsidRPr="00AF018B">
        <w:t xml:space="preserve">Documentation required to substantiate certain transactions </w:t>
      </w:r>
    </w:p>
    <w:p w14:paraId="50AE4192" w14:textId="117BCD12" w:rsidR="00E131EE" w:rsidRPr="00AF018B" w:rsidRDefault="00E131EE" w:rsidP="005952BC">
      <w:pPr>
        <w:pStyle w:val="NormalText"/>
        <w:numPr>
          <w:ilvl w:val="0"/>
          <w:numId w:val="162"/>
        </w:numPr>
      </w:pPr>
      <w:r w:rsidRPr="00AF018B">
        <w:lastRenderedPageBreak/>
        <w:t>Year</w:t>
      </w:r>
      <w:r w:rsidR="00260315">
        <w:t>-</w:t>
      </w:r>
      <w:r w:rsidRPr="00AF018B">
        <w:t>end closing process, including the recording of accruals and deferrals</w:t>
      </w:r>
    </w:p>
    <w:p w14:paraId="291D9C40" w14:textId="7E48B032" w:rsidR="002E407F" w:rsidRPr="00351FF6" w:rsidRDefault="46E88D15" w:rsidP="009238A9">
      <w:pPr>
        <w:pStyle w:val="Para1CSIS"/>
        <w:spacing w:before="240" w:after="120" w:line="240" w:lineRule="auto"/>
        <w:rPr>
          <w:rStyle w:val="NormalTextChar"/>
          <w:rFonts w:eastAsiaTheme="majorEastAsia"/>
          <w:color w:val="262626" w:themeColor="text1" w:themeTint="D9"/>
        </w:rPr>
      </w:pPr>
      <w:r w:rsidRPr="00351FF6">
        <w:rPr>
          <w:rStyle w:val="NormalTextChar"/>
          <w:rFonts w:eastAsiaTheme="minorEastAsia"/>
          <w:b/>
        </w:rPr>
        <w:t>CDE Correspondence</w:t>
      </w:r>
      <w:r w:rsidRPr="00C554AE">
        <w:rPr>
          <w:szCs w:val="24"/>
        </w:rPr>
        <w:t xml:space="preserve"> </w:t>
      </w:r>
      <w:r w:rsidR="00854B3A" w:rsidRPr="00C554AE">
        <w:rPr>
          <w:szCs w:val="24"/>
        </w:rPr>
        <w:t>(</w:t>
      </w:r>
      <w:hyperlink r:id="rId23" w:tooltip="CDE Correspondence" w:history="1">
        <w:r w:rsidR="00CD4A21" w:rsidRPr="00B82E97">
          <w:rPr>
            <w:rStyle w:val="Hyperlink"/>
            <w:szCs w:val="24"/>
          </w:rPr>
          <w:t>https://www.cde.ca.gov/fg/ac/co</w:t>
        </w:r>
      </w:hyperlink>
      <w:r w:rsidR="00606499" w:rsidRPr="00C554AE">
        <w:rPr>
          <w:rStyle w:val="cf01"/>
          <w:rFonts w:ascii="Arial" w:hAnsi="Arial" w:cs="Arial"/>
          <w:sz w:val="24"/>
          <w:szCs w:val="24"/>
        </w:rPr>
        <w:t>)</w:t>
      </w:r>
      <w:r w:rsidR="00F8575A" w:rsidRPr="00C554AE">
        <w:rPr>
          <w:rStyle w:val="cf01"/>
          <w:rFonts w:ascii="Arial" w:hAnsi="Arial" w:cs="Arial"/>
          <w:sz w:val="24"/>
          <w:szCs w:val="24"/>
        </w:rPr>
        <w:t xml:space="preserve"> </w:t>
      </w:r>
      <w:r w:rsidRPr="00C554AE">
        <w:rPr>
          <w:szCs w:val="24"/>
        </w:rPr>
        <w:t>- </w:t>
      </w:r>
      <w:r w:rsidR="351CB1CB" w:rsidRPr="00C554AE">
        <w:rPr>
          <w:rStyle w:val="NormalTextChar"/>
          <w:rFonts w:eastAsiaTheme="minorEastAsia"/>
        </w:rPr>
        <w:t xml:space="preserve">Advisories, bulletins, and letters related primarily to </w:t>
      </w:r>
      <w:r w:rsidR="067FECBB" w:rsidRPr="00C554AE">
        <w:rPr>
          <w:rStyle w:val="NormalTextChar"/>
          <w:rFonts w:eastAsiaTheme="minorEastAsia"/>
        </w:rPr>
        <w:t>LEA</w:t>
      </w:r>
      <w:r w:rsidR="351CB1CB" w:rsidRPr="00C554AE">
        <w:rPr>
          <w:rStyle w:val="NormalTextChar"/>
          <w:rFonts w:eastAsiaTheme="minorEastAsia"/>
        </w:rPr>
        <w:t xml:space="preserve"> accounting and reporting issues</w:t>
      </w:r>
      <w:r w:rsidR="351CB1CB" w:rsidRPr="00C554AE">
        <w:rPr>
          <w:rStyle w:val="NormalTextChar"/>
          <w:rFonts w:eastAsiaTheme="majorEastAsia"/>
        </w:rPr>
        <w:t>.</w:t>
      </w:r>
    </w:p>
    <w:p w14:paraId="3349ADF0" w14:textId="55DB7C65" w:rsidR="009E45A5" w:rsidRPr="00C554AE" w:rsidRDefault="38DE94A0" w:rsidP="009238A9">
      <w:pPr>
        <w:pStyle w:val="Para1CSIS"/>
        <w:spacing w:before="240" w:line="240" w:lineRule="auto"/>
        <w:rPr>
          <w:rFonts w:eastAsiaTheme="majorEastAsia"/>
          <w:szCs w:val="24"/>
        </w:rPr>
      </w:pPr>
      <w:r w:rsidRPr="00351FF6">
        <w:rPr>
          <w:rStyle w:val="NormalTextChar"/>
          <w:rFonts w:eastAsiaTheme="majorEastAsia"/>
          <w:b/>
        </w:rPr>
        <w:t>SACS</w:t>
      </w:r>
      <w:r w:rsidR="3CD844CA" w:rsidRPr="00351FF6">
        <w:rPr>
          <w:rStyle w:val="NormalTextChar"/>
          <w:rFonts w:eastAsiaTheme="majorEastAsia"/>
          <w:b/>
        </w:rPr>
        <w:t xml:space="preserve"> </w:t>
      </w:r>
      <w:r w:rsidR="48E8147C" w:rsidRPr="00351FF6">
        <w:rPr>
          <w:rStyle w:val="NormalTextChar"/>
          <w:rFonts w:eastAsiaTheme="majorEastAsia"/>
          <w:b/>
        </w:rPr>
        <w:t>Web System</w:t>
      </w:r>
      <w:r w:rsidR="48E8147C" w:rsidRPr="00C554AE">
        <w:rPr>
          <w:rStyle w:val="NormalTextChar"/>
          <w:rFonts w:eastAsiaTheme="majorEastAsia"/>
        </w:rPr>
        <w:t xml:space="preserve"> </w:t>
      </w:r>
      <w:r w:rsidR="00E07AB7">
        <w:rPr>
          <w:rStyle w:val="NormalTextChar"/>
          <w:rFonts w:eastAsiaTheme="majorEastAsia"/>
        </w:rPr>
        <w:t>-</w:t>
      </w:r>
      <w:r w:rsidR="3CD844CA" w:rsidRPr="00C554AE">
        <w:rPr>
          <w:rStyle w:val="NormalTextChar"/>
          <w:rFonts w:eastAsiaTheme="majorEastAsia"/>
        </w:rPr>
        <w:t xml:space="preserve"> accessed via the </w:t>
      </w:r>
      <w:r w:rsidR="48E8147C" w:rsidRPr="00C554AE">
        <w:rPr>
          <w:rStyle w:val="NormalTextChar"/>
          <w:rFonts w:eastAsiaTheme="majorEastAsia"/>
        </w:rPr>
        <w:t>CDE Financial Reporting web page at</w:t>
      </w:r>
      <w:r w:rsidR="48E8147C" w:rsidRPr="00C554AE">
        <w:rPr>
          <w:rFonts w:eastAsiaTheme="majorEastAsia"/>
          <w:szCs w:val="24"/>
        </w:rPr>
        <w:t xml:space="preserve"> </w:t>
      </w:r>
      <w:hyperlink r:id="rId24" w:tooltip="CDE Financial Reporting">
        <w:r w:rsidR="48E8147C" w:rsidRPr="00C554AE">
          <w:rPr>
            <w:rStyle w:val="Hyperlink"/>
            <w:rFonts w:eastAsiaTheme="majorEastAsia"/>
            <w:szCs w:val="24"/>
          </w:rPr>
          <w:t>https://www.cde.ca.gov/fg/sf/fr/</w:t>
        </w:r>
      </w:hyperlink>
      <w:r w:rsidR="48E8147C" w:rsidRPr="00C554AE">
        <w:rPr>
          <w:rFonts w:eastAsiaTheme="majorEastAsia"/>
          <w:szCs w:val="24"/>
        </w:rPr>
        <w:t xml:space="preserve">. </w:t>
      </w:r>
      <w:r w:rsidR="48E8147C" w:rsidRPr="00C554AE">
        <w:rPr>
          <w:rStyle w:val="NormalTextChar"/>
          <w:rFonts w:eastAsiaTheme="majorEastAsia"/>
        </w:rPr>
        <w:t xml:space="preserve">The direct </w:t>
      </w:r>
      <w:r w:rsidR="3CD844CA" w:rsidRPr="00C554AE">
        <w:rPr>
          <w:rStyle w:val="NormalTextChar"/>
          <w:rFonts w:eastAsiaTheme="majorEastAsia"/>
        </w:rPr>
        <w:t xml:space="preserve">link </w:t>
      </w:r>
      <w:r w:rsidR="48E8147C" w:rsidRPr="00C554AE">
        <w:rPr>
          <w:rStyle w:val="NormalTextChar"/>
          <w:rFonts w:eastAsiaTheme="majorEastAsia"/>
        </w:rPr>
        <w:t>is</w:t>
      </w:r>
      <w:r w:rsidR="5E53CA07" w:rsidRPr="00C554AE">
        <w:rPr>
          <w:rFonts w:eastAsiaTheme="majorEastAsia"/>
          <w:szCs w:val="24"/>
        </w:rPr>
        <w:t>:</w:t>
      </w:r>
      <w:r w:rsidR="563A0F65" w:rsidRPr="00C554AE">
        <w:rPr>
          <w:rFonts w:eastAsiaTheme="majorEastAsia"/>
          <w:szCs w:val="24"/>
        </w:rPr>
        <w:t xml:space="preserve"> </w:t>
      </w:r>
      <w:hyperlink r:id="rId25" w:tooltip="SACS Web System" w:history="1">
        <w:r w:rsidR="33518313" w:rsidRPr="00C554AE">
          <w:rPr>
            <w:rStyle w:val="Hyperlink"/>
            <w:rFonts w:eastAsiaTheme="majorEastAsia"/>
            <w:szCs w:val="24"/>
          </w:rPr>
          <w:t>https://sacs-cde.org</w:t>
        </w:r>
        <w:r w:rsidR="6474E164" w:rsidRPr="00C554AE">
          <w:rPr>
            <w:rStyle w:val="Hyperlink"/>
            <w:rFonts w:eastAsiaTheme="majorEastAsia"/>
            <w:szCs w:val="24"/>
          </w:rPr>
          <w:t xml:space="preserve"> </w:t>
        </w:r>
      </w:hyperlink>
      <w:r w:rsidR="33518313" w:rsidRPr="00C554AE">
        <w:rPr>
          <w:rFonts w:eastAsiaTheme="majorEastAsia"/>
          <w:szCs w:val="24"/>
        </w:rPr>
        <w:t xml:space="preserve"> </w:t>
      </w:r>
    </w:p>
    <w:p w14:paraId="1DBB3278" w14:textId="64365EBB" w:rsidR="00CF42AB" w:rsidRPr="009238A9" w:rsidRDefault="00CF42AB" w:rsidP="00351FF6">
      <w:pPr>
        <w:pStyle w:val="Heading3"/>
      </w:pPr>
      <w:bookmarkStart w:id="4" w:name="_Toc69732330"/>
      <w:bookmarkStart w:id="5" w:name="_Toc107402472"/>
      <w:bookmarkStart w:id="6" w:name="_Toc139520419"/>
      <w:r w:rsidRPr="009238A9">
        <w:t>Mailing A</w:t>
      </w:r>
      <w:bookmarkEnd w:id="4"/>
      <w:r w:rsidRPr="009238A9">
        <w:t>ddress</w:t>
      </w:r>
      <w:bookmarkEnd w:id="5"/>
      <w:bookmarkEnd w:id="6"/>
    </w:p>
    <w:p w14:paraId="5CB47D7A" w14:textId="623E1122" w:rsidR="00CF42AB" w:rsidRPr="009238A9" w:rsidRDefault="48E8147C" w:rsidP="009238A9">
      <w:pPr>
        <w:keepNext/>
        <w:keepLines/>
        <w:spacing w:line="240" w:lineRule="auto"/>
        <w:rPr>
          <w:rFonts w:cs="Arial"/>
          <w:szCs w:val="24"/>
        </w:rPr>
      </w:pPr>
      <w:r w:rsidRPr="009238A9">
        <w:rPr>
          <w:rFonts w:cs="Arial"/>
          <w:szCs w:val="24"/>
        </w:rPr>
        <w:t>Hard copy r</w:t>
      </w:r>
      <w:r w:rsidR="24FD8134" w:rsidRPr="009238A9">
        <w:rPr>
          <w:rFonts w:cs="Arial"/>
          <w:szCs w:val="24"/>
        </w:rPr>
        <w:t>eports that are to be filed with the CDE should be mailed to:</w:t>
      </w:r>
    </w:p>
    <w:p w14:paraId="133E9F9E"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School Fiscal Services Division</w:t>
      </w:r>
    </w:p>
    <w:p w14:paraId="647E324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Office of Financial Accountability and Information Services</w:t>
      </w:r>
    </w:p>
    <w:p w14:paraId="585B0137"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California Department of Education</w:t>
      </w:r>
    </w:p>
    <w:p w14:paraId="364A82C2"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1430 N Street, Suite 3800</w:t>
      </w:r>
    </w:p>
    <w:p w14:paraId="638715E8" w14:textId="77777777" w:rsidR="00CF42AB" w:rsidRPr="009238A9" w:rsidRDefault="00CF42AB" w:rsidP="009238A9">
      <w:pPr>
        <w:keepNext/>
        <w:keepLines/>
        <w:numPr>
          <w:ilvl w:val="12"/>
          <w:numId w:val="0"/>
        </w:numPr>
        <w:suppressAutoHyphens/>
        <w:spacing w:after="0" w:line="240" w:lineRule="auto"/>
        <w:jc w:val="center"/>
        <w:rPr>
          <w:rFonts w:cs="Arial"/>
          <w:szCs w:val="24"/>
        </w:rPr>
      </w:pPr>
      <w:r w:rsidRPr="009238A9">
        <w:rPr>
          <w:rFonts w:cs="Arial"/>
          <w:szCs w:val="24"/>
        </w:rPr>
        <w:t>Sacramento, CA 95814</w:t>
      </w:r>
    </w:p>
    <w:p w14:paraId="55A60153" w14:textId="56DE3B91" w:rsidR="00782FEA" w:rsidRPr="009238A9" w:rsidRDefault="36B2F1F5" w:rsidP="00351FF6">
      <w:pPr>
        <w:pStyle w:val="Heading3"/>
      </w:pPr>
      <w:bookmarkStart w:id="7" w:name="_Toc107402473"/>
      <w:bookmarkStart w:id="8" w:name="_Toc139520420"/>
      <w:r w:rsidRPr="009238A9">
        <w:t>Help Desk</w:t>
      </w:r>
      <w:bookmarkEnd w:id="7"/>
      <w:bookmarkEnd w:id="8"/>
    </w:p>
    <w:p w14:paraId="62552F46" w14:textId="53217188" w:rsidR="000656F8" w:rsidRPr="009238A9" w:rsidRDefault="36B2F1F5" w:rsidP="00FA136B">
      <w:pPr>
        <w:pStyle w:val="NormalText"/>
      </w:pPr>
      <w:r w:rsidRPr="009238A9">
        <w:t xml:space="preserve">The Help Desk Ticket </w:t>
      </w:r>
      <w:r w:rsidR="384CEFB1" w:rsidRPr="009238A9">
        <w:t xml:space="preserve">screen </w:t>
      </w:r>
      <w:r w:rsidRPr="009238A9">
        <w:t>can be accessed from th</w:t>
      </w:r>
      <w:r w:rsidR="384CEFB1" w:rsidRPr="009238A9">
        <w:t xml:space="preserve">e user menu in the top right corner. This screen will </w:t>
      </w:r>
      <w:r w:rsidR="69EF453B" w:rsidRPr="009238A9">
        <w:t xml:space="preserve">prepopulate with relevant system </w:t>
      </w:r>
      <w:r w:rsidR="0132035F" w:rsidRPr="009238A9">
        <w:t xml:space="preserve">and user </w:t>
      </w:r>
      <w:r w:rsidR="69EF453B" w:rsidRPr="009238A9">
        <w:t xml:space="preserve">information and will allow a user to enter </w:t>
      </w:r>
      <w:r w:rsidR="5F5F8092" w:rsidRPr="009238A9">
        <w:t>text</w:t>
      </w:r>
      <w:r w:rsidR="6D0E130C" w:rsidRPr="009238A9">
        <w:t xml:space="preserve"> and submit </w:t>
      </w:r>
      <w:r w:rsidR="137CB941" w:rsidRPr="009238A9">
        <w:t>to CDE for review</w:t>
      </w:r>
      <w:r w:rsidR="5F5F8092" w:rsidRPr="009238A9">
        <w:t xml:space="preserve">. </w:t>
      </w:r>
    </w:p>
    <w:p w14:paraId="3C0FB015" w14:textId="77777777" w:rsidR="00467E01" w:rsidRDefault="00467E01" w:rsidP="000D1F7F">
      <w:pPr>
        <w:spacing w:line="240" w:lineRule="auto"/>
        <w:rPr>
          <w:rFonts w:cs="Arial"/>
        </w:rPr>
        <w:sectPr w:rsidR="00467E01" w:rsidSect="00351FF6">
          <w:headerReference w:type="default" r:id="rId26"/>
          <w:footerReference w:type="default" r:id="rId27"/>
          <w:headerReference w:type="first" r:id="rId28"/>
          <w:footerReference w:type="first" r:id="rId29"/>
          <w:pgSz w:w="12240" w:h="15840"/>
          <w:pgMar w:top="1440" w:right="1440" w:bottom="1260" w:left="1440" w:header="720" w:footer="210" w:gutter="0"/>
          <w:pgNumType w:start="1"/>
          <w:cols w:sep="1" w:space="360"/>
          <w:titlePg/>
          <w:docGrid w:linePitch="360"/>
        </w:sectPr>
      </w:pPr>
      <w:bookmarkStart w:id="9" w:name="_Toc171236426"/>
      <w:bookmarkStart w:id="10" w:name="_Toc69732341"/>
      <w:bookmarkStart w:id="11" w:name="_Toc107402474"/>
    </w:p>
    <w:p w14:paraId="4D73F17E" w14:textId="40E4146B" w:rsidR="00A73212" w:rsidRPr="009238A9" w:rsidRDefault="00A73212" w:rsidP="00351FF6">
      <w:pPr>
        <w:pStyle w:val="Heading2"/>
        <w:rPr>
          <w:color w:val="auto"/>
          <w:szCs w:val="24"/>
        </w:rPr>
      </w:pPr>
      <w:bookmarkStart w:id="12" w:name="_Toc139520421"/>
      <w:r w:rsidRPr="00A73212">
        <w:rPr>
          <w:color w:val="auto"/>
          <w:szCs w:val="24"/>
        </w:rPr>
        <w:lastRenderedPageBreak/>
        <w:t>Hardware and System Requirements</w:t>
      </w:r>
      <w:bookmarkEnd w:id="12"/>
    </w:p>
    <w:p w14:paraId="43385A46" w14:textId="08F02704" w:rsidR="00FB4A24" w:rsidRDefault="00D045A4" w:rsidP="00351FF6">
      <w:pPr>
        <w:pStyle w:val="Heading3"/>
      </w:pPr>
      <w:bookmarkStart w:id="13" w:name="_Toc139520422"/>
      <w:r w:rsidRPr="009238A9">
        <w:t>Supported Browsers</w:t>
      </w:r>
      <w:bookmarkEnd w:id="13"/>
    </w:p>
    <w:p w14:paraId="2EEA112B" w14:textId="00157C47" w:rsidR="00D045A4" w:rsidRPr="00A07773" w:rsidRDefault="00D045A4" w:rsidP="00351FF6">
      <w:pPr>
        <w:pStyle w:val="NormalText"/>
        <w:spacing w:after="240"/>
      </w:pPr>
      <w:r w:rsidRPr="00351FF6">
        <w:rPr>
          <w:b/>
          <w:caps/>
        </w:rPr>
        <w:t>Google Chrome</w:t>
      </w:r>
      <w:r w:rsidRPr="00DE4254">
        <w:t> </w:t>
      </w:r>
      <w:r w:rsidRPr="00351FF6">
        <w:rPr>
          <w:b/>
          <w:caps/>
        </w:rPr>
        <w:t xml:space="preserve">is the only </w:t>
      </w:r>
      <w:r w:rsidR="00486C76">
        <w:rPr>
          <w:b/>
          <w:caps/>
        </w:rPr>
        <w:t xml:space="preserve">BROWSER </w:t>
      </w:r>
      <w:r w:rsidRPr="00351FF6">
        <w:rPr>
          <w:b/>
          <w:caps/>
        </w:rPr>
        <w:t>supported</w:t>
      </w:r>
      <w:r w:rsidRPr="00DE4254">
        <w:t>.</w:t>
      </w:r>
    </w:p>
    <w:p w14:paraId="64A17649" w14:textId="61344A12" w:rsidR="00D045A4" w:rsidRPr="00E1410F" w:rsidRDefault="00D40A6C" w:rsidP="00351FF6">
      <w:pPr>
        <w:pStyle w:val="NormalText"/>
        <w:spacing w:after="240"/>
      </w:pPr>
      <w:r>
        <w:t xml:space="preserve">The </w:t>
      </w:r>
      <w:r w:rsidR="00D045A4" w:rsidRPr="00E1410F">
        <w:t>SACS Web System may function on other browsers, such as Apple Safari, Microsoft Edge, and Mozilla Firefox; however, these browsers may encounter unexpected issues.</w:t>
      </w:r>
    </w:p>
    <w:p w14:paraId="13AD0EEF" w14:textId="1A3C8239" w:rsidR="00430E93" w:rsidRPr="009238A9" w:rsidRDefault="58369457" w:rsidP="00351FF6">
      <w:pPr>
        <w:pStyle w:val="NormalText"/>
        <w:spacing w:after="240"/>
      </w:pPr>
      <w:r w:rsidRPr="009238A9">
        <w:t xml:space="preserve">The system requirements for Google Chrome are listed below by Operating System. </w:t>
      </w:r>
    </w:p>
    <w:p w14:paraId="548958DF" w14:textId="77777777" w:rsidR="00F90DC6" w:rsidRPr="008C5DD3" w:rsidRDefault="00F90DC6" w:rsidP="00351FF6">
      <w:pPr>
        <w:pStyle w:val="Heading4"/>
      </w:pPr>
      <w:bookmarkStart w:id="14" w:name="_Toc139520423"/>
      <w:r w:rsidRPr="008C5DD3">
        <w:t>Windows</w:t>
      </w:r>
      <w:bookmarkEnd w:id="14"/>
    </w:p>
    <w:p w14:paraId="342344CB" w14:textId="77777777" w:rsidR="00F90DC6" w:rsidRPr="00351FF6" w:rsidRDefault="00F90DC6" w:rsidP="00351FF6">
      <w:pPr>
        <w:pStyle w:val="NormalText"/>
        <w:spacing w:after="240"/>
        <w:ind w:left="360"/>
        <w:rPr>
          <w:b/>
          <w:bCs/>
        </w:rPr>
      </w:pPr>
      <w:r w:rsidRPr="0011334C">
        <w:t>To use Chrome browser on Windows, you will need:</w:t>
      </w:r>
    </w:p>
    <w:p w14:paraId="4812FB29" w14:textId="1E5C8D77" w:rsidR="00F90DC6" w:rsidRPr="00351FF6" w:rsidRDefault="00F90DC6" w:rsidP="00351FF6">
      <w:pPr>
        <w:pStyle w:val="NormalText"/>
        <w:numPr>
          <w:ilvl w:val="0"/>
          <w:numId w:val="192"/>
        </w:numPr>
        <w:spacing w:after="120"/>
        <w:ind w:left="1080"/>
        <w:rPr>
          <w:b/>
          <w:bCs/>
        </w:rPr>
      </w:pPr>
      <w:r w:rsidRPr="0011334C">
        <w:t>Windows 7, Windows 8, Windows 8.1, Windows 10 or later</w:t>
      </w:r>
    </w:p>
    <w:p w14:paraId="1B3A1E73" w14:textId="3C94B68C" w:rsidR="00F90DC6" w:rsidRPr="00351FF6" w:rsidRDefault="00F90DC6" w:rsidP="00351FF6">
      <w:pPr>
        <w:pStyle w:val="NormalText"/>
        <w:numPr>
          <w:ilvl w:val="0"/>
          <w:numId w:val="192"/>
        </w:numPr>
        <w:spacing w:after="120"/>
        <w:ind w:left="1080"/>
        <w:rPr>
          <w:b/>
          <w:bCs/>
        </w:rPr>
      </w:pPr>
      <w:r w:rsidRPr="0011334C">
        <w:t>An Intel Pentium 4 processor or later that's SSE3 capable</w:t>
      </w:r>
    </w:p>
    <w:p w14:paraId="1FAEF15A" w14:textId="77777777" w:rsidR="00F90DC6" w:rsidRPr="00F90DC6" w:rsidRDefault="00F90DC6" w:rsidP="00351FF6">
      <w:pPr>
        <w:pStyle w:val="Heading4"/>
      </w:pPr>
      <w:bookmarkStart w:id="15" w:name="_Toc139520424"/>
      <w:r w:rsidRPr="00F90DC6">
        <w:t>Mac</w:t>
      </w:r>
      <w:bookmarkEnd w:id="15"/>
    </w:p>
    <w:p w14:paraId="156DDFCA" w14:textId="77777777" w:rsidR="00F90DC6" w:rsidRPr="00351FF6" w:rsidRDefault="00F90DC6" w:rsidP="00351FF6">
      <w:pPr>
        <w:pStyle w:val="NormalText"/>
        <w:spacing w:after="240"/>
        <w:ind w:left="360"/>
        <w:rPr>
          <w:b/>
          <w:bCs/>
        </w:rPr>
      </w:pPr>
      <w:r w:rsidRPr="0011334C">
        <w:t>To use Chrome browser on Mac, you will need:</w:t>
      </w:r>
    </w:p>
    <w:p w14:paraId="1DF32F6B" w14:textId="186549B5" w:rsidR="00F90DC6" w:rsidRPr="00351FF6" w:rsidRDefault="00F90DC6" w:rsidP="00351FF6">
      <w:pPr>
        <w:pStyle w:val="NormalText"/>
        <w:numPr>
          <w:ilvl w:val="0"/>
          <w:numId w:val="192"/>
        </w:numPr>
        <w:ind w:left="1080"/>
        <w:rPr>
          <w:b/>
          <w:bCs/>
        </w:rPr>
      </w:pPr>
      <w:r w:rsidRPr="0011334C">
        <w:t>OS X El Capitan 10.11 or later</w:t>
      </w:r>
    </w:p>
    <w:p w14:paraId="62F6EEC3" w14:textId="44968E0D" w:rsidR="00430E93" w:rsidRPr="009238A9" w:rsidRDefault="00430E93" w:rsidP="00351FF6">
      <w:pPr>
        <w:pStyle w:val="Heading3"/>
      </w:pPr>
      <w:bookmarkStart w:id="16" w:name="_Toc139520425"/>
      <w:r w:rsidRPr="009238A9">
        <w:t>Recommended Screen Resolution</w:t>
      </w:r>
      <w:bookmarkEnd w:id="16"/>
    </w:p>
    <w:p w14:paraId="4BF749C7" w14:textId="2C2AF6D3" w:rsidR="00430E93" w:rsidRPr="008961A3" w:rsidRDefault="00430E93" w:rsidP="00E1410F">
      <w:pPr>
        <w:pStyle w:val="NormalText"/>
      </w:pPr>
      <w:r w:rsidRPr="008961A3">
        <w:t xml:space="preserve">The </w:t>
      </w:r>
      <w:r w:rsidR="00335944" w:rsidRPr="009238A9">
        <w:t>SACS Web System</w:t>
      </w:r>
      <w:r w:rsidRPr="008961A3">
        <w:t xml:space="preserve"> is best viewed on a widescreen monitor that displays a minimum of 1080p resolution (1920x1080). However, higher resolutions (3840x2160 or more) will reduce table scrolling and provide more screen </w:t>
      </w:r>
      <w:r w:rsidR="009A5A7B" w:rsidRPr="008961A3">
        <w:t>space</w:t>
      </w:r>
      <w:r w:rsidRPr="008961A3">
        <w:t xml:space="preserve"> for submission and form columns.</w:t>
      </w:r>
    </w:p>
    <w:p w14:paraId="44D30404" w14:textId="77777777" w:rsidR="001F064D" w:rsidRDefault="00430E93" w:rsidP="00FC4D71">
      <w:pPr>
        <w:pStyle w:val="NormalText"/>
        <w:spacing w:before="120"/>
        <w:sectPr w:rsidR="001F064D" w:rsidSect="00351FF6">
          <w:headerReference w:type="default" r:id="rId30"/>
          <w:headerReference w:type="first" r:id="rId31"/>
          <w:pgSz w:w="12240" w:h="15840"/>
          <w:pgMar w:top="1440" w:right="1440" w:bottom="1260" w:left="1440" w:header="720" w:footer="210" w:gutter="0"/>
          <w:cols w:sep="1" w:space="360"/>
          <w:titlePg/>
          <w:docGrid w:linePitch="360"/>
        </w:sectPr>
      </w:pPr>
      <w:r w:rsidRPr="00DC5CC5">
        <w:rPr>
          <w:b/>
          <w:bCs/>
        </w:rPr>
        <w:t>Note:</w:t>
      </w:r>
      <w:r w:rsidRPr="008961A3">
        <w:t> </w:t>
      </w:r>
      <w:r w:rsidR="00DC5CC5">
        <w:tab/>
      </w:r>
      <w:r w:rsidRPr="008961A3">
        <w:t xml:space="preserve">Devices that do not support the minimum 1080p resolution or are set to display below the recommended resolution will encounter issues with properly displaying the contents of the </w:t>
      </w:r>
      <w:r w:rsidR="000124F4" w:rsidRPr="008961A3">
        <w:t>SACS Web System</w:t>
      </w:r>
      <w:r w:rsidRPr="008961A3">
        <w:t>.</w:t>
      </w:r>
    </w:p>
    <w:p w14:paraId="7938FE44" w14:textId="26175966" w:rsidR="00430E93" w:rsidRPr="009238A9" w:rsidRDefault="58369457" w:rsidP="00351FF6">
      <w:pPr>
        <w:pStyle w:val="Heading2"/>
      </w:pPr>
      <w:bookmarkStart w:id="17" w:name="User_Management"/>
      <w:bookmarkStart w:id="18" w:name="_Toc139520426"/>
      <w:r w:rsidRPr="009238A9">
        <w:lastRenderedPageBreak/>
        <w:t>User</w:t>
      </w:r>
      <w:r w:rsidR="0D49FC0E" w:rsidRPr="009238A9">
        <w:t xml:space="preserve"> Management</w:t>
      </w:r>
      <w:bookmarkEnd w:id="17"/>
      <w:bookmarkEnd w:id="18"/>
    </w:p>
    <w:p w14:paraId="24C56DB1" w14:textId="1575D049" w:rsidR="00430E93" w:rsidRPr="008961A3" w:rsidRDefault="78C472A2" w:rsidP="00351FF6">
      <w:pPr>
        <w:pStyle w:val="NormalText"/>
        <w:spacing w:after="240"/>
      </w:pPr>
      <w:r w:rsidRPr="008961A3">
        <w:t xml:space="preserve">The </w:t>
      </w:r>
      <w:r w:rsidR="58369457" w:rsidRPr="008961A3">
        <w:t xml:space="preserve">SACS </w:t>
      </w:r>
      <w:r w:rsidR="4BF53BEF" w:rsidRPr="008961A3">
        <w:t>Web System</w:t>
      </w:r>
      <w:r w:rsidR="58369457" w:rsidRPr="008961A3">
        <w:t xml:space="preserve"> </w:t>
      </w:r>
      <w:r w:rsidR="5B6EBDFE" w:rsidRPr="008961A3">
        <w:t xml:space="preserve">requires individual </w:t>
      </w:r>
      <w:r w:rsidR="58369457" w:rsidRPr="008961A3">
        <w:t>user account</w:t>
      </w:r>
      <w:r w:rsidR="3610BB82" w:rsidRPr="008961A3">
        <w:t>s</w:t>
      </w:r>
      <w:r w:rsidR="58369457" w:rsidRPr="008961A3">
        <w:t xml:space="preserve"> </w:t>
      </w:r>
      <w:r w:rsidR="4229617F" w:rsidRPr="008961A3">
        <w:t xml:space="preserve">access </w:t>
      </w:r>
      <w:r w:rsidR="58369457" w:rsidRPr="008961A3">
        <w:t xml:space="preserve">to </w:t>
      </w:r>
      <w:r w:rsidR="5E129300" w:rsidRPr="008961A3">
        <w:t xml:space="preserve">access </w:t>
      </w:r>
      <w:r w:rsidR="58369457" w:rsidRPr="008961A3">
        <w:t xml:space="preserve">the application. </w:t>
      </w:r>
      <w:r w:rsidR="3DEA6741" w:rsidRPr="008961A3">
        <w:t xml:space="preserve">User accounts are </w:t>
      </w:r>
      <w:r w:rsidR="6E3E67B6" w:rsidRPr="008961A3">
        <w:t xml:space="preserve">established </w:t>
      </w:r>
      <w:r w:rsidR="3DEA6741" w:rsidRPr="008961A3">
        <w:t>within the system using</w:t>
      </w:r>
      <w:r w:rsidR="64BD657E" w:rsidRPr="008961A3">
        <w:t xml:space="preserve"> an email address </w:t>
      </w:r>
      <w:r w:rsidR="556AC619" w:rsidRPr="008961A3">
        <w:t xml:space="preserve">as the username </w:t>
      </w:r>
      <w:r w:rsidR="58369457" w:rsidRPr="008961A3">
        <w:t xml:space="preserve">and </w:t>
      </w:r>
      <w:r w:rsidR="2208932C" w:rsidRPr="008961A3">
        <w:t xml:space="preserve">creating a </w:t>
      </w:r>
      <w:r w:rsidR="58369457" w:rsidRPr="008961A3">
        <w:t>password. Each user account may be associated with multiple entities. Each user may have one or more roles</w:t>
      </w:r>
      <w:r w:rsidR="22A8D778" w:rsidRPr="008961A3">
        <w:t xml:space="preserve"> (See </w:t>
      </w:r>
      <w:r w:rsidR="35813740" w:rsidRPr="008961A3">
        <w:t>User Roles and Permissions)</w:t>
      </w:r>
      <w:r w:rsidR="58369457" w:rsidRPr="008961A3">
        <w:t xml:space="preserve">. A user with </w:t>
      </w:r>
      <w:r w:rsidR="58369457" w:rsidRPr="008961A3">
        <w:rPr>
          <w:b/>
          <w:bCs/>
        </w:rPr>
        <w:t>User Management</w:t>
      </w:r>
      <w:r w:rsidR="58369457" w:rsidRPr="008961A3">
        <w:t xml:space="preserve"> permissions is authorized to assign user roles within their entity. See </w:t>
      </w:r>
      <w:r w:rsidR="58369457" w:rsidRPr="008961A3">
        <w:rPr>
          <w:b/>
          <w:bCs/>
        </w:rPr>
        <w:t>Table 1 – SACS User Roles</w:t>
      </w:r>
      <w:r w:rsidR="58369457" w:rsidRPr="008961A3">
        <w:t xml:space="preserve"> and </w:t>
      </w:r>
      <w:r w:rsidR="58369457" w:rsidRPr="008961A3">
        <w:rPr>
          <w:b/>
          <w:bCs/>
        </w:rPr>
        <w:t>Table 2 – SACS Entity Types</w:t>
      </w:r>
      <w:r w:rsidR="58369457" w:rsidRPr="008961A3">
        <w:t xml:space="preserve"> for </w:t>
      </w:r>
      <w:r w:rsidR="75D8F7E1" w:rsidRPr="008961A3">
        <w:t>additional information.</w:t>
      </w:r>
    </w:p>
    <w:p w14:paraId="407575C8" w14:textId="35EF2B92" w:rsidR="00430E93" w:rsidRPr="008961A3" w:rsidRDefault="15510CB7" w:rsidP="00351FF6">
      <w:pPr>
        <w:pStyle w:val="NormalText"/>
        <w:spacing w:after="240"/>
      </w:pPr>
      <w:r w:rsidRPr="008961A3">
        <w:t xml:space="preserve">The assignment of the </w:t>
      </w:r>
      <w:r w:rsidR="6341685A" w:rsidRPr="008961A3">
        <w:t xml:space="preserve">Administration and User Management </w:t>
      </w:r>
      <w:r w:rsidR="58369457" w:rsidRPr="008961A3">
        <w:t>role</w:t>
      </w:r>
      <w:r w:rsidR="34DEC3EC" w:rsidRPr="008961A3">
        <w:t>s</w:t>
      </w:r>
      <w:r w:rsidR="58369457" w:rsidRPr="008961A3">
        <w:t xml:space="preserve"> </w:t>
      </w:r>
      <w:r w:rsidR="00C5B4F4" w:rsidRPr="008961A3">
        <w:t xml:space="preserve">for </w:t>
      </w:r>
      <w:r w:rsidR="1942E120" w:rsidRPr="008961A3">
        <w:t xml:space="preserve">the initial </w:t>
      </w:r>
      <w:r w:rsidR="00C5B4F4" w:rsidRPr="008961A3">
        <w:t>user at each LEA is done by the oversight entity for that LEA</w:t>
      </w:r>
      <w:r w:rsidR="01594844" w:rsidRPr="008961A3">
        <w:t>, in the following order</w:t>
      </w:r>
      <w:r w:rsidR="58369457" w:rsidRPr="008961A3">
        <w:t>:</w:t>
      </w:r>
    </w:p>
    <w:p w14:paraId="75344FAC" w14:textId="6F7A6C29" w:rsidR="00430E93" w:rsidRPr="008961A3" w:rsidRDefault="58369457" w:rsidP="00351FF6">
      <w:pPr>
        <w:pStyle w:val="NormalText"/>
        <w:numPr>
          <w:ilvl w:val="0"/>
          <w:numId w:val="205"/>
        </w:numPr>
        <w:spacing w:after="240"/>
      </w:pPr>
      <w:r w:rsidRPr="008961A3">
        <w:t xml:space="preserve">A CDE user </w:t>
      </w:r>
      <w:r w:rsidR="6C6B77ED" w:rsidRPr="008961A3">
        <w:t>assigns</w:t>
      </w:r>
      <w:r w:rsidRPr="008961A3">
        <w:t xml:space="preserve"> a </w:t>
      </w:r>
      <w:r w:rsidR="5E4FAEBB" w:rsidRPr="008961A3">
        <w:t xml:space="preserve">COE </w:t>
      </w:r>
      <w:r w:rsidRPr="008961A3">
        <w:t>user the role</w:t>
      </w:r>
      <w:r w:rsidR="6D6CD5A4" w:rsidRPr="008961A3">
        <w:t>s</w:t>
      </w:r>
      <w:r w:rsidRPr="008961A3">
        <w:t xml:space="preserve"> of Administration and User Management.</w:t>
      </w:r>
    </w:p>
    <w:p w14:paraId="72E16767" w14:textId="33674FD7" w:rsidR="00430E93" w:rsidRPr="008961A3" w:rsidRDefault="3CFD2BC4" w:rsidP="00351FF6">
      <w:pPr>
        <w:pStyle w:val="NormalText"/>
        <w:numPr>
          <w:ilvl w:val="0"/>
          <w:numId w:val="205"/>
        </w:numPr>
        <w:spacing w:after="240"/>
      </w:pPr>
      <w:r w:rsidRPr="008961A3">
        <w:t xml:space="preserve">Each COE </w:t>
      </w:r>
      <w:r w:rsidR="419064C7" w:rsidRPr="008961A3">
        <w:t xml:space="preserve">assigns a </w:t>
      </w:r>
      <w:r w:rsidR="45BA9B95" w:rsidRPr="008961A3">
        <w:t xml:space="preserve">user at each </w:t>
      </w:r>
      <w:r w:rsidR="419064C7" w:rsidRPr="008961A3">
        <w:t xml:space="preserve">school district, </w:t>
      </w:r>
      <w:r w:rsidR="465C42E8" w:rsidRPr="008961A3">
        <w:t>joint powers agency (</w:t>
      </w:r>
      <w:r w:rsidR="419064C7" w:rsidRPr="008961A3">
        <w:t>JPA</w:t>
      </w:r>
      <w:r w:rsidR="7675F45E" w:rsidRPr="008961A3">
        <w:t>)</w:t>
      </w:r>
      <w:r w:rsidR="419064C7" w:rsidRPr="008961A3">
        <w:t xml:space="preserve">, </w:t>
      </w:r>
      <w:r w:rsidR="20BDC89D" w:rsidRPr="008961A3">
        <w:t xml:space="preserve">and </w:t>
      </w:r>
      <w:r w:rsidR="419064C7" w:rsidRPr="008961A3">
        <w:t xml:space="preserve">charter </w:t>
      </w:r>
      <w:r w:rsidR="7470CAE1" w:rsidRPr="008961A3">
        <w:t>school under COE oversight</w:t>
      </w:r>
      <w:r w:rsidR="58369457" w:rsidRPr="008961A3">
        <w:t xml:space="preserve"> </w:t>
      </w:r>
      <w:r w:rsidR="37820FBD" w:rsidRPr="008961A3">
        <w:t>the role</w:t>
      </w:r>
      <w:r w:rsidR="58183D90" w:rsidRPr="008961A3">
        <w:t>s</w:t>
      </w:r>
      <w:r w:rsidR="37820FBD" w:rsidRPr="008961A3">
        <w:t xml:space="preserve"> of Administration and User Management </w:t>
      </w:r>
      <w:r w:rsidR="58369457" w:rsidRPr="008961A3">
        <w:t>to manage accounts within that entity.</w:t>
      </w:r>
      <w:r w:rsidR="7935F0AC" w:rsidRPr="008961A3">
        <w:t xml:space="preserve"> Additional COE users may also be assigned the </w:t>
      </w:r>
      <w:r w:rsidR="5023A1D9" w:rsidRPr="008961A3">
        <w:t>User Management role.</w:t>
      </w:r>
    </w:p>
    <w:p w14:paraId="6E40E595" w14:textId="56AEE7D6" w:rsidR="006446D7" w:rsidRPr="008961A3" w:rsidRDefault="38B30BAE" w:rsidP="00351FF6">
      <w:pPr>
        <w:pStyle w:val="NormalText"/>
        <w:numPr>
          <w:ilvl w:val="0"/>
          <w:numId w:val="205"/>
        </w:numPr>
        <w:spacing w:after="240"/>
      </w:pPr>
      <w:r w:rsidRPr="008961A3">
        <w:t>Each school district assigns a user at the charter school under district oversight the Administration and User Management roles.</w:t>
      </w:r>
    </w:p>
    <w:p w14:paraId="47EDD783" w14:textId="5E16A94A" w:rsidR="00381983" w:rsidRPr="009238A9" w:rsidRDefault="00381983" w:rsidP="00351FF6">
      <w:pPr>
        <w:pStyle w:val="Heading3"/>
      </w:pPr>
      <w:bookmarkStart w:id="19" w:name="_Toc139520427"/>
      <w:r w:rsidRPr="009238A9">
        <w:t>User Roles and Permissions</w:t>
      </w:r>
      <w:bookmarkEnd w:id="19"/>
    </w:p>
    <w:p w14:paraId="42209195" w14:textId="523004E6" w:rsidR="00381983" w:rsidRPr="005D0574" w:rsidRDefault="51F58C76" w:rsidP="00351FF6">
      <w:pPr>
        <w:pStyle w:val="NormalText"/>
        <w:spacing w:after="240"/>
      </w:pPr>
      <w:r w:rsidRPr="005D0574">
        <w:t>User roles play a critical part in the SACS Web System. User roles ensure dataset submissions</w:t>
      </w:r>
      <w:r w:rsidR="00FD5AA1" w:rsidRPr="005D0574">
        <w:t>,</w:t>
      </w:r>
      <w:r w:rsidRPr="005D0574">
        <w:t xml:space="preserve"> and the workflow are properly followed. Additionally, certain roles provide SACS Web System </w:t>
      </w:r>
      <w:r w:rsidR="16445C85" w:rsidRPr="005D0574">
        <w:t xml:space="preserve">maintenance </w:t>
      </w:r>
      <w:r w:rsidRPr="005D0574">
        <w:t xml:space="preserve">and security. The following table illustrates each user role, permissions, whether that role is part of the submission workflow, and which role grants access to permissions. </w:t>
      </w:r>
    </w:p>
    <w:p w14:paraId="1867151C" w14:textId="62B0240C" w:rsidR="00AF2EFB" w:rsidRPr="009238A9" w:rsidRDefault="00AC1BCA" w:rsidP="008961A3">
      <w:pPr>
        <w:pStyle w:val="Caption"/>
        <w:spacing w:before="120" w:after="120"/>
        <w:rPr>
          <w:rStyle w:val="BookTitle"/>
          <w:rFonts w:cs="Arial"/>
          <w:smallCaps w:val="0"/>
          <w:spacing w:val="-10"/>
          <w:sz w:val="24"/>
          <w:szCs w:val="24"/>
        </w:rPr>
      </w:pPr>
      <w:r w:rsidRPr="009238A9">
        <w:rPr>
          <w:rFonts w:cs="Arial"/>
          <w:sz w:val="24"/>
          <w:szCs w:val="24"/>
        </w:rPr>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B24708">
        <w:rPr>
          <w:rFonts w:cs="Arial"/>
          <w:noProof/>
          <w:sz w:val="24"/>
          <w:szCs w:val="24"/>
        </w:rPr>
        <w:t>1</w:t>
      </w:r>
      <w:r w:rsidRPr="009238A9">
        <w:rPr>
          <w:rFonts w:cs="Arial"/>
          <w:sz w:val="24"/>
          <w:szCs w:val="24"/>
        </w:rPr>
        <w:fldChar w:fldCharType="end"/>
      </w:r>
      <w:r w:rsidRPr="009238A9">
        <w:rPr>
          <w:rFonts w:cs="Arial"/>
          <w:sz w:val="24"/>
          <w:szCs w:val="24"/>
        </w:rPr>
        <w:t xml:space="preserve"> - SACS User Roles</w:t>
      </w:r>
    </w:p>
    <w:tbl>
      <w:tblPr>
        <w:tblStyle w:val="TableGrid"/>
        <w:tblW w:w="9341" w:type="dxa"/>
        <w:tblLayout w:type="fixed"/>
        <w:tblLook w:val="0620" w:firstRow="1" w:lastRow="0" w:firstColumn="0" w:lastColumn="0" w:noHBand="1" w:noVBand="1"/>
        <w:tblCaption w:val="SACS User Roles"/>
        <w:tblDescription w:val="This table describes each (User Role), what (Permissions) that role has in SACS, if the role is part of the (Submission Workflow) and who grants that role. "/>
      </w:tblPr>
      <w:tblGrid>
        <w:gridCol w:w="2038"/>
        <w:gridCol w:w="2378"/>
        <w:gridCol w:w="2014"/>
        <w:gridCol w:w="2911"/>
      </w:tblGrid>
      <w:tr w:rsidR="00381983" w:rsidRPr="009238A9" w14:paraId="217AC41E" w14:textId="77777777" w:rsidTr="00351FF6">
        <w:trPr>
          <w:cantSplit/>
          <w:trHeight w:val="348"/>
          <w:tblHeader/>
        </w:trPr>
        <w:tc>
          <w:tcPr>
            <w:tcW w:w="2038" w:type="dxa"/>
            <w:hideMark/>
          </w:tcPr>
          <w:p w14:paraId="54DEB26C" w14:textId="028D5AA8" w:rsidR="00381983" w:rsidRPr="00351FF6" w:rsidRDefault="00381983" w:rsidP="000D1F7F">
            <w:pPr>
              <w:pStyle w:val="Para1CSIS"/>
              <w:spacing w:line="240" w:lineRule="auto"/>
              <w:rPr>
                <w:caps/>
                <w:szCs w:val="24"/>
              </w:rPr>
            </w:pPr>
            <w:r w:rsidRPr="00351FF6">
              <w:rPr>
                <w:b/>
                <w:caps/>
                <w:szCs w:val="24"/>
              </w:rPr>
              <w:t>User Role</w:t>
            </w:r>
          </w:p>
        </w:tc>
        <w:tc>
          <w:tcPr>
            <w:tcW w:w="2378" w:type="dxa"/>
            <w:hideMark/>
          </w:tcPr>
          <w:p w14:paraId="7E6FADAD" w14:textId="77777777" w:rsidR="00381983" w:rsidRPr="00351FF6" w:rsidRDefault="00381983" w:rsidP="000D1F7F">
            <w:pPr>
              <w:pStyle w:val="Para1CSIS"/>
              <w:spacing w:line="240" w:lineRule="auto"/>
              <w:rPr>
                <w:caps/>
                <w:szCs w:val="24"/>
              </w:rPr>
            </w:pPr>
            <w:r w:rsidRPr="00351FF6">
              <w:rPr>
                <w:b/>
                <w:caps/>
                <w:szCs w:val="24"/>
              </w:rPr>
              <w:t>Permissions</w:t>
            </w:r>
          </w:p>
        </w:tc>
        <w:tc>
          <w:tcPr>
            <w:tcW w:w="2014" w:type="dxa"/>
          </w:tcPr>
          <w:p w14:paraId="1D66BAE3" w14:textId="77777777" w:rsidR="00381983" w:rsidRPr="00351FF6" w:rsidRDefault="00381983" w:rsidP="000D1F7F">
            <w:pPr>
              <w:pStyle w:val="Para1CSIS"/>
              <w:spacing w:line="240" w:lineRule="auto"/>
              <w:jc w:val="center"/>
              <w:rPr>
                <w:b/>
                <w:caps/>
                <w:szCs w:val="24"/>
              </w:rPr>
            </w:pPr>
            <w:r w:rsidRPr="00351FF6">
              <w:rPr>
                <w:b/>
                <w:caps/>
                <w:szCs w:val="24"/>
              </w:rPr>
              <w:t>Submission Workflow</w:t>
            </w:r>
          </w:p>
        </w:tc>
        <w:tc>
          <w:tcPr>
            <w:tcW w:w="2911" w:type="dxa"/>
            <w:hideMark/>
          </w:tcPr>
          <w:p w14:paraId="091C65D1" w14:textId="77777777" w:rsidR="00381983" w:rsidRPr="00351FF6" w:rsidRDefault="00381983" w:rsidP="000D1F7F">
            <w:pPr>
              <w:pStyle w:val="Para1CSIS"/>
              <w:spacing w:line="240" w:lineRule="auto"/>
              <w:jc w:val="center"/>
              <w:rPr>
                <w:caps/>
                <w:szCs w:val="24"/>
              </w:rPr>
            </w:pPr>
            <w:r w:rsidRPr="00351FF6">
              <w:rPr>
                <w:b/>
                <w:caps/>
                <w:szCs w:val="24"/>
              </w:rPr>
              <w:t>How Do I Get this Role?</w:t>
            </w:r>
          </w:p>
        </w:tc>
      </w:tr>
      <w:tr w:rsidR="00381983" w:rsidRPr="009238A9" w14:paraId="5DF2DA6A" w14:textId="77777777" w:rsidTr="00351FF6">
        <w:trPr>
          <w:cantSplit/>
          <w:trHeight w:val="917"/>
        </w:trPr>
        <w:tc>
          <w:tcPr>
            <w:tcW w:w="2038" w:type="dxa"/>
            <w:hideMark/>
          </w:tcPr>
          <w:p w14:paraId="753EEA18" w14:textId="77777777" w:rsidR="00381983" w:rsidRPr="00E873D8" w:rsidRDefault="00381983" w:rsidP="00E873D8">
            <w:pPr>
              <w:rPr>
                <w:rFonts w:cs="Arial"/>
                <w:b/>
                <w:bCs/>
                <w:sz w:val="22"/>
              </w:rPr>
            </w:pPr>
            <w:r w:rsidRPr="00E873D8">
              <w:rPr>
                <w:rFonts w:cs="Arial"/>
                <w:b/>
                <w:bCs/>
                <w:sz w:val="22"/>
              </w:rPr>
              <w:t xml:space="preserve">Edit Draft Dataset </w:t>
            </w:r>
          </w:p>
        </w:tc>
        <w:tc>
          <w:tcPr>
            <w:tcW w:w="2378" w:type="dxa"/>
            <w:hideMark/>
          </w:tcPr>
          <w:p w14:paraId="09A79681" w14:textId="77777777" w:rsidR="00381983" w:rsidRPr="009238A9" w:rsidRDefault="00381983" w:rsidP="005C203A">
            <w:pPr>
              <w:pStyle w:val="NormalText"/>
            </w:pPr>
            <w:r w:rsidRPr="009238A9">
              <w:t>Ability to edit draft datasets only</w:t>
            </w:r>
          </w:p>
        </w:tc>
        <w:tc>
          <w:tcPr>
            <w:tcW w:w="2014" w:type="dxa"/>
          </w:tcPr>
          <w:p w14:paraId="7D458908" w14:textId="77777777" w:rsidR="00381983" w:rsidRPr="009238A9" w:rsidRDefault="00381983" w:rsidP="00943FFE">
            <w:pPr>
              <w:pStyle w:val="NormalText"/>
              <w:ind w:firstLine="790"/>
            </w:pPr>
            <w:r w:rsidRPr="009238A9">
              <w:t>Yes</w:t>
            </w:r>
          </w:p>
          <w:p w14:paraId="6FA7049E" w14:textId="77777777" w:rsidR="00381983" w:rsidRPr="009238A9" w:rsidRDefault="00381983" w:rsidP="000D1F7F">
            <w:pPr>
              <w:pStyle w:val="Para1CSIS"/>
              <w:spacing w:after="0" w:line="240" w:lineRule="auto"/>
              <w:jc w:val="center"/>
              <w:rPr>
                <w:szCs w:val="24"/>
              </w:rPr>
            </w:pPr>
          </w:p>
        </w:tc>
        <w:tc>
          <w:tcPr>
            <w:tcW w:w="2911" w:type="dxa"/>
            <w:hideMark/>
          </w:tcPr>
          <w:p w14:paraId="75692665" w14:textId="77777777" w:rsidR="00381983" w:rsidRPr="007A7988" w:rsidRDefault="00381983" w:rsidP="007A7988">
            <w:pPr>
              <w:pStyle w:val="NormalText"/>
              <w:ind w:firstLine="500"/>
              <w:rPr>
                <w:sz w:val="22"/>
                <w:szCs w:val="22"/>
              </w:rPr>
            </w:pPr>
            <w:r w:rsidRPr="007A7988">
              <w:rPr>
                <w:sz w:val="22"/>
                <w:szCs w:val="22"/>
              </w:rPr>
              <w:t>User Management</w:t>
            </w:r>
          </w:p>
        </w:tc>
      </w:tr>
      <w:tr w:rsidR="00381983" w:rsidRPr="009238A9" w14:paraId="599B1D11" w14:textId="77777777" w:rsidTr="00351FF6">
        <w:trPr>
          <w:cantSplit/>
          <w:trHeight w:val="15"/>
        </w:trPr>
        <w:tc>
          <w:tcPr>
            <w:tcW w:w="2038" w:type="dxa"/>
            <w:hideMark/>
          </w:tcPr>
          <w:p w14:paraId="48B1F9BC" w14:textId="77777777" w:rsidR="00381983" w:rsidRPr="009238A9" w:rsidRDefault="00381983" w:rsidP="00E873D8">
            <w:pPr>
              <w:rPr>
                <w:szCs w:val="24"/>
              </w:rPr>
            </w:pPr>
            <w:r w:rsidRPr="00E873D8">
              <w:rPr>
                <w:rFonts w:cs="Arial"/>
                <w:b/>
                <w:bCs/>
                <w:sz w:val="22"/>
              </w:rPr>
              <w:t>Edit Dataset</w:t>
            </w:r>
            <w:r w:rsidRPr="009238A9">
              <w:rPr>
                <w:b/>
                <w:szCs w:val="24"/>
              </w:rPr>
              <w:t xml:space="preserve"> </w:t>
            </w:r>
          </w:p>
        </w:tc>
        <w:tc>
          <w:tcPr>
            <w:tcW w:w="2378" w:type="dxa"/>
            <w:hideMark/>
          </w:tcPr>
          <w:p w14:paraId="6EC68A58" w14:textId="45255376" w:rsidR="00381983" w:rsidRPr="009238A9" w:rsidRDefault="51F58C76" w:rsidP="00943FFE">
            <w:pPr>
              <w:pStyle w:val="NormalText"/>
              <w:rPr>
                <w:szCs w:val="24"/>
              </w:rPr>
            </w:pPr>
            <w:r w:rsidRPr="00943FFE">
              <w:t>Ability to edit submission datasets associated with granted entities</w:t>
            </w:r>
          </w:p>
        </w:tc>
        <w:tc>
          <w:tcPr>
            <w:tcW w:w="2014" w:type="dxa"/>
          </w:tcPr>
          <w:p w14:paraId="51B64522" w14:textId="77777777" w:rsidR="00381983" w:rsidRPr="007A7988" w:rsidRDefault="00381983" w:rsidP="007A7988">
            <w:pPr>
              <w:pStyle w:val="NormalText"/>
              <w:ind w:firstLine="790"/>
            </w:pPr>
            <w:r w:rsidRPr="007A7988">
              <w:t>Yes</w:t>
            </w:r>
          </w:p>
          <w:p w14:paraId="58870A3C" w14:textId="77777777" w:rsidR="00381983" w:rsidRPr="009238A9" w:rsidRDefault="00381983" w:rsidP="000D1F7F">
            <w:pPr>
              <w:pStyle w:val="Para1CSIS"/>
              <w:spacing w:after="0" w:line="240" w:lineRule="auto"/>
              <w:jc w:val="center"/>
              <w:rPr>
                <w:szCs w:val="24"/>
              </w:rPr>
            </w:pPr>
          </w:p>
        </w:tc>
        <w:tc>
          <w:tcPr>
            <w:tcW w:w="2911" w:type="dxa"/>
            <w:hideMark/>
          </w:tcPr>
          <w:p w14:paraId="4FA07451" w14:textId="77777777" w:rsidR="00381983" w:rsidRPr="009238A9" w:rsidRDefault="00381983" w:rsidP="007A7988">
            <w:pPr>
              <w:pStyle w:val="NormalText"/>
              <w:ind w:firstLine="500"/>
              <w:rPr>
                <w:szCs w:val="24"/>
              </w:rPr>
            </w:pPr>
            <w:r w:rsidRPr="007A7988">
              <w:rPr>
                <w:sz w:val="22"/>
                <w:szCs w:val="22"/>
              </w:rPr>
              <w:t>User Management</w:t>
            </w:r>
          </w:p>
        </w:tc>
      </w:tr>
      <w:tr w:rsidR="00381983" w:rsidRPr="009238A9" w14:paraId="02CA7F3E" w14:textId="77777777" w:rsidTr="00351FF6">
        <w:trPr>
          <w:cantSplit/>
          <w:trHeight w:val="278"/>
        </w:trPr>
        <w:tc>
          <w:tcPr>
            <w:tcW w:w="2038" w:type="dxa"/>
            <w:hideMark/>
          </w:tcPr>
          <w:p w14:paraId="2EB7069E" w14:textId="77777777" w:rsidR="00381983" w:rsidRPr="009238A9" w:rsidRDefault="00381983" w:rsidP="00E873D8">
            <w:pPr>
              <w:rPr>
                <w:szCs w:val="24"/>
              </w:rPr>
            </w:pPr>
            <w:r w:rsidRPr="00E873D8">
              <w:rPr>
                <w:rFonts w:cs="Arial"/>
                <w:b/>
                <w:bCs/>
                <w:sz w:val="22"/>
              </w:rPr>
              <w:lastRenderedPageBreak/>
              <w:t>Dataset Approval</w:t>
            </w:r>
          </w:p>
        </w:tc>
        <w:tc>
          <w:tcPr>
            <w:tcW w:w="2378" w:type="dxa"/>
            <w:hideMark/>
          </w:tcPr>
          <w:p w14:paraId="3E85B563" w14:textId="4568C8E1" w:rsidR="00381983" w:rsidRPr="009238A9" w:rsidRDefault="51F58C76" w:rsidP="00943FFE">
            <w:pPr>
              <w:pStyle w:val="NormalText"/>
              <w:rPr>
                <w:szCs w:val="24"/>
              </w:rPr>
            </w:pPr>
            <w:r w:rsidRPr="00943FFE">
              <w:t>Ability to promote a draft dataset to</w:t>
            </w:r>
            <w:r w:rsidR="5E892BE6" w:rsidRPr="00943FFE">
              <w:t xml:space="preserve"> a</w:t>
            </w:r>
            <w:r w:rsidRPr="00943FFE">
              <w:t xml:space="preserve"> submission dataset and to </w:t>
            </w:r>
            <w:r w:rsidR="29DE4952" w:rsidRPr="00943FFE">
              <w:t xml:space="preserve">the </w:t>
            </w:r>
            <w:r w:rsidRPr="00943FFE">
              <w:t>oversight agency</w:t>
            </w:r>
          </w:p>
        </w:tc>
        <w:tc>
          <w:tcPr>
            <w:tcW w:w="2014" w:type="dxa"/>
          </w:tcPr>
          <w:p w14:paraId="2A8C7693" w14:textId="77777777" w:rsidR="00381983" w:rsidRPr="007A7988" w:rsidRDefault="00381983" w:rsidP="007A7988">
            <w:pPr>
              <w:pStyle w:val="NormalText"/>
              <w:ind w:firstLine="790"/>
            </w:pPr>
            <w:r w:rsidRPr="007A7988">
              <w:t>Yes</w:t>
            </w:r>
          </w:p>
          <w:p w14:paraId="69ADB68C" w14:textId="77777777" w:rsidR="00381983" w:rsidRPr="009238A9" w:rsidRDefault="00381983" w:rsidP="000D1F7F">
            <w:pPr>
              <w:pStyle w:val="Para1CSIS"/>
              <w:spacing w:after="0" w:line="240" w:lineRule="auto"/>
              <w:jc w:val="center"/>
              <w:rPr>
                <w:szCs w:val="24"/>
              </w:rPr>
            </w:pPr>
          </w:p>
        </w:tc>
        <w:tc>
          <w:tcPr>
            <w:tcW w:w="2911" w:type="dxa"/>
            <w:hideMark/>
          </w:tcPr>
          <w:p w14:paraId="48410E32" w14:textId="77777777" w:rsidR="00381983" w:rsidRPr="009238A9" w:rsidRDefault="00381983" w:rsidP="007A7988">
            <w:pPr>
              <w:pStyle w:val="NormalText"/>
              <w:ind w:firstLine="500"/>
              <w:rPr>
                <w:szCs w:val="24"/>
              </w:rPr>
            </w:pPr>
            <w:r w:rsidRPr="007A7988">
              <w:rPr>
                <w:sz w:val="22"/>
                <w:szCs w:val="22"/>
              </w:rPr>
              <w:t>User Management</w:t>
            </w:r>
          </w:p>
        </w:tc>
      </w:tr>
      <w:tr w:rsidR="00381983" w:rsidRPr="009238A9" w14:paraId="66A6681E" w14:textId="77777777" w:rsidTr="00351FF6">
        <w:trPr>
          <w:cantSplit/>
          <w:trHeight w:val="269"/>
        </w:trPr>
        <w:tc>
          <w:tcPr>
            <w:tcW w:w="2038" w:type="dxa"/>
            <w:hideMark/>
          </w:tcPr>
          <w:p w14:paraId="2D80104B" w14:textId="77777777" w:rsidR="00381983" w:rsidRPr="009238A9" w:rsidRDefault="00381983" w:rsidP="00857D14">
            <w:pPr>
              <w:keepNext/>
              <w:keepLines/>
              <w:rPr>
                <w:szCs w:val="24"/>
              </w:rPr>
            </w:pPr>
            <w:r w:rsidRPr="00E873D8">
              <w:rPr>
                <w:rFonts w:cs="Arial"/>
                <w:b/>
                <w:bCs/>
                <w:sz w:val="22"/>
              </w:rPr>
              <w:t>Oversight</w:t>
            </w:r>
          </w:p>
        </w:tc>
        <w:tc>
          <w:tcPr>
            <w:tcW w:w="2378" w:type="dxa"/>
            <w:hideMark/>
          </w:tcPr>
          <w:p w14:paraId="24FDCB84" w14:textId="77777777" w:rsidR="00381983" w:rsidRPr="009238A9" w:rsidRDefault="00381983" w:rsidP="00857D14">
            <w:pPr>
              <w:pStyle w:val="NormalText"/>
              <w:keepNext/>
              <w:keepLines/>
              <w:rPr>
                <w:szCs w:val="24"/>
              </w:rPr>
            </w:pPr>
            <w:r w:rsidRPr="00943FFE">
              <w:t>Ability to review and edit a submission for which the entity has</w:t>
            </w:r>
            <w:r w:rsidRPr="00911330">
              <w:t xml:space="preserve"> oversight responsibilities</w:t>
            </w:r>
          </w:p>
        </w:tc>
        <w:tc>
          <w:tcPr>
            <w:tcW w:w="2014" w:type="dxa"/>
          </w:tcPr>
          <w:p w14:paraId="37754F43" w14:textId="77777777" w:rsidR="00381983" w:rsidRPr="007A7988" w:rsidRDefault="00381983" w:rsidP="00911330">
            <w:pPr>
              <w:pStyle w:val="NormalText"/>
              <w:keepNext/>
              <w:keepLines/>
              <w:ind w:firstLine="790"/>
            </w:pPr>
            <w:r w:rsidRPr="007A7988">
              <w:t>Yes</w:t>
            </w:r>
          </w:p>
          <w:p w14:paraId="2A6E7BAF" w14:textId="77777777" w:rsidR="00381983" w:rsidRPr="009238A9" w:rsidRDefault="00381983" w:rsidP="00911330">
            <w:pPr>
              <w:pStyle w:val="Para1CSIS"/>
              <w:keepNext/>
              <w:keepLines/>
              <w:spacing w:after="0" w:line="240" w:lineRule="auto"/>
              <w:jc w:val="center"/>
              <w:rPr>
                <w:szCs w:val="24"/>
              </w:rPr>
            </w:pPr>
          </w:p>
        </w:tc>
        <w:tc>
          <w:tcPr>
            <w:tcW w:w="2911" w:type="dxa"/>
            <w:hideMark/>
          </w:tcPr>
          <w:p w14:paraId="6B8BA0D8" w14:textId="77777777" w:rsidR="00381983" w:rsidRPr="009238A9" w:rsidRDefault="00381983" w:rsidP="00B31D75">
            <w:pPr>
              <w:pStyle w:val="NormalText"/>
              <w:keepNext/>
              <w:keepLines/>
              <w:ind w:firstLine="50"/>
              <w:rPr>
                <w:szCs w:val="24"/>
              </w:rPr>
            </w:pPr>
            <w:r w:rsidRPr="007A7988">
              <w:rPr>
                <w:sz w:val="22"/>
                <w:szCs w:val="22"/>
              </w:rPr>
              <w:t>User Management</w:t>
            </w:r>
          </w:p>
        </w:tc>
      </w:tr>
      <w:tr w:rsidR="00381983" w:rsidRPr="009238A9" w14:paraId="31C3BE71" w14:textId="77777777" w:rsidTr="00351FF6">
        <w:trPr>
          <w:cantSplit/>
          <w:trHeight w:val="568"/>
        </w:trPr>
        <w:tc>
          <w:tcPr>
            <w:tcW w:w="2038" w:type="dxa"/>
            <w:hideMark/>
          </w:tcPr>
          <w:p w14:paraId="18F5253C" w14:textId="77777777" w:rsidR="00381983" w:rsidRPr="008961A3" w:rsidRDefault="00381983" w:rsidP="00ED38B3">
            <w:pPr>
              <w:rPr>
                <w:b/>
                <w:bCs/>
              </w:rPr>
            </w:pPr>
            <w:r w:rsidRPr="00ED38B3">
              <w:rPr>
                <w:rFonts w:cs="Arial"/>
                <w:b/>
                <w:bCs/>
                <w:sz w:val="22"/>
              </w:rPr>
              <w:t>Certify/Promote to CDE</w:t>
            </w:r>
          </w:p>
        </w:tc>
        <w:tc>
          <w:tcPr>
            <w:tcW w:w="2378" w:type="dxa"/>
            <w:hideMark/>
          </w:tcPr>
          <w:p w14:paraId="0FA23C93" w14:textId="0E7471D9" w:rsidR="00381983" w:rsidRPr="009238A9" w:rsidRDefault="00381983" w:rsidP="00911330">
            <w:pPr>
              <w:pStyle w:val="NormalText"/>
            </w:pPr>
            <w:r w:rsidRPr="009238A9">
              <w:t xml:space="preserve">Ability to certify and submit </w:t>
            </w:r>
            <w:r w:rsidR="00F87618" w:rsidRPr="009238A9">
              <w:t>unaudited actuals (</w:t>
            </w:r>
            <w:r w:rsidRPr="009238A9">
              <w:t>UA</w:t>
            </w:r>
            <w:r w:rsidR="00F87618" w:rsidRPr="009238A9">
              <w:t>)</w:t>
            </w:r>
            <w:r w:rsidRPr="009238A9">
              <w:t xml:space="preserve"> data to the CDE</w:t>
            </w:r>
          </w:p>
        </w:tc>
        <w:tc>
          <w:tcPr>
            <w:tcW w:w="2014" w:type="dxa"/>
          </w:tcPr>
          <w:p w14:paraId="5DFA9BB5" w14:textId="77777777" w:rsidR="00381983" w:rsidRPr="009238A9" w:rsidRDefault="00381983" w:rsidP="00556844">
            <w:pPr>
              <w:pStyle w:val="NormalText"/>
              <w:keepNext/>
              <w:keepLines/>
              <w:ind w:firstLine="790"/>
            </w:pPr>
            <w:r w:rsidRPr="009238A9">
              <w:t>Yes</w:t>
            </w:r>
          </w:p>
          <w:p w14:paraId="72345374" w14:textId="77777777" w:rsidR="00381983" w:rsidRPr="009238A9" w:rsidRDefault="00381983" w:rsidP="00911330">
            <w:pPr>
              <w:pStyle w:val="NormalText"/>
              <w:keepNext/>
              <w:keepLines/>
            </w:pPr>
          </w:p>
        </w:tc>
        <w:tc>
          <w:tcPr>
            <w:tcW w:w="2911" w:type="dxa"/>
            <w:hideMark/>
          </w:tcPr>
          <w:p w14:paraId="5C728E23" w14:textId="77777777" w:rsidR="00381983" w:rsidRPr="009238A9" w:rsidRDefault="00381983" w:rsidP="00671A44">
            <w:pPr>
              <w:pStyle w:val="NormalText"/>
            </w:pPr>
            <w:r w:rsidRPr="00671A44">
              <w:t>CDE User Management</w:t>
            </w:r>
          </w:p>
        </w:tc>
      </w:tr>
      <w:tr w:rsidR="00381983" w:rsidRPr="009238A9" w14:paraId="4AE83EB5" w14:textId="77777777" w:rsidTr="00351FF6">
        <w:trPr>
          <w:cantSplit/>
          <w:trHeight w:val="1088"/>
        </w:trPr>
        <w:tc>
          <w:tcPr>
            <w:tcW w:w="2038" w:type="dxa"/>
            <w:hideMark/>
          </w:tcPr>
          <w:p w14:paraId="3D6DB3D7" w14:textId="77777777" w:rsidR="00381983" w:rsidRPr="008961A3" w:rsidRDefault="00381983" w:rsidP="00ED38B3">
            <w:pPr>
              <w:rPr>
                <w:b/>
                <w:bCs/>
              </w:rPr>
            </w:pPr>
            <w:r w:rsidRPr="00ED38B3">
              <w:rPr>
                <w:rFonts w:cs="Arial"/>
                <w:b/>
                <w:bCs/>
                <w:sz w:val="22"/>
              </w:rPr>
              <w:t>User Management</w:t>
            </w:r>
          </w:p>
        </w:tc>
        <w:tc>
          <w:tcPr>
            <w:tcW w:w="2378" w:type="dxa"/>
            <w:hideMark/>
          </w:tcPr>
          <w:p w14:paraId="34992130" w14:textId="77777777" w:rsidR="00381983" w:rsidRPr="009238A9" w:rsidRDefault="00381983" w:rsidP="008961A3">
            <w:pPr>
              <w:pStyle w:val="NormalText"/>
            </w:pPr>
            <w:r w:rsidRPr="009238A9">
              <w:t>Ability to manage user accounts</w:t>
            </w:r>
          </w:p>
        </w:tc>
        <w:tc>
          <w:tcPr>
            <w:tcW w:w="2014" w:type="dxa"/>
          </w:tcPr>
          <w:p w14:paraId="719AFF5B" w14:textId="5FEF3DB2" w:rsidR="00381983" w:rsidRPr="009238A9" w:rsidRDefault="51F58C76" w:rsidP="00556844">
            <w:pPr>
              <w:pStyle w:val="NormalText"/>
              <w:keepNext/>
              <w:keepLines/>
              <w:ind w:firstLine="790"/>
            </w:pPr>
            <w:r w:rsidRPr="009238A9">
              <w:t>N</w:t>
            </w:r>
            <w:r w:rsidR="77351B2A" w:rsidRPr="009238A9">
              <w:t>o</w:t>
            </w:r>
          </w:p>
        </w:tc>
        <w:tc>
          <w:tcPr>
            <w:tcW w:w="2911" w:type="dxa"/>
            <w:hideMark/>
          </w:tcPr>
          <w:p w14:paraId="62434CDA" w14:textId="7DFC42DC" w:rsidR="00381983" w:rsidRPr="009238A9" w:rsidRDefault="51F58C76" w:rsidP="00671A44">
            <w:pPr>
              <w:pStyle w:val="NormalText"/>
            </w:pPr>
            <w:r w:rsidRPr="00671A44">
              <w:t>User Management</w:t>
            </w:r>
          </w:p>
        </w:tc>
      </w:tr>
      <w:tr w:rsidR="00381983" w:rsidRPr="009238A9" w14:paraId="69D2A549" w14:textId="77777777" w:rsidTr="00351FF6">
        <w:trPr>
          <w:cantSplit/>
          <w:trHeight w:val="1250"/>
        </w:trPr>
        <w:tc>
          <w:tcPr>
            <w:tcW w:w="2038" w:type="dxa"/>
            <w:hideMark/>
          </w:tcPr>
          <w:p w14:paraId="4ABA74BA" w14:textId="77777777" w:rsidR="00381983" w:rsidRPr="008961A3" w:rsidRDefault="00381983" w:rsidP="00ED38B3">
            <w:pPr>
              <w:rPr>
                <w:b/>
                <w:bCs/>
              </w:rPr>
            </w:pPr>
            <w:r w:rsidRPr="00ED38B3">
              <w:rPr>
                <w:rFonts w:cs="Arial"/>
                <w:b/>
                <w:bCs/>
                <w:sz w:val="22"/>
              </w:rPr>
              <w:t>Administration</w:t>
            </w:r>
          </w:p>
        </w:tc>
        <w:tc>
          <w:tcPr>
            <w:tcW w:w="2378" w:type="dxa"/>
            <w:hideMark/>
          </w:tcPr>
          <w:p w14:paraId="6E1CEEA4" w14:textId="77777777" w:rsidR="00381983" w:rsidRPr="009238A9" w:rsidRDefault="00381983" w:rsidP="008961A3">
            <w:pPr>
              <w:pStyle w:val="NormalText"/>
            </w:pPr>
            <w:r w:rsidRPr="009238A9">
              <w:t>Ability to create other administration and user management accounts</w:t>
            </w:r>
          </w:p>
        </w:tc>
        <w:tc>
          <w:tcPr>
            <w:tcW w:w="2014" w:type="dxa"/>
          </w:tcPr>
          <w:p w14:paraId="66FBF912" w14:textId="50B7C610" w:rsidR="00381983" w:rsidRPr="009238A9" w:rsidRDefault="51F58C76" w:rsidP="00556844">
            <w:pPr>
              <w:pStyle w:val="NormalText"/>
              <w:keepNext/>
              <w:keepLines/>
              <w:ind w:firstLine="790"/>
            </w:pPr>
            <w:r w:rsidRPr="009238A9">
              <w:t>N</w:t>
            </w:r>
            <w:r w:rsidR="5B655511" w:rsidRPr="009238A9">
              <w:t>o</w:t>
            </w:r>
          </w:p>
        </w:tc>
        <w:tc>
          <w:tcPr>
            <w:tcW w:w="2911" w:type="dxa"/>
            <w:hideMark/>
          </w:tcPr>
          <w:p w14:paraId="6B8F0C2A" w14:textId="00B43F99" w:rsidR="00381983" w:rsidRPr="009238A9" w:rsidRDefault="00381983" w:rsidP="008961A3">
            <w:pPr>
              <w:pStyle w:val="NormalText"/>
            </w:pPr>
            <w:r w:rsidRPr="009238A9" w:rsidDel="00376C81">
              <w:t xml:space="preserve">CDE </w:t>
            </w:r>
            <w:r w:rsidRPr="009238A9">
              <w:t>User Management</w:t>
            </w:r>
            <w:r w:rsidR="004F711B" w:rsidRPr="009238A9">
              <w:t>, User Management,</w:t>
            </w:r>
            <w:r w:rsidRPr="009238A9">
              <w:t xml:space="preserve"> or Administration</w:t>
            </w:r>
          </w:p>
        </w:tc>
      </w:tr>
    </w:tbl>
    <w:p w14:paraId="32F1E76F" w14:textId="77777777" w:rsidR="00381983" w:rsidRPr="008961A3" w:rsidRDefault="00381983" w:rsidP="00351FF6">
      <w:pPr>
        <w:pStyle w:val="Heading3"/>
      </w:pPr>
      <w:bookmarkStart w:id="20" w:name="_Toc139520428"/>
      <w:r w:rsidRPr="008961A3">
        <w:t>Entities</w:t>
      </w:r>
      <w:bookmarkEnd w:id="20"/>
    </w:p>
    <w:p w14:paraId="011A803A" w14:textId="77777777" w:rsidR="0028659B" w:rsidRPr="005B6A52" w:rsidRDefault="66563684" w:rsidP="005B6A52">
      <w:pPr>
        <w:pStyle w:val="NormalText"/>
        <w:spacing w:after="120"/>
      </w:pPr>
      <w:r w:rsidRPr="005B6A52">
        <w:t>Entities are specific agencies involved with statutory financial reporting requirements.</w:t>
      </w:r>
    </w:p>
    <w:p w14:paraId="46CFBABD" w14:textId="70B5E24C" w:rsidR="00381983" w:rsidRPr="00054B65" w:rsidRDefault="0ADEAB90" w:rsidP="00054B65">
      <w:pPr>
        <w:pStyle w:val="NormalText"/>
        <w:spacing w:after="120"/>
      </w:pPr>
      <w:r w:rsidRPr="00054B65">
        <w:t>E</w:t>
      </w:r>
      <w:r w:rsidR="66563684" w:rsidRPr="00054B65">
        <w:t xml:space="preserve">ntities include </w:t>
      </w:r>
      <w:r w:rsidR="4F8390EA" w:rsidRPr="00054B65">
        <w:t xml:space="preserve">school districts, </w:t>
      </w:r>
      <w:r w:rsidR="66563684" w:rsidRPr="00054B65">
        <w:t xml:space="preserve">charter schools, COEs, JPAs, the State Board of Education, and CDE. </w:t>
      </w:r>
    </w:p>
    <w:p w14:paraId="62EBF6ED" w14:textId="5D3FFB17" w:rsidR="00AC5C8A" w:rsidRPr="005D7B23" w:rsidRDefault="66563684" w:rsidP="00351FF6">
      <w:pPr>
        <w:pStyle w:val="NormalText"/>
        <w:spacing w:before="120" w:after="120"/>
        <w:rPr>
          <w:rStyle w:val="BookTitle"/>
          <w:b w:val="0"/>
          <w:bCs w:val="0"/>
          <w:smallCaps w:val="0"/>
          <w:spacing w:val="0"/>
        </w:rPr>
      </w:pPr>
      <w:r w:rsidRPr="00227032">
        <w:t>Each entity has specific roles</w:t>
      </w:r>
      <w:r w:rsidR="46234AB7" w:rsidRPr="00227032">
        <w:t xml:space="preserve"> that are applicable t</w:t>
      </w:r>
      <w:r w:rsidR="1F3E7F16" w:rsidRPr="00227032">
        <w:t xml:space="preserve">o </w:t>
      </w:r>
      <w:r w:rsidR="46234AB7" w:rsidRPr="00227032">
        <w:t xml:space="preserve">its users. </w:t>
      </w:r>
      <w:r w:rsidRPr="00227032">
        <w:t>Each entity must have at least on</w:t>
      </w:r>
      <w:r w:rsidRPr="005D7B23">
        <w:rPr>
          <w:rStyle w:val="BookTitle"/>
          <w:b w:val="0"/>
          <w:bCs w:val="0"/>
          <w:smallCaps w:val="0"/>
          <w:spacing w:val="0"/>
        </w:rPr>
        <w:t xml:space="preserve">e user with the </w:t>
      </w:r>
      <w:r w:rsidR="3241BE51" w:rsidRPr="005D7B23">
        <w:rPr>
          <w:rStyle w:val="BookTitle"/>
          <w:smallCaps w:val="0"/>
          <w:spacing w:val="0"/>
        </w:rPr>
        <w:t>User Management</w:t>
      </w:r>
      <w:r w:rsidR="3241BE51" w:rsidRPr="005D7B23">
        <w:rPr>
          <w:rStyle w:val="BookTitle"/>
          <w:b w:val="0"/>
          <w:bCs w:val="0"/>
          <w:smallCaps w:val="0"/>
          <w:spacing w:val="0"/>
        </w:rPr>
        <w:t xml:space="preserve"> </w:t>
      </w:r>
      <w:r w:rsidRPr="005D7B23">
        <w:rPr>
          <w:rStyle w:val="BookTitle"/>
          <w:b w:val="0"/>
          <w:bCs w:val="0"/>
          <w:smallCaps w:val="0"/>
          <w:spacing w:val="0"/>
        </w:rPr>
        <w:t>role who</w:t>
      </w:r>
      <w:r w:rsidR="3241BE51" w:rsidRPr="005D7B23">
        <w:rPr>
          <w:rStyle w:val="BookTitle"/>
          <w:b w:val="0"/>
          <w:bCs w:val="0"/>
          <w:smallCaps w:val="0"/>
          <w:spacing w:val="0"/>
        </w:rPr>
        <w:t xml:space="preserve"> may</w:t>
      </w:r>
      <w:r w:rsidRPr="005D7B23">
        <w:rPr>
          <w:rStyle w:val="BookTitle"/>
          <w:b w:val="0"/>
          <w:bCs w:val="0"/>
          <w:smallCaps w:val="0"/>
          <w:spacing w:val="0"/>
        </w:rPr>
        <w:t xml:space="preserve"> then </w:t>
      </w:r>
      <w:r w:rsidR="00FC3C37" w:rsidRPr="005D7B23">
        <w:rPr>
          <w:rStyle w:val="BookTitle"/>
          <w:b w:val="0"/>
          <w:bCs w:val="0"/>
          <w:smallCaps w:val="0"/>
          <w:spacing w:val="0"/>
        </w:rPr>
        <w:t>assign other</w:t>
      </w:r>
      <w:r w:rsidR="3241BE51" w:rsidRPr="005D7B23">
        <w:rPr>
          <w:rStyle w:val="BookTitle"/>
          <w:b w:val="0"/>
          <w:bCs w:val="0"/>
          <w:smallCaps w:val="0"/>
          <w:spacing w:val="0"/>
        </w:rPr>
        <w:t xml:space="preserve"> users within the entity </w:t>
      </w:r>
      <w:r w:rsidRPr="005D7B23">
        <w:rPr>
          <w:rStyle w:val="BookTitle"/>
          <w:b w:val="0"/>
          <w:bCs w:val="0"/>
          <w:smallCaps w:val="0"/>
          <w:spacing w:val="0"/>
        </w:rPr>
        <w:t xml:space="preserve">the </w:t>
      </w:r>
      <w:r w:rsidRPr="005D7B23">
        <w:rPr>
          <w:rStyle w:val="BookTitle"/>
          <w:smallCaps w:val="0"/>
          <w:spacing w:val="0"/>
        </w:rPr>
        <w:t>User Management</w:t>
      </w:r>
      <w:r w:rsidRPr="005D7B23">
        <w:rPr>
          <w:rStyle w:val="BookTitle"/>
          <w:b w:val="0"/>
          <w:bCs w:val="0"/>
          <w:smallCaps w:val="0"/>
          <w:spacing w:val="0"/>
        </w:rPr>
        <w:t xml:space="preserve"> role. The user with the </w:t>
      </w:r>
      <w:r w:rsidRPr="005D7B23">
        <w:rPr>
          <w:rStyle w:val="BookTitle"/>
          <w:smallCaps w:val="0"/>
          <w:spacing w:val="0"/>
        </w:rPr>
        <w:t>User Management</w:t>
      </w:r>
      <w:r w:rsidRPr="005D7B23">
        <w:rPr>
          <w:rStyle w:val="BookTitle"/>
          <w:b w:val="0"/>
          <w:bCs w:val="0"/>
          <w:smallCaps w:val="0"/>
          <w:spacing w:val="0"/>
        </w:rPr>
        <w:t xml:space="preserve"> role will administer all </w:t>
      </w:r>
      <w:r w:rsidR="3241BE51" w:rsidRPr="005D7B23">
        <w:rPr>
          <w:rStyle w:val="BookTitle"/>
          <w:b w:val="0"/>
          <w:bCs w:val="0"/>
          <w:smallCaps w:val="0"/>
          <w:spacing w:val="0"/>
        </w:rPr>
        <w:t xml:space="preserve">entity </w:t>
      </w:r>
      <w:r w:rsidRPr="005D7B23">
        <w:rPr>
          <w:rStyle w:val="BookTitle"/>
          <w:b w:val="0"/>
          <w:bCs w:val="0"/>
          <w:smallCaps w:val="0"/>
          <w:spacing w:val="0"/>
        </w:rPr>
        <w:t xml:space="preserve">users and </w:t>
      </w:r>
      <w:r w:rsidR="6729CE0B" w:rsidRPr="005D7B23">
        <w:rPr>
          <w:rStyle w:val="BookTitle"/>
          <w:b w:val="0"/>
          <w:bCs w:val="0"/>
          <w:smallCaps w:val="0"/>
          <w:spacing w:val="0"/>
        </w:rPr>
        <w:t>assign</w:t>
      </w:r>
      <w:r w:rsidRPr="005D7B23">
        <w:rPr>
          <w:rStyle w:val="BookTitle"/>
          <w:b w:val="0"/>
          <w:bCs w:val="0"/>
          <w:smallCaps w:val="0"/>
          <w:spacing w:val="0"/>
        </w:rPr>
        <w:t xml:space="preserve"> permissions according to need.</w:t>
      </w:r>
    </w:p>
    <w:p w14:paraId="5136041A" w14:textId="659A3EC2" w:rsidR="00381983" w:rsidRPr="005D7B23" w:rsidRDefault="51F58C76" w:rsidP="005D7B23">
      <w:pPr>
        <w:pStyle w:val="NormalText"/>
        <w:rPr>
          <w:rStyle w:val="BookTitle"/>
          <w:b w:val="0"/>
          <w:bCs w:val="0"/>
          <w:smallCaps w:val="0"/>
          <w:spacing w:val="0"/>
        </w:rPr>
      </w:pPr>
      <w:r w:rsidRPr="005D7B23">
        <w:rPr>
          <w:rStyle w:val="BookTitle"/>
          <w:b w:val="0"/>
          <w:bCs w:val="0"/>
          <w:smallCaps w:val="0"/>
          <w:spacing w:val="0"/>
        </w:rPr>
        <w:t xml:space="preserve">The table below illustrates each entity type and the </w:t>
      </w:r>
      <w:r w:rsidR="5E88664A" w:rsidRPr="005D7B23">
        <w:rPr>
          <w:rStyle w:val="BookTitle"/>
          <w:b w:val="0"/>
          <w:bCs w:val="0"/>
          <w:smallCaps w:val="0"/>
          <w:spacing w:val="0"/>
        </w:rPr>
        <w:t>roles</w:t>
      </w:r>
      <w:r w:rsidRPr="005D7B23">
        <w:rPr>
          <w:rStyle w:val="BookTitle"/>
          <w:b w:val="0"/>
          <w:bCs w:val="0"/>
          <w:smallCaps w:val="0"/>
          <w:spacing w:val="0"/>
        </w:rPr>
        <w:t xml:space="preserve"> allowed for </w:t>
      </w:r>
      <w:r w:rsidR="1E71923A" w:rsidRPr="005D7B23">
        <w:rPr>
          <w:rStyle w:val="BookTitle"/>
          <w:b w:val="0"/>
          <w:bCs w:val="0"/>
          <w:smallCaps w:val="0"/>
          <w:spacing w:val="0"/>
        </w:rPr>
        <w:t xml:space="preserve">users of </w:t>
      </w:r>
      <w:r w:rsidRPr="005D7B23">
        <w:rPr>
          <w:rStyle w:val="BookTitle"/>
          <w:b w:val="0"/>
          <w:bCs w:val="0"/>
          <w:smallCaps w:val="0"/>
          <w:spacing w:val="0"/>
        </w:rPr>
        <w:t xml:space="preserve">that particular entity. </w:t>
      </w:r>
    </w:p>
    <w:p w14:paraId="65E9EA0C" w14:textId="2CD1F77C" w:rsidR="00157A76" w:rsidRPr="009238A9" w:rsidRDefault="00157A76" w:rsidP="008961A3">
      <w:pPr>
        <w:pStyle w:val="Caption"/>
        <w:keepNext/>
        <w:spacing w:before="120" w:after="120"/>
        <w:rPr>
          <w:rFonts w:cs="Arial"/>
          <w:sz w:val="24"/>
          <w:szCs w:val="24"/>
        </w:rPr>
      </w:pPr>
      <w:r w:rsidRPr="009238A9">
        <w:rPr>
          <w:rFonts w:cs="Arial"/>
          <w:sz w:val="24"/>
          <w:szCs w:val="24"/>
        </w:rPr>
        <w:lastRenderedPageBreak/>
        <w:t xml:space="preserve">Table </w:t>
      </w:r>
      <w:r w:rsidRPr="009238A9">
        <w:rPr>
          <w:rFonts w:cs="Arial"/>
          <w:sz w:val="24"/>
          <w:szCs w:val="24"/>
        </w:rPr>
        <w:fldChar w:fldCharType="begin"/>
      </w:r>
      <w:r w:rsidRPr="009238A9">
        <w:rPr>
          <w:rFonts w:cs="Arial"/>
          <w:sz w:val="24"/>
          <w:szCs w:val="24"/>
        </w:rPr>
        <w:instrText xml:space="preserve"> SEQ Table \* ARABIC </w:instrText>
      </w:r>
      <w:r w:rsidRPr="009238A9">
        <w:rPr>
          <w:rFonts w:cs="Arial"/>
          <w:sz w:val="24"/>
          <w:szCs w:val="24"/>
        </w:rPr>
        <w:fldChar w:fldCharType="separate"/>
      </w:r>
      <w:r w:rsidR="00B24708">
        <w:rPr>
          <w:rFonts w:cs="Arial"/>
          <w:noProof/>
          <w:sz w:val="24"/>
          <w:szCs w:val="24"/>
        </w:rPr>
        <w:t>2</w:t>
      </w:r>
      <w:r w:rsidRPr="009238A9">
        <w:rPr>
          <w:rFonts w:cs="Arial"/>
          <w:sz w:val="24"/>
          <w:szCs w:val="24"/>
        </w:rPr>
        <w:fldChar w:fldCharType="end"/>
      </w:r>
      <w:r w:rsidRPr="009238A9">
        <w:rPr>
          <w:rFonts w:cs="Arial"/>
          <w:sz w:val="24"/>
          <w:szCs w:val="24"/>
        </w:rPr>
        <w:t xml:space="preserve"> - SACS Entity Types</w:t>
      </w:r>
    </w:p>
    <w:tbl>
      <w:tblPr>
        <w:tblStyle w:val="TableGrid"/>
        <w:tblW w:w="8081" w:type="dxa"/>
        <w:tblLayout w:type="fixed"/>
        <w:tblLook w:val="0620" w:firstRow="1" w:lastRow="0" w:firstColumn="0" w:lastColumn="0" w:noHBand="1" w:noVBand="1"/>
        <w:tblCaption w:val="SACS Entity Type"/>
        <w:tblDescription w:val="This table illustrates what roles are available to each entity."/>
      </w:tblPr>
      <w:tblGrid>
        <w:gridCol w:w="2397"/>
        <w:gridCol w:w="744"/>
        <w:gridCol w:w="813"/>
        <w:gridCol w:w="813"/>
        <w:gridCol w:w="678"/>
        <w:gridCol w:w="600"/>
        <w:gridCol w:w="813"/>
        <w:gridCol w:w="1223"/>
      </w:tblGrid>
      <w:tr w:rsidR="00381983" w:rsidRPr="009238A9" w14:paraId="4957F488" w14:textId="77777777" w:rsidTr="00351FF6">
        <w:trPr>
          <w:trHeight w:val="2275"/>
          <w:tblHeader/>
        </w:trPr>
        <w:tc>
          <w:tcPr>
            <w:tcW w:w="2397" w:type="dxa"/>
            <w:hideMark/>
          </w:tcPr>
          <w:p w14:paraId="57F58002" w14:textId="555B3015" w:rsidR="00381983" w:rsidRPr="009238A9" w:rsidRDefault="00C2414E" w:rsidP="00F91A47">
            <w:pPr>
              <w:pStyle w:val="Para1CSIS"/>
              <w:spacing w:before="960" w:line="240" w:lineRule="auto"/>
              <w:rPr>
                <w:szCs w:val="24"/>
              </w:rPr>
            </w:pPr>
            <w:r w:rsidRPr="009238A9">
              <w:rPr>
                <w:b/>
                <w:szCs w:val="24"/>
              </w:rPr>
              <w:t>Entity/Role</w:t>
            </w:r>
          </w:p>
        </w:tc>
        <w:tc>
          <w:tcPr>
            <w:tcW w:w="744" w:type="dxa"/>
            <w:tcMar>
              <w:left w:w="115" w:type="dxa"/>
              <w:bottom w:w="115" w:type="dxa"/>
              <w:right w:w="115" w:type="dxa"/>
            </w:tcMar>
            <w:textDirection w:val="btLr"/>
            <w:hideMark/>
          </w:tcPr>
          <w:p w14:paraId="003CA539" w14:textId="7C785A90" w:rsidR="00381983" w:rsidRPr="009238A9" w:rsidRDefault="00381983" w:rsidP="000D1F7F">
            <w:pPr>
              <w:pStyle w:val="Para1CSIS"/>
              <w:spacing w:line="240" w:lineRule="auto"/>
              <w:rPr>
                <w:color w:val="FFFFFF" w:themeColor="background1"/>
                <w:szCs w:val="24"/>
              </w:rPr>
            </w:pPr>
            <w:r w:rsidRPr="00351FF6">
              <w:rPr>
                <w:szCs w:val="24"/>
              </w:rPr>
              <w:t xml:space="preserve">Edit Draft Dataset </w:t>
            </w:r>
          </w:p>
        </w:tc>
        <w:tc>
          <w:tcPr>
            <w:tcW w:w="813" w:type="dxa"/>
            <w:tcMar>
              <w:left w:w="115" w:type="dxa"/>
              <w:bottom w:w="115" w:type="dxa"/>
              <w:right w:w="115" w:type="dxa"/>
            </w:tcMar>
            <w:textDirection w:val="btLr"/>
            <w:hideMark/>
          </w:tcPr>
          <w:p w14:paraId="319B1CAD" w14:textId="212DFE0F" w:rsidR="00381983" w:rsidRPr="009238A9" w:rsidRDefault="00381983" w:rsidP="000D1F7F">
            <w:pPr>
              <w:pStyle w:val="Para1CSIS"/>
              <w:spacing w:line="240" w:lineRule="auto"/>
              <w:rPr>
                <w:color w:val="FFFFFF" w:themeColor="background1"/>
                <w:szCs w:val="24"/>
              </w:rPr>
            </w:pPr>
            <w:r w:rsidRPr="00351FF6">
              <w:rPr>
                <w:szCs w:val="24"/>
              </w:rPr>
              <w:t>Edit Dataset</w:t>
            </w:r>
          </w:p>
        </w:tc>
        <w:tc>
          <w:tcPr>
            <w:tcW w:w="813" w:type="dxa"/>
            <w:tcMar>
              <w:left w:w="115" w:type="dxa"/>
              <w:bottom w:w="115" w:type="dxa"/>
              <w:right w:w="115" w:type="dxa"/>
            </w:tcMar>
            <w:textDirection w:val="btLr"/>
            <w:hideMark/>
          </w:tcPr>
          <w:p w14:paraId="26A7EFB1" w14:textId="71BF81C1" w:rsidR="00381983" w:rsidRPr="00351FF6" w:rsidRDefault="00381983" w:rsidP="000D1F7F">
            <w:pPr>
              <w:pStyle w:val="Para1CSIS"/>
              <w:spacing w:line="240" w:lineRule="auto"/>
              <w:rPr>
                <w:szCs w:val="24"/>
              </w:rPr>
            </w:pPr>
            <w:r w:rsidRPr="00351FF6">
              <w:rPr>
                <w:szCs w:val="24"/>
              </w:rPr>
              <w:t>Dataset Approval</w:t>
            </w:r>
          </w:p>
        </w:tc>
        <w:tc>
          <w:tcPr>
            <w:tcW w:w="678" w:type="dxa"/>
            <w:tcMar>
              <w:left w:w="115" w:type="dxa"/>
              <w:bottom w:w="115" w:type="dxa"/>
              <w:right w:w="115" w:type="dxa"/>
            </w:tcMar>
            <w:textDirection w:val="btLr"/>
            <w:hideMark/>
          </w:tcPr>
          <w:p w14:paraId="13A32F2C" w14:textId="77777777" w:rsidR="00381983" w:rsidRPr="00351FF6" w:rsidRDefault="00381983" w:rsidP="000D1F7F">
            <w:pPr>
              <w:pStyle w:val="Para1CSIS"/>
              <w:spacing w:line="240" w:lineRule="auto"/>
              <w:rPr>
                <w:szCs w:val="24"/>
              </w:rPr>
            </w:pPr>
            <w:r w:rsidRPr="00351FF6">
              <w:rPr>
                <w:szCs w:val="24"/>
              </w:rPr>
              <w:t>Oversight</w:t>
            </w:r>
          </w:p>
        </w:tc>
        <w:tc>
          <w:tcPr>
            <w:tcW w:w="600" w:type="dxa"/>
            <w:tcMar>
              <w:left w:w="115" w:type="dxa"/>
              <w:bottom w:w="115" w:type="dxa"/>
              <w:right w:w="115" w:type="dxa"/>
            </w:tcMar>
            <w:textDirection w:val="btLr"/>
            <w:hideMark/>
          </w:tcPr>
          <w:p w14:paraId="7655649A" w14:textId="77777777" w:rsidR="00381983" w:rsidRPr="00351FF6" w:rsidRDefault="00381983" w:rsidP="000D1F7F">
            <w:pPr>
              <w:pStyle w:val="Para1CSIS"/>
              <w:spacing w:line="240" w:lineRule="auto"/>
              <w:rPr>
                <w:szCs w:val="24"/>
              </w:rPr>
            </w:pPr>
            <w:r w:rsidRPr="00351FF6">
              <w:rPr>
                <w:szCs w:val="24"/>
              </w:rPr>
              <w:t>User Management</w:t>
            </w:r>
          </w:p>
        </w:tc>
        <w:tc>
          <w:tcPr>
            <w:tcW w:w="813" w:type="dxa"/>
            <w:tcMar>
              <w:left w:w="115" w:type="dxa"/>
              <w:bottom w:w="115" w:type="dxa"/>
              <w:right w:w="115" w:type="dxa"/>
            </w:tcMar>
            <w:textDirection w:val="btLr"/>
            <w:hideMark/>
          </w:tcPr>
          <w:p w14:paraId="45015BEF" w14:textId="77777777" w:rsidR="00381983" w:rsidRPr="00351FF6" w:rsidRDefault="00381983" w:rsidP="000D1F7F">
            <w:pPr>
              <w:pStyle w:val="Para1CSIS"/>
              <w:spacing w:line="240" w:lineRule="auto"/>
              <w:rPr>
                <w:szCs w:val="24"/>
              </w:rPr>
            </w:pPr>
            <w:r w:rsidRPr="00351FF6">
              <w:rPr>
                <w:szCs w:val="24"/>
              </w:rPr>
              <w:t>Administration</w:t>
            </w:r>
          </w:p>
        </w:tc>
        <w:tc>
          <w:tcPr>
            <w:tcW w:w="1223" w:type="dxa"/>
            <w:tcMar>
              <w:left w:w="115" w:type="dxa"/>
              <w:bottom w:w="115" w:type="dxa"/>
              <w:right w:w="115" w:type="dxa"/>
            </w:tcMar>
            <w:textDirection w:val="btLr"/>
            <w:hideMark/>
          </w:tcPr>
          <w:p w14:paraId="6030C08E" w14:textId="77777777" w:rsidR="00381983" w:rsidRPr="00351FF6" w:rsidRDefault="00381983" w:rsidP="000D1F7F">
            <w:pPr>
              <w:pStyle w:val="Para1CSIS"/>
              <w:spacing w:line="240" w:lineRule="auto"/>
              <w:rPr>
                <w:szCs w:val="24"/>
              </w:rPr>
            </w:pPr>
            <w:r w:rsidRPr="00351FF6">
              <w:rPr>
                <w:szCs w:val="24"/>
              </w:rPr>
              <w:t>Certify/Promote to CDE</w:t>
            </w:r>
          </w:p>
        </w:tc>
      </w:tr>
      <w:tr w:rsidR="0044695B" w:rsidRPr="009238A9" w14:paraId="75FC5DDD" w14:textId="77777777" w:rsidTr="00C1230A">
        <w:trPr>
          <w:trHeight w:val="199"/>
        </w:trPr>
        <w:tc>
          <w:tcPr>
            <w:tcW w:w="2397" w:type="dxa"/>
          </w:tcPr>
          <w:p w14:paraId="65DDFA31" w14:textId="0EA1847B" w:rsidR="0044695B" w:rsidRPr="009238A9" w:rsidRDefault="0044695B" w:rsidP="0044695B">
            <w:pPr>
              <w:pStyle w:val="Para1CSIS"/>
              <w:spacing w:line="240" w:lineRule="auto"/>
              <w:rPr>
                <w:szCs w:val="24"/>
              </w:rPr>
            </w:pPr>
            <w:r w:rsidRPr="005F2EBD">
              <w:t>Public</w:t>
            </w:r>
          </w:p>
        </w:tc>
        <w:tc>
          <w:tcPr>
            <w:tcW w:w="744" w:type="dxa"/>
          </w:tcPr>
          <w:p w14:paraId="0FD41434" w14:textId="65642B70" w:rsidR="0044695B" w:rsidRPr="009238A9" w:rsidRDefault="0044695B" w:rsidP="0044695B">
            <w:pPr>
              <w:pStyle w:val="Para1CSIS"/>
              <w:spacing w:line="240" w:lineRule="auto"/>
              <w:jc w:val="center"/>
              <w:rPr>
                <w:b/>
                <w:szCs w:val="24"/>
              </w:rPr>
            </w:pPr>
            <w:r w:rsidRPr="005F2EBD">
              <w:t>n/a</w:t>
            </w:r>
          </w:p>
        </w:tc>
        <w:tc>
          <w:tcPr>
            <w:tcW w:w="813" w:type="dxa"/>
          </w:tcPr>
          <w:p w14:paraId="5617BFAB" w14:textId="4EE34FD6" w:rsidR="0044695B" w:rsidRPr="009238A9" w:rsidRDefault="0044695B" w:rsidP="0044695B">
            <w:pPr>
              <w:pStyle w:val="Para1CSIS"/>
              <w:spacing w:line="240" w:lineRule="auto"/>
              <w:jc w:val="center"/>
              <w:rPr>
                <w:b/>
                <w:szCs w:val="24"/>
              </w:rPr>
            </w:pPr>
            <w:r w:rsidRPr="005F2EBD">
              <w:t>n/a</w:t>
            </w:r>
          </w:p>
        </w:tc>
        <w:tc>
          <w:tcPr>
            <w:tcW w:w="813" w:type="dxa"/>
          </w:tcPr>
          <w:p w14:paraId="6820E679" w14:textId="017AB105" w:rsidR="0044695B" w:rsidRPr="009238A9" w:rsidRDefault="0044695B" w:rsidP="0044695B">
            <w:pPr>
              <w:pStyle w:val="Para1CSIS"/>
              <w:spacing w:line="240" w:lineRule="auto"/>
              <w:jc w:val="center"/>
              <w:rPr>
                <w:b/>
                <w:szCs w:val="24"/>
              </w:rPr>
            </w:pPr>
            <w:r w:rsidRPr="005F2EBD">
              <w:t>n/a</w:t>
            </w:r>
          </w:p>
        </w:tc>
        <w:tc>
          <w:tcPr>
            <w:tcW w:w="678" w:type="dxa"/>
          </w:tcPr>
          <w:p w14:paraId="5136AA9D" w14:textId="5AE5ABFC" w:rsidR="0044695B" w:rsidRPr="009238A9" w:rsidRDefault="0044695B" w:rsidP="0044695B">
            <w:pPr>
              <w:pStyle w:val="Para1CSIS"/>
              <w:spacing w:line="240" w:lineRule="auto"/>
              <w:jc w:val="center"/>
              <w:rPr>
                <w:b/>
                <w:szCs w:val="24"/>
              </w:rPr>
            </w:pPr>
            <w:r w:rsidRPr="005F2EBD">
              <w:t>n/a</w:t>
            </w:r>
          </w:p>
        </w:tc>
        <w:tc>
          <w:tcPr>
            <w:tcW w:w="600" w:type="dxa"/>
          </w:tcPr>
          <w:p w14:paraId="393C3023" w14:textId="3803D1F8" w:rsidR="0044695B" w:rsidRPr="009238A9" w:rsidRDefault="0044695B" w:rsidP="0044695B">
            <w:pPr>
              <w:pStyle w:val="Para1CSIS"/>
              <w:spacing w:line="240" w:lineRule="auto"/>
              <w:jc w:val="center"/>
              <w:rPr>
                <w:b/>
                <w:szCs w:val="24"/>
              </w:rPr>
            </w:pPr>
            <w:r w:rsidRPr="005F2EBD">
              <w:t>n/a</w:t>
            </w:r>
          </w:p>
        </w:tc>
        <w:tc>
          <w:tcPr>
            <w:tcW w:w="813" w:type="dxa"/>
          </w:tcPr>
          <w:p w14:paraId="550F8628" w14:textId="059AD9DC" w:rsidR="0044695B" w:rsidRPr="009238A9" w:rsidRDefault="0044695B" w:rsidP="0044695B">
            <w:pPr>
              <w:pStyle w:val="Para1CSIS"/>
              <w:spacing w:line="240" w:lineRule="auto"/>
              <w:jc w:val="center"/>
              <w:rPr>
                <w:b/>
                <w:szCs w:val="24"/>
              </w:rPr>
            </w:pPr>
            <w:r w:rsidRPr="005F2EBD">
              <w:t>n/a</w:t>
            </w:r>
          </w:p>
        </w:tc>
        <w:tc>
          <w:tcPr>
            <w:tcW w:w="1223" w:type="dxa"/>
          </w:tcPr>
          <w:p w14:paraId="4F9A8565" w14:textId="20A47A55" w:rsidR="0044695B" w:rsidRPr="0044695B" w:rsidDel="001A72DC" w:rsidRDefault="0044695B" w:rsidP="0044695B">
            <w:pPr>
              <w:pStyle w:val="Para1CSIS"/>
              <w:spacing w:line="240" w:lineRule="auto"/>
              <w:jc w:val="center"/>
              <w:rPr>
                <w:szCs w:val="24"/>
              </w:rPr>
            </w:pPr>
            <w:r w:rsidRPr="005F2EBD">
              <w:t>n/a</w:t>
            </w:r>
          </w:p>
        </w:tc>
      </w:tr>
      <w:tr w:rsidR="00381983" w:rsidRPr="009238A9" w14:paraId="0CF844B0" w14:textId="77777777" w:rsidTr="00351FF6">
        <w:trPr>
          <w:trHeight w:val="199"/>
        </w:trPr>
        <w:tc>
          <w:tcPr>
            <w:tcW w:w="2397" w:type="dxa"/>
            <w:hideMark/>
          </w:tcPr>
          <w:p w14:paraId="279E8023" w14:textId="77777777" w:rsidR="00381983" w:rsidRPr="009238A9" w:rsidRDefault="00381983" w:rsidP="000D1F7F">
            <w:pPr>
              <w:pStyle w:val="Para1CSIS"/>
              <w:spacing w:line="240" w:lineRule="auto"/>
              <w:rPr>
                <w:szCs w:val="24"/>
              </w:rPr>
            </w:pPr>
            <w:r w:rsidRPr="009238A9">
              <w:rPr>
                <w:szCs w:val="24"/>
              </w:rPr>
              <w:t xml:space="preserve">District </w:t>
            </w:r>
          </w:p>
        </w:tc>
        <w:tc>
          <w:tcPr>
            <w:tcW w:w="744" w:type="dxa"/>
            <w:hideMark/>
          </w:tcPr>
          <w:p w14:paraId="06A685D3"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3D68B197"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7471C1B3" w14:textId="77777777" w:rsidR="00381983" w:rsidRPr="009238A9" w:rsidRDefault="00381983" w:rsidP="000D1F7F">
            <w:pPr>
              <w:pStyle w:val="Para1CSIS"/>
              <w:spacing w:line="240" w:lineRule="auto"/>
              <w:jc w:val="center"/>
              <w:rPr>
                <w:b/>
                <w:szCs w:val="24"/>
              </w:rPr>
            </w:pPr>
            <w:r w:rsidRPr="009238A9">
              <w:rPr>
                <w:b/>
                <w:szCs w:val="24"/>
              </w:rPr>
              <w:t>x</w:t>
            </w:r>
          </w:p>
        </w:tc>
        <w:tc>
          <w:tcPr>
            <w:tcW w:w="678" w:type="dxa"/>
            <w:hideMark/>
          </w:tcPr>
          <w:p w14:paraId="4B20D3AE" w14:textId="77777777" w:rsidR="00381983" w:rsidRPr="009238A9" w:rsidRDefault="00381983" w:rsidP="000D1F7F">
            <w:pPr>
              <w:pStyle w:val="Para1CSIS"/>
              <w:spacing w:line="240" w:lineRule="auto"/>
              <w:jc w:val="center"/>
              <w:rPr>
                <w:b/>
                <w:szCs w:val="24"/>
              </w:rPr>
            </w:pPr>
            <w:r w:rsidRPr="009238A9">
              <w:rPr>
                <w:b/>
                <w:szCs w:val="24"/>
              </w:rPr>
              <w:t>x</w:t>
            </w:r>
          </w:p>
        </w:tc>
        <w:tc>
          <w:tcPr>
            <w:tcW w:w="600" w:type="dxa"/>
            <w:hideMark/>
          </w:tcPr>
          <w:p w14:paraId="4565AA87"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684BE198" w14:textId="77777777" w:rsidR="00381983" w:rsidRPr="009238A9" w:rsidRDefault="00381983" w:rsidP="000D1F7F">
            <w:pPr>
              <w:pStyle w:val="Para1CSIS"/>
              <w:spacing w:line="240" w:lineRule="auto"/>
              <w:jc w:val="center"/>
              <w:rPr>
                <w:b/>
                <w:szCs w:val="24"/>
              </w:rPr>
            </w:pPr>
            <w:r w:rsidRPr="009238A9">
              <w:rPr>
                <w:b/>
                <w:szCs w:val="24"/>
              </w:rPr>
              <w:t>x</w:t>
            </w:r>
          </w:p>
        </w:tc>
        <w:tc>
          <w:tcPr>
            <w:tcW w:w="1223" w:type="dxa"/>
            <w:hideMark/>
          </w:tcPr>
          <w:p w14:paraId="421A7B48" w14:textId="519DF5F2" w:rsidR="00381983" w:rsidRPr="00351FF6" w:rsidRDefault="001A72DC" w:rsidP="000D1F7F">
            <w:pPr>
              <w:pStyle w:val="Para1CSIS"/>
              <w:spacing w:line="240" w:lineRule="auto"/>
              <w:jc w:val="center"/>
              <w:rPr>
                <w:szCs w:val="24"/>
              </w:rPr>
            </w:pPr>
            <w:r>
              <w:rPr>
                <w:szCs w:val="24"/>
              </w:rPr>
              <w:t>n/a</w:t>
            </w:r>
          </w:p>
        </w:tc>
      </w:tr>
      <w:tr w:rsidR="00381983" w:rsidRPr="009238A9" w14:paraId="1D311EDD" w14:textId="77777777" w:rsidTr="00351FF6">
        <w:trPr>
          <w:cantSplit/>
          <w:trHeight w:val="131"/>
        </w:trPr>
        <w:tc>
          <w:tcPr>
            <w:tcW w:w="2397" w:type="dxa"/>
            <w:hideMark/>
          </w:tcPr>
          <w:p w14:paraId="2B6FCB03" w14:textId="77777777" w:rsidR="00381983" w:rsidRPr="009238A9" w:rsidRDefault="00381983" w:rsidP="000D1F7F">
            <w:pPr>
              <w:pStyle w:val="Para1CSIS"/>
              <w:spacing w:line="240" w:lineRule="auto"/>
              <w:rPr>
                <w:szCs w:val="24"/>
              </w:rPr>
            </w:pPr>
            <w:r w:rsidRPr="009238A9">
              <w:rPr>
                <w:szCs w:val="24"/>
              </w:rPr>
              <w:t>Charter School</w:t>
            </w:r>
          </w:p>
        </w:tc>
        <w:tc>
          <w:tcPr>
            <w:tcW w:w="744" w:type="dxa"/>
            <w:hideMark/>
          </w:tcPr>
          <w:p w14:paraId="7ACBF8F8"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7E1B3BD9"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75D3FA7A" w14:textId="77777777" w:rsidR="00381983" w:rsidRPr="009238A9" w:rsidRDefault="00381983" w:rsidP="000D1F7F">
            <w:pPr>
              <w:pStyle w:val="Para1CSIS"/>
              <w:spacing w:line="240" w:lineRule="auto"/>
              <w:jc w:val="center"/>
              <w:rPr>
                <w:b/>
                <w:szCs w:val="24"/>
              </w:rPr>
            </w:pPr>
            <w:r w:rsidRPr="009238A9">
              <w:rPr>
                <w:b/>
                <w:szCs w:val="24"/>
              </w:rPr>
              <w:t>x</w:t>
            </w:r>
          </w:p>
        </w:tc>
        <w:tc>
          <w:tcPr>
            <w:tcW w:w="678" w:type="dxa"/>
            <w:hideMark/>
          </w:tcPr>
          <w:p w14:paraId="603D03E5" w14:textId="33F120DA" w:rsidR="00381983" w:rsidRPr="00351FF6" w:rsidRDefault="001A72DC" w:rsidP="000D1F7F">
            <w:pPr>
              <w:pStyle w:val="Para1CSIS"/>
              <w:spacing w:line="240" w:lineRule="auto"/>
              <w:jc w:val="center"/>
              <w:rPr>
                <w:szCs w:val="24"/>
              </w:rPr>
            </w:pPr>
            <w:r>
              <w:rPr>
                <w:szCs w:val="24"/>
              </w:rPr>
              <w:t>n/a</w:t>
            </w:r>
          </w:p>
        </w:tc>
        <w:tc>
          <w:tcPr>
            <w:tcW w:w="600" w:type="dxa"/>
            <w:hideMark/>
          </w:tcPr>
          <w:p w14:paraId="1FCB3F7C"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534F42F9" w14:textId="77777777" w:rsidR="00381983" w:rsidRPr="009238A9" w:rsidRDefault="00381983" w:rsidP="000D1F7F">
            <w:pPr>
              <w:pStyle w:val="Para1CSIS"/>
              <w:spacing w:line="240" w:lineRule="auto"/>
              <w:jc w:val="center"/>
              <w:rPr>
                <w:b/>
                <w:szCs w:val="24"/>
              </w:rPr>
            </w:pPr>
            <w:r w:rsidRPr="009238A9">
              <w:rPr>
                <w:b/>
                <w:szCs w:val="24"/>
              </w:rPr>
              <w:t>x</w:t>
            </w:r>
          </w:p>
        </w:tc>
        <w:tc>
          <w:tcPr>
            <w:tcW w:w="1223" w:type="dxa"/>
            <w:hideMark/>
          </w:tcPr>
          <w:p w14:paraId="22C93CE0" w14:textId="4486202A" w:rsidR="00381983" w:rsidRPr="00351FF6" w:rsidRDefault="001A72DC" w:rsidP="000D1F7F">
            <w:pPr>
              <w:pStyle w:val="Para1CSIS"/>
              <w:spacing w:line="240" w:lineRule="auto"/>
              <w:jc w:val="center"/>
              <w:rPr>
                <w:szCs w:val="24"/>
              </w:rPr>
            </w:pPr>
            <w:r>
              <w:rPr>
                <w:szCs w:val="24"/>
              </w:rPr>
              <w:t>n/a</w:t>
            </w:r>
          </w:p>
        </w:tc>
      </w:tr>
      <w:tr w:rsidR="00381983" w:rsidRPr="009238A9" w14:paraId="2D105525" w14:textId="77777777" w:rsidTr="00351FF6">
        <w:trPr>
          <w:cantSplit/>
          <w:trHeight w:val="273"/>
        </w:trPr>
        <w:tc>
          <w:tcPr>
            <w:tcW w:w="2397" w:type="dxa"/>
            <w:hideMark/>
          </w:tcPr>
          <w:p w14:paraId="0079D4B0" w14:textId="77777777" w:rsidR="00381983" w:rsidRPr="009238A9" w:rsidRDefault="00381983" w:rsidP="000D1F7F">
            <w:pPr>
              <w:pStyle w:val="Para1CSIS"/>
              <w:spacing w:line="240" w:lineRule="auto"/>
              <w:rPr>
                <w:szCs w:val="24"/>
              </w:rPr>
            </w:pPr>
            <w:r w:rsidRPr="009238A9">
              <w:rPr>
                <w:szCs w:val="24"/>
              </w:rPr>
              <w:t xml:space="preserve">COE </w:t>
            </w:r>
          </w:p>
        </w:tc>
        <w:tc>
          <w:tcPr>
            <w:tcW w:w="744" w:type="dxa"/>
            <w:hideMark/>
          </w:tcPr>
          <w:p w14:paraId="5CE11397"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41B975C7"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02E82425" w14:textId="77777777" w:rsidR="00381983" w:rsidRPr="009238A9" w:rsidRDefault="00381983" w:rsidP="000D1F7F">
            <w:pPr>
              <w:pStyle w:val="Para1CSIS"/>
              <w:spacing w:line="240" w:lineRule="auto"/>
              <w:jc w:val="center"/>
              <w:rPr>
                <w:b/>
                <w:szCs w:val="24"/>
              </w:rPr>
            </w:pPr>
            <w:r w:rsidRPr="009238A9">
              <w:rPr>
                <w:b/>
                <w:szCs w:val="24"/>
              </w:rPr>
              <w:t>x</w:t>
            </w:r>
          </w:p>
        </w:tc>
        <w:tc>
          <w:tcPr>
            <w:tcW w:w="678" w:type="dxa"/>
            <w:hideMark/>
          </w:tcPr>
          <w:p w14:paraId="1EBF528B" w14:textId="77777777" w:rsidR="00381983" w:rsidRPr="009238A9" w:rsidRDefault="00381983" w:rsidP="000D1F7F">
            <w:pPr>
              <w:pStyle w:val="Para1CSIS"/>
              <w:spacing w:line="240" w:lineRule="auto"/>
              <w:jc w:val="center"/>
              <w:rPr>
                <w:b/>
                <w:szCs w:val="24"/>
              </w:rPr>
            </w:pPr>
            <w:r w:rsidRPr="009238A9">
              <w:rPr>
                <w:b/>
                <w:szCs w:val="24"/>
              </w:rPr>
              <w:t>x</w:t>
            </w:r>
          </w:p>
        </w:tc>
        <w:tc>
          <w:tcPr>
            <w:tcW w:w="600" w:type="dxa"/>
            <w:hideMark/>
          </w:tcPr>
          <w:p w14:paraId="2CCE73B2"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07392BF0" w14:textId="77777777" w:rsidR="00381983" w:rsidRPr="009238A9" w:rsidRDefault="00381983" w:rsidP="000D1F7F">
            <w:pPr>
              <w:pStyle w:val="Para1CSIS"/>
              <w:spacing w:line="240" w:lineRule="auto"/>
              <w:jc w:val="center"/>
              <w:rPr>
                <w:b/>
                <w:szCs w:val="24"/>
              </w:rPr>
            </w:pPr>
            <w:r w:rsidRPr="009238A9">
              <w:rPr>
                <w:b/>
                <w:szCs w:val="24"/>
              </w:rPr>
              <w:t>x</w:t>
            </w:r>
          </w:p>
        </w:tc>
        <w:tc>
          <w:tcPr>
            <w:tcW w:w="1223" w:type="dxa"/>
            <w:hideMark/>
          </w:tcPr>
          <w:p w14:paraId="37575979" w14:textId="77777777" w:rsidR="00381983" w:rsidRPr="009238A9" w:rsidRDefault="00381983" w:rsidP="000D1F7F">
            <w:pPr>
              <w:pStyle w:val="Para1CSIS"/>
              <w:spacing w:line="240" w:lineRule="auto"/>
              <w:jc w:val="center"/>
              <w:rPr>
                <w:b/>
                <w:szCs w:val="24"/>
              </w:rPr>
            </w:pPr>
            <w:r w:rsidRPr="009238A9">
              <w:rPr>
                <w:b/>
                <w:szCs w:val="24"/>
              </w:rPr>
              <w:t>x</w:t>
            </w:r>
          </w:p>
        </w:tc>
      </w:tr>
      <w:tr w:rsidR="00381983" w:rsidRPr="009238A9" w14:paraId="7C9F3BDB" w14:textId="77777777" w:rsidTr="00351FF6">
        <w:trPr>
          <w:cantSplit/>
          <w:trHeight w:val="199"/>
        </w:trPr>
        <w:tc>
          <w:tcPr>
            <w:tcW w:w="2397" w:type="dxa"/>
            <w:hideMark/>
          </w:tcPr>
          <w:p w14:paraId="669F2C47" w14:textId="77777777" w:rsidR="00381983" w:rsidRPr="009238A9" w:rsidRDefault="00381983" w:rsidP="000D1F7F">
            <w:pPr>
              <w:pStyle w:val="Para1CSIS"/>
              <w:spacing w:line="240" w:lineRule="auto"/>
              <w:rPr>
                <w:szCs w:val="24"/>
              </w:rPr>
            </w:pPr>
            <w:r w:rsidRPr="009238A9">
              <w:rPr>
                <w:szCs w:val="24"/>
              </w:rPr>
              <w:t xml:space="preserve">SELPA </w:t>
            </w:r>
          </w:p>
        </w:tc>
        <w:tc>
          <w:tcPr>
            <w:tcW w:w="744" w:type="dxa"/>
            <w:hideMark/>
          </w:tcPr>
          <w:p w14:paraId="037296B5"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5E0C5B58"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1B1924A6" w14:textId="77777777" w:rsidR="00381983" w:rsidRPr="009238A9" w:rsidRDefault="00381983" w:rsidP="000D1F7F">
            <w:pPr>
              <w:pStyle w:val="Para1CSIS"/>
              <w:spacing w:line="240" w:lineRule="auto"/>
              <w:jc w:val="center"/>
              <w:rPr>
                <w:b/>
                <w:szCs w:val="24"/>
              </w:rPr>
            </w:pPr>
            <w:r w:rsidRPr="009238A9">
              <w:rPr>
                <w:b/>
                <w:szCs w:val="24"/>
              </w:rPr>
              <w:t>x</w:t>
            </w:r>
          </w:p>
        </w:tc>
        <w:tc>
          <w:tcPr>
            <w:tcW w:w="678" w:type="dxa"/>
            <w:hideMark/>
          </w:tcPr>
          <w:p w14:paraId="2E9FBA70" w14:textId="77777777" w:rsidR="00381983" w:rsidRPr="009238A9" w:rsidRDefault="00381983" w:rsidP="000D1F7F">
            <w:pPr>
              <w:pStyle w:val="Para1CSIS"/>
              <w:spacing w:line="240" w:lineRule="auto"/>
              <w:jc w:val="center"/>
              <w:rPr>
                <w:b/>
                <w:szCs w:val="24"/>
              </w:rPr>
            </w:pPr>
            <w:r w:rsidRPr="009238A9">
              <w:rPr>
                <w:b/>
                <w:szCs w:val="24"/>
              </w:rPr>
              <w:t>x</w:t>
            </w:r>
          </w:p>
        </w:tc>
        <w:tc>
          <w:tcPr>
            <w:tcW w:w="600" w:type="dxa"/>
            <w:hideMark/>
          </w:tcPr>
          <w:p w14:paraId="40C03520"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hideMark/>
          </w:tcPr>
          <w:p w14:paraId="28C2EFAF" w14:textId="77777777" w:rsidR="00381983" w:rsidRPr="009238A9" w:rsidRDefault="00381983" w:rsidP="000D1F7F">
            <w:pPr>
              <w:pStyle w:val="Para1CSIS"/>
              <w:spacing w:line="240" w:lineRule="auto"/>
              <w:jc w:val="center"/>
              <w:rPr>
                <w:b/>
                <w:szCs w:val="24"/>
              </w:rPr>
            </w:pPr>
            <w:r w:rsidRPr="009238A9">
              <w:rPr>
                <w:b/>
                <w:szCs w:val="24"/>
              </w:rPr>
              <w:t>x</w:t>
            </w:r>
          </w:p>
        </w:tc>
        <w:tc>
          <w:tcPr>
            <w:tcW w:w="1223" w:type="dxa"/>
            <w:hideMark/>
          </w:tcPr>
          <w:p w14:paraId="5971C4FE" w14:textId="688CC458" w:rsidR="00381983" w:rsidRPr="00351FF6" w:rsidRDefault="001A72DC" w:rsidP="000D1F7F">
            <w:pPr>
              <w:pStyle w:val="Para1CSIS"/>
              <w:spacing w:line="240" w:lineRule="auto"/>
              <w:jc w:val="center"/>
              <w:rPr>
                <w:szCs w:val="24"/>
              </w:rPr>
            </w:pPr>
            <w:r>
              <w:rPr>
                <w:szCs w:val="24"/>
              </w:rPr>
              <w:t>n/a</w:t>
            </w:r>
          </w:p>
        </w:tc>
      </w:tr>
      <w:tr w:rsidR="00381983" w:rsidRPr="009238A9" w14:paraId="3E9C067F" w14:textId="77777777" w:rsidTr="00351FF6">
        <w:trPr>
          <w:cantSplit/>
          <w:trHeight w:val="41"/>
        </w:trPr>
        <w:tc>
          <w:tcPr>
            <w:tcW w:w="2397" w:type="dxa"/>
          </w:tcPr>
          <w:p w14:paraId="03C83CDE" w14:textId="77777777" w:rsidR="00381983" w:rsidRPr="009238A9" w:rsidRDefault="00381983" w:rsidP="000D1F7F">
            <w:pPr>
              <w:pStyle w:val="Para1CSIS"/>
              <w:spacing w:line="240" w:lineRule="auto"/>
              <w:rPr>
                <w:szCs w:val="24"/>
              </w:rPr>
            </w:pPr>
            <w:r w:rsidRPr="009238A9">
              <w:rPr>
                <w:szCs w:val="24"/>
              </w:rPr>
              <w:t>JPA</w:t>
            </w:r>
          </w:p>
        </w:tc>
        <w:tc>
          <w:tcPr>
            <w:tcW w:w="744" w:type="dxa"/>
          </w:tcPr>
          <w:p w14:paraId="33D3D150"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tcPr>
          <w:p w14:paraId="6011BA89"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tcPr>
          <w:p w14:paraId="232DF6C2" w14:textId="77777777" w:rsidR="00381983" w:rsidRPr="009238A9" w:rsidRDefault="00381983" w:rsidP="000D1F7F">
            <w:pPr>
              <w:pStyle w:val="Para1CSIS"/>
              <w:spacing w:line="240" w:lineRule="auto"/>
              <w:jc w:val="center"/>
              <w:rPr>
                <w:b/>
                <w:szCs w:val="24"/>
              </w:rPr>
            </w:pPr>
            <w:r w:rsidRPr="009238A9">
              <w:rPr>
                <w:b/>
                <w:szCs w:val="24"/>
              </w:rPr>
              <w:t>x</w:t>
            </w:r>
          </w:p>
        </w:tc>
        <w:tc>
          <w:tcPr>
            <w:tcW w:w="678" w:type="dxa"/>
          </w:tcPr>
          <w:p w14:paraId="356033EA" w14:textId="77777777" w:rsidR="00381983" w:rsidRPr="009238A9" w:rsidRDefault="00381983" w:rsidP="000D1F7F">
            <w:pPr>
              <w:pStyle w:val="Para1CSIS"/>
              <w:spacing w:line="240" w:lineRule="auto"/>
              <w:jc w:val="center"/>
              <w:rPr>
                <w:b/>
                <w:szCs w:val="24"/>
              </w:rPr>
            </w:pPr>
            <w:r w:rsidRPr="009238A9">
              <w:rPr>
                <w:b/>
                <w:szCs w:val="24"/>
              </w:rPr>
              <w:t>x</w:t>
            </w:r>
          </w:p>
        </w:tc>
        <w:tc>
          <w:tcPr>
            <w:tcW w:w="600" w:type="dxa"/>
          </w:tcPr>
          <w:p w14:paraId="46B45DC4"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tcPr>
          <w:p w14:paraId="107E062B" w14:textId="77777777" w:rsidR="00381983" w:rsidRPr="009238A9" w:rsidRDefault="00381983" w:rsidP="000D1F7F">
            <w:pPr>
              <w:pStyle w:val="Para1CSIS"/>
              <w:spacing w:line="240" w:lineRule="auto"/>
              <w:jc w:val="center"/>
              <w:rPr>
                <w:b/>
                <w:szCs w:val="24"/>
              </w:rPr>
            </w:pPr>
            <w:r w:rsidRPr="009238A9">
              <w:rPr>
                <w:b/>
                <w:szCs w:val="24"/>
              </w:rPr>
              <w:t>x</w:t>
            </w:r>
          </w:p>
        </w:tc>
        <w:tc>
          <w:tcPr>
            <w:tcW w:w="1223" w:type="dxa"/>
          </w:tcPr>
          <w:p w14:paraId="4DBF4A8E" w14:textId="7B55630B" w:rsidR="00381983" w:rsidRPr="00351FF6" w:rsidRDefault="001A72DC" w:rsidP="000D1F7F">
            <w:pPr>
              <w:pStyle w:val="Para1CSIS"/>
              <w:spacing w:line="240" w:lineRule="auto"/>
              <w:jc w:val="center"/>
              <w:rPr>
                <w:szCs w:val="24"/>
              </w:rPr>
            </w:pPr>
            <w:r>
              <w:rPr>
                <w:szCs w:val="24"/>
              </w:rPr>
              <w:t>n/a</w:t>
            </w:r>
          </w:p>
        </w:tc>
      </w:tr>
      <w:tr w:rsidR="00381983" w:rsidRPr="009238A9" w14:paraId="2E1BB43F" w14:textId="77777777" w:rsidTr="00351FF6">
        <w:trPr>
          <w:cantSplit/>
          <w:trHeight w:val="41"/>
        </w:trPr>
        <w:tc>
          <w:tcPr>
            <w:tcW w:w="2397" w:type="dxa"/>
          </w:tcPr>
          <w:p w14:paraId="02B218F9" w14:textId="77777777" w:rsidR="00381983" w:rsidRPr="009238A9" w:rsidRDefault="00381983" w:rsidP="000D1F7F">
            <w:pPr>
              <w:pStyle w:val="Para1CSIS"/>
              <w:spacing w:line="240" w:lineRule="auto"/>
              <w:rPr>
                <w:szCs w:val="24"/>
              </w:rPr>
            </w:pPr>
            <w:r w:rsidRPr="009238A9">
              <w:rPr>
                <w:szCs w:val="24"/>
              </w:rPr>
              <w:t>SBE</w:t>
            </w:r>
          </w:p>
        </w:tc>
        <w:tc>
          <w:tcPr>
            <w:tcW w:w="744" w:type="dxa"/>
          </w:tcPr>
          <w:p w14:paraId="0574ABFA"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tcPr>
          <w:p w14:paraId="67F64D0B"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tcPr>
          <w:p w14:paraId="6EF68ACE" w14:textId="77777777" w:rsidR="00381983" w:rsidRPr="009238A9" w:rsidRDefault="00381983" w:rsidP="000D1F7F">
            <w:pPr>
              <w:pStyle w:val="Para1CSIS"/>
              <w:spacing w:line="240" w:lineRule="auto"/>
              <w:jc w:val="center"/>
              <w:rPr>
                <w:b/>
                <w:szCs w:val="24"/>
              </w:rPr>
            </w:pPr>
            <w:r w:rsidRPr="009238A9">
              <w:rPr>
                <w:b/>
                <w:szCs w:val="24"/>
              </w:rPr>
              <w:t>x</w:t>
            </w:r>
          </w:p>
        </w:tc>
        <w:tc>
          <w:tcPr>
            <w:tcW w:w="678" w:type="dxa"/>
          </w:tcPr>
          <w:p w14:paraId="0338005E" w14:textId="77777777" w:rsidR="00381983" w:rsidRPr="009238A9" w:rsidRDefault="00381983" w:rsidP="000D1F7F">
            <w:pPr>
              <w:pStyle w:val="Para1CSIS"/>
              <w:spacing w:line="240" w:lineRule="auto"/>
              <w:jc w:val="center"/>
              <w:rPr>
                <w:b/>
                <w:szCs w:val="24"/>
              </w:rPr>
            </w:pPr>
            <w:r w:rsidRPr="009238A9">
              <w:rPr>
                <w:b/>
                <w:szCs w:val="24"/>
              </w:rPr>
              <w:t>x</w:t>
            </w:r>
          </w:p>
        </w:tc>
        <w:tc>
          <w:tcPr>
            <w:tcW w:w="600" w:type="dxa"/>
          </w:tcPr>
          <w:p w14:paraId="1672CF9F" w14:textId="77777777" w:rsidR="00381983" w:rsidRPr="009238A9" w:rsidRDefault="00381983" w:rsidP="000D1F7F">
            <w:pPr>
              <w:pStyle w:val="Para1CSIS"/>
              <w:spacing w:line="240" w:lineRule="auto"/>
              <w:jc w:val="center"/>
              <w:rPr>
                <w:b/>
                <w:szCs w:val="24"/>
              </w:rPr>
            </w:pPr>
            <w:r w:rsidRPr="009238A9">
              <w:rPr>
                <w:b/>
                <w:szCs w:val="24"/>
              </w:rPr>
              <w:t>x</w:t>
            </w:r>
          </w:p>
        </w:tc>
        <w:tc>
          <w:tcPr>
            <w:tcW w:w="813" w:type="dxa"/>
          </w:tcPr>
          <w:p w14:paraId="4D93C674" w14:textId="77777777" w:rsidR="00381983" w:rsidRPr="009238A9" w:rsidRDefault="00381983" w:rsidP="000D1F7F">
            <w:pPr>
              <w:pStyle w:val="Para1CSIS"/>
              <w:spacing w:line="240" w:lineRule="auto"/>
              <w:jc w:val="center"/>
              <w:rPr>
                <w:b/>
                <w:szCs w:val="24"/>
              </w:rPr>
            </w:pPr>
            <w:r w:rsidRPr="009238A9">
              <w:rPr>
                <w:b/>
                <w:szCs w:val="24"/>
              </w:rPr>
              <w:t>x</w:t>
            </w:r>
          </w:p>
        </w:tc>
        <w:tc>
          <w:tcPr>
            <w:tcW w:w="1223" w:type="dxa"/>
          </w:tcPr>
          <w:p w14:paraId="393129C1" w14:textId="15C59F99" w:rsidR="00381983" w:rsidRPr="00351FF6" w:rsidRDefault="001A72DC" w:rsidP="000D1F7F">
            <w:pPr>
              <w:pStyle w:val="Para1CSIS"/>
              <w:spacing w:line="240" w:lineRule="auto"/>
              <w:jc w:val="center"/>
              <w:rPr>
                <w:szCs w:val="24"/>
              </w:rPr>
            </w:pPr>
            <w:r>
              <w:rPr>
                <w:szCs w:val="24"/>
              </w:rPr>
              <w:t>n/a</w:t>
            </w:r>
          </w:p>
        </w:tc>
      </w:tr>
    </w:tbl>
    <w:p w14:paraId="3B8C3F58" w14:textId="77777777" w:rsidR="00430E93" w:rsidRPr="009238A9" w:rsidRDefault="00430E93" w:rsidP="00351FF6">
      <w:pPr>
        <w:pStyle w:val="Heading3"/>
      </w:pPr>
      <w:bookmarkStart w:id="21" w:name="_Toc139520429"/>
      <w:r w:rsidRPr="009238A9">
        <w:t>Login</w:t>
      </w:r>
      <w:bookmarkEnd w:id="21"/>
    </w:p>
    <w:p w14:paraId="1B86AAAB" w14:textId="5D4B864E" w:rsidR="00430E93" w:rsidRPr="00504CD6" w:rsidRDefault="00430E93" w:rsidP="00504CD6">
      <w:pPr>
        <w:pStyle w:val="NormalText"/>
        <w:spacing w:before="120"/>
      </w:pPr>
      <w:r w:rsidRPr="00504CD6">
        <w:t xml:space="preserve">When a user logs in to </w:t>
      </w:r>
      <w:r w:rsidR="00993E2F" w:rsidRPr="00504CD6">
        <w:t xml:space="preserve">the </w:t>
      </w:r>
      <w:r w:rsidRPr="00504CD6">
        <w:t xml:space="preserve">SACS Web System, the permissions available </w:t>
      </w:r>
      <w:r w:rsidR="00E57AF3" w:rsidRPr="00504CD6">
        <w:t>are</w:t>
      </w:r>
      <w:r w:rsidRPr="00504CD6">
        <w:t xml:space="preserve"> based on the </w:t>
      </w:r>
      <w:r w:rsidR="00977E3C" w:rsidRPr="00504CD6">
        <w:t xml:space="preserve">user’s </w:t>
      </w:r>
      <w:r w:rsidRPr="00504CD6">
        <w:t>assigned role(s). Each role provides specific permissions within the application. For example:</w:t>
      </w:r>
    </w:p>
    <w:p w14:paraId="184E3286" w14:textId="205C41D1" w:rsidR="00430E93" w:rsidRPr="00504CD6" w:rsidRDefault="58369457" w:rsidP="00504CD6">
      <w:pPr>
        <w:pStyle w:val="NormalText"/>
        <w:spacing w:before="120"/>
      </w:pPr>
      <w:r w:rsidRPr="00504CD6">
        <w:t xml:space="preserve">A user with the </w:t>
      </w:r>
      <w:r w:rsidRPr="00504CD6">
        <w:rPr>
          <w:b/>
          <w:bCs/>
        </w:rPr>
        <w:t>DATASET APPROVAL</w:t>
      </w:r>
      <w:r w:rsidRPr="00504CD6">
        <w:t xml:space="preserve"> role for the Davis Joint Unified School District entity </w:t>
      </w:r>
      <w:r w:rsidR="1857F76B" w:rsidRPr="00504CD6">
        <w:t>has</w:t>
      </w:r>
      <w:r w:rsidRPr="00504CD6">
        <w:t xml:space="preserve"> the permission to promote (approve) a submission (Pending Internal Review) to the next state (New Dataset Submission) submitted by users within that school district, including all subordinate charter schools.</w:t>
      </w:r>
    </w:p>
    <w:p w14:paraId="0AF4EE56" w14:textId="77777777" w:rsidR="00430E93" w:rsidRPr="00A86621" w:rsidRDefault="00430E93" w:rsidP="00A86621">
      <w:pPr>
        <w:pStyle w:val="NormalText"/>
        <w:spacing w:before="120"/>
        <w:rPr>
          <w:rStyle w:val="BookTitle"/>
          <w:b w:val="0"/>
          <w:bCs w:val="0"/>
          <w:smallCaps w:val="0"/>
          <w:spacing w:val="0"/>
        </w:rPr>
      </w:pPr>
      <w:r w:rsidRPr="00A86621">
        <w:rPr>
          <w:rStyle w:val="BookTitle"/>
          <w:b w:val="0"/>
          <w:bCs w:val="0"/>
          <w:smallCaps w:val="0"/>
          <w:spacing w:val="0"/>
        </w:rPr>
        <w:t>or</w:t>
      </w:r>
    </w:p>
    <w:p w14:paraId="42BF1DDB" w14:textId="50D78F1B" w:rsidR="00430E93" w:rsidRPr="00A86621" w:rsidRDefault="778E2458" w:rsidP="00A86621">
      <w:pPr>
        <w:pStyle w:val="NormalText"/>
        <w:spacing w:before="120"/>
        <w:rPr>
          <w:rStyle w:val="BookTitle"/>
          <w:b w:val="0"/>
          <w:bCs w:val="0"/>
          <w:smallCaps w:val="0"/>
          <w:spacing w:val="0"/>
        </w:rPr>
      </w:pPr>
      <w:r w:rsidRPr="00A86621">
        <w:t xml:space="preserve">A user with the </w:t>
      </w:r>
      <w:r w:rsidRPr="00A86621">
        <w:rPr>
          <w:b/>
          <w:bCs/>
        </w:rPr>
        <w:t>USER MAN</w:t>
      </w:r>
      <w:r w:rsidR="77C87357" w:rsidRPr="00A86621">
        <w:rPr>
          <w:b/>
          <w:bCs/>
        </w:rPr>
        <w:t>A</w:t>
      </w:r>
      <w:r w:rsidRPr="00A86621">
        <w:rPr>
          <w:b/>
          <w:bCs/>
        </w:rPr>
        <w:t>GEMENT</w:t>
      </w:r>
      <w:r w:rsidRPr="00A86621">
        <w:t xml:space="preserve"> role for Yolo County Office of Education will have the permission to assign the OVERSIGHT </w:t>
      </w:r>
      <w:r w:rsidR="43FF9CE1" w:rsidRPr="00A86621">
        <w:t xml:space="preserve">role </w:t>
      </w:r>
      <w:r w:rsidRPr="00A86621">
        <w:t xml:space="preserve">to one or more users at the COE who will then have access to the oversight queue for all </w:t>
      </w:r>
      <w:r w:rsidR="2D97C84A" w:rsidRPr="00A86621">
        <w:t xml:space="preserve">of </w:t>
      </w:r>
      <w:r w:rsidRPr="00A86621">
        <w:t xml:space="preserve">the </w:t>
      </w:r>
      <w:r w:rsidR="1DE8B65C" w:rsidRPr="00A86621">
        <w:t xml:space="preserve">school </w:t>
      </w:r>
      <w:r w:rsidRPr="00A86621">
        <w:t xml:space="preserve">district and charter submissions in the county. </w:t>
      </w:r>
      <w:r w:rsidR="00430E93" w:rsidRPr="00A86621">
        <w:rPr>
          <w:rStyle w:val="BookTitle"/>
          <w:b w:val="0"/>
          <w:bCs w:val="0"/>
          <w:smallCaps w:val="0"/>
          <w:spacing w:val="0"/>
        </w:rPr>
        <w:t xml:space="preserve">There are two basic accounts that exist within the </w:t>
      </w:r>
      <w:r w:rsidR="00430E93" w:rsidRPr="00A86621">
        <w:t xml:space="preserve">SACS </w:t>
      </w:r>
      <w:r w:rsidR="00FB5340" w:rsidRPr="00A86621">
        <w:t>Web System</w:t>
      </w:r>
      <w:r w:rsidR="00430E93" w:rsidRPr="00A86621">
        <w:rPr>
          <w:rStyle w:val="BookTitle"/>
          <w:b w:val="0"/>
          <w:bCs w:val="0"/>
          <w:smallCaps w:val="0"/>
          <w:spacing w:val="0"/>
        </w:rPr>
        <w:t>: Public and Entity.</w:t>
      </w:r>
    </w:p>
    <w:p w14:paraId="38E93C31" w14:textId="77777777" w:rsidR="00430E93" w:rsidRPr="009238A9" w:rsidRDefault="00430E93" w:rsidP="00351FF6">
      <w:pPr>
        <w:pStyle w:val="Heading3"/>
      </w:pPr>
      <w:bookmarkStart w:id="22" w:name="_Toc139520430"/>
      <w:r w:rsidRPr="009238A9">
        <w:t>Public User Account</w:t>
      </w:r>
      <w:bookmarkEnd w:id="22"/>
    </w:p>
    <w:p w14:paraId="71311FD9" w14:textId="1D6EAFBE" w:rsidR="00F51D8A" w:rsidRPr="005418A2" w:rsidRDefault="4A9099E7" w:rsidP="005418A2">
      <w:pPr>
        <w:pStyle w:val="NormalText"/>
      </w:pPr>
      <w:r w:rsidRPr="005418A2">
        <w:t>Note: This function</w:t>
      </w:r>
      <w:r w:rsidR="3C4B4693" w:rsidRPr="005418A2">
        <w:t>ality</w:t>
      </w:r>
      <w:r w:rsidRPr="005418A2">
        <w:t xml:space="preserve"> is not yet implemented.</w:t>
      </w:r>
    </w:p>
    <w:p w14:paraId="5BD91B2C" w14:textId="76DC53F8" w:rsidR="00430E93" w:rsidRPr="009238A9" w:rsidRDefault="00430E93" w:rsidP="00351FF6">
      <w:pPr>
        <w:pStyle w:val="Heading3"/>
      </w:pPr>
      <w:bookmarkStart w:id="23" w:name="_Toc139520431"/>
      <w:r w:rsidRPr="009238A9">
        <w:t>Entity User Account</w:t>
      </w:r>
      <w:bookmarkEnd w:id="23"/>
    </w:p>
    <w:p w14:paraId="6255EE92" w14:textId="02D962D6" w:rsidR="00430E93" w:rsidRPr="005418A2" w:rsidRDefault="005A259C" w:rsidP="005418A2">
      <w:pPr>
        <w:pStyle w:val="NormalText"/>
      </w:pPr>
      <w:r w:rsidRPr="005418A2">
        <w:t>T</w:t>
      </w:r>
      <w:r w:rsidR="00430E93" w:rsidRPr="005418A2">
        <w:t xml:space="preserve">he Entity </w:t>
      </w:r>
      <w:r w:rsidR="008849C5" w:rsidRPr="005418A2">
        <w:t>u</w:t>
      </w:r>
      <w:r w:rsidR="00430E93" w:rsidRPr="005418A2">
        <w:t xml:space="preserve">ser </w:t>
      </w:r>
      <w:r w:rsidR="008849C5" w:rsidRPr="005418A2">
        <w:t>a</w:t>
      </w:r>
      <w:r w:rsidR="00430E93" w:rsidRPr="005418A2">
        <w:t>ccount</w:t>
      </w:r>
      <w:r w:rsidR="00CF6423">
        <w:t>s</w:t>
      </w:r>
      <w:r w:rsidR="00430E93" w:rsidRPr="005418A2">
        <w:t xml:space="preserve"> </w:t>
      </w:r>
      <w:r w:rsidR="007F4238" w:rsidRPr="005418A2">
        <w:t xml:space="preserve">are for LEA and other entity users that will be working on various tasks in the SACS Web System. These users will be assigned the appropriate </w:t>
      </w:r>
      <w:r w:rsidR="007F4238" w:rsidRPr="005418A2">
        <w:lastRenderedPageBreak/>
        <w:t>roles by the entity’s user manager</w:t>
      </w:r>
      <w:r w:rsidR="001F7967" w:rsidRPr="005418A2">
        <w:t xml:space="preserve"> </w:t>
      </w:r>
      <w:r w:rsidR="007F4238" w:rsidRPr="005418A2">
        <w:t xml:space="preserve">It is recommended that each entity establish user management policies that dictate how users are established, including how user roles and associated entities are requested and assigned. </w:t>
      </w:r>
    </w:p>
    <w:p w14:paraId="2508A259" w14:textId="4B676746" w:rsidR="001F7967" w:rsidRPr="005418A2" w:rsidRDefault="00430E93" w:rsidP="005418A2">
      <w:pPr>
        <w:pStyle w:val="NormalText"/>
        <w:spacing w:before="120"/>
      </w:pPr>
      <w:r w:rsidRPr="005418A2">
        <w:t xml:space="preserve">Once </w:t>
      </w:r>
      <w:r w:rsidR="007F4238" w:rsidRPr="005418A2">
        <w:t xml:space="preserve">a user has </w:t>
      </w:r>
      <w:r w:rsidRPr="005418A2">
        <w:t xml:space="preserve">been granted the appropriate roles, </w:t>
      </w:r>
      <w:r w:rsidR="007F4238" w:rsidRPr="005418A2">
        <w:t xml:space="preserve">functions such as </w:t>
      </w:r>
      <w:r w:rsidRPr="005418A2">
        <w:t>import</w:t>
      </w:r>
      <w:r w:rsidR="007F4238" w:rsidRPr="005418A2">
        <w:t>ing</w:t>
      </w:r>
      <w:r w:rsidRPr="005418A2">
        <w:t xml:space="preserve"> submissions, edit</w:t>
      </w:r>
      <w:r w:rsidR="007F4238" w:rsidRPr="005418A2">
        <w:t>ing</w:t>
      </w:r>
      <w:r w:rsidRPr="005418A2">
        <w:t xml:space="preserve"> submissions, promot</w:t>
      </w:r>
      <w:r w:rsidR="007F4238" w:rsidRPr="005418A2">
        <w:t>ing</w:t>
      </w:r>
      <w:r w:rsidRPr="005418A2">
        <w:t xml:space="preserve"> submissions and/or view</w:t>
      </w:r>
      <w:r w:rsidR="007F4238" w:rsidRPr="005418A2">
        <w:t>ing</w:t>
      </w:r>
      <w:r w:rsidR="001F7967" w:rsidRPr="005418A2">
        <w:t xml:space="preserve"> </w:t>
      </w:r>
      <w:r w:rsidRPr="005418A2">
        <w:t>submission details</w:t>
      </w:r>
      <w:r w:rsidR="007F4238" w:rsidRPr="005418A2">
        <w:t xml:space="preserve"> may be performed</w:t>
      </w:r>
      <w:r w:rsidRPr="005418A2">
        <w:t xml:space="preserve">. </w:t>
      </w:r>
    </w:p>
    <w:p w14:paraId="564E1CA4" w14:textId="4F6B8F15" w:rsidR="00430E93" w:rsidRPr="005418A2" w:rsidRDefault="007F4238" w:rsidP="005418A2">
      <w:pPr>
        <w:pStyle w:val="NormalText"/>
        <w:spacing w:before="120"/>
      </w:pPr>
      <w:r w:rsidRPr="005418A2">
        <w:t xml:space="preserve">Every user can manage their user profile, including: </w:t>
      </w:r>
    </w:p>
    <w:p w14:paraId="5BC322ED" w14:textId="42DA8DC5" w:rsidR="00430E93" w:rsidRPr="009238A9" w:rsidRDefault="00430E93" w:rsidP="00351FF6">
      <w:pPr>
        <w:pStyle w:val="NormalText"/>
        <w:numPr>
          <w:ilvl w:val="0"/>
          <w:numId w:val="153"/>
        </w:numPr>
        <w:spacing w:before="120" w:after="120"/>
        <w:rPr>
          <w:szCs w:val="24"/>
        </w:rPr>
      </w:pPr>
      <w:r w:rsidRPr="008961A3">
        <w:rPr>
          <w:rStyle w:val="NormalTextChar"/>
        </w:rPr>
        <w:t>Chang</w:t>
      </w:r>
      <w:r w:rsidR="007F4238" w:rsidRPr="008961A3">
        <w:rPr>
          <w:rStyle w:val="NormalTextChar"/>
        </w:rPr>
        <w:t>ing</w:t>
      </w:r>
      <w:r w:rsidRPr="008961A3">
        <w:rPr>
          <w:rStyle w:val="NormalTextChar"/>
        </w:rPr>
        <w:t xml:space="preserve"> </w:t>
      </w:r>
      <w:r w:rsidR="007F4238" w:rsidRPr="008961A3">
        <w:rPr>
          <w:rStyle w:val="NormalTextChar"/>
        </w:rPr>
        <w:t xml:space="preserve">their </w:t>
      </w:r>
      <w:r w:rsidRPr="008961A3">
        <w:rPr>
          <w:rStyle w:val="NormalTextChar"/>
        </w:rPr>
        <w:t>password</w:t>
      </w:r>
      <w:r w:rsidRPr="009238A9">
        <w:rPr>
          <w:szCs w:val="24"/>
        </w:rPr>
        <w:t>.</w:t>
      </w:r>
    </w:p>
    <w:p w14:paraId="681FB52A" w14:textId="4C7534A9" w:rsidR="00430E93" w:rsidRPr="009238A9" w:rsidRDefault="00430E93" w:rsidP="00351FF6">
      <w:pPr>
        <w:pStyle w:val="NormalText"/>
        <w:numPr>
          <w:ilvl w:val="0"/>
          <w:numId w:val="153"/>
        </w:numPr>
        <w:spacing w:after="120"/>
        <w:rPr>
          <w:szCs w:val="24"/>
        </w:rPr>
      </w:pPr>
      <w:r w:rsidRPr="008961A3">
        <w:rPr>
          <w:rStyle w:val="NormalTextChar"/>
          <w:rFonts w:eastAsiaTheme="minorEastAsia"/>
        </w:rPr>
        <w:t>Chang</w:t>
      </w:r>
      <w:r w:rsidR="007F4238" w:rsidRPr="008961A3">
        <w:rPr>
          <w:rStyle w:val="NormalTextChar"/>
          <w:rFonts w:eastAsiaTheme="minorEastAsia"/>
        </w:rPr>
        <w:t>ing</w:t>
      </w:r>
      <w:r w:rsidRPr="008961A3">
        <w:rPr>
          <w:rStyle w:val="NormalTextChar"/>
          <w:rFonts w:eastAsiaTheme="minorEastAsia"/>
        </w:rPr>
        <w:t xml:space="preserve"> </w:t>
      </w:r>
      <w:r w:rsidR="007F4238" w:rsidRPr="008961A3">
        <w:rPr>
          <w:rStyle w:val="NormalTextChar"/>
          <w:rFonts w:eastAsiaTheme="minorEastAsia"/>
        </w:rPr>
        <w:t xml:space="preserve">their </w:t>
      </w:r>
      <w:r w:rsidRPr="008961A3">
        <w:rPr>
          <w:rStyle w:val="NormalTextChar"/>
          <w:rFonts w:eastAsiaTheme="minorEastAsia"/>
        </w:rPr>
        <w:t>email address/username</w:t>
      </w:r>
      <w:r w:rsidRPr="009238A9">
        <w:rPr>
          <w:szCs w:val="24"/>
        </w:rPr>
        <w:t>.</w:t>
      </w:r>
    </w:p>
    <w:p w14:paraId="2375E8A5" w14:textId="47722876" w:rsidR="00430E93" w:rsidRPr="009238A9" w:rsidRDefault="00430E93" w:rsidP="00351FF6">
      <w:pPr>
        <w:pStyle w:val="NormalText"/>
        <w:numPr>
          <w:ilvl w:val="0"/>
          <w:numId w:val="153"/>
        </w:numPr>
        <w:spacing w:after="120"/>
        <w:rPr>
          <w:rStyle w:val="BookTitle"/>
          <w:b w:val="0"/>
          <w:smallCaps w:val="0"/>
          <w:spacing w:val="-10"/>
          <w:szCs w:val="24"/>
        </w:rPr>
      </w:pPr>
      <w:r w:rsidRPr="008961A3">
        <w:rPr>
          <w:rStyle w:val="NormalTextChar"/>
          <w:rFonts w:eastAsiaTheme="minorEastAsia"/>
        </w:rPr>
        <w:t>Indicat</w:t>
      </w:r>
      <w:r w:rsidR="007F4238" w:rsidRPr="008961A3">
        <w:rPr>
          <w:rStyle w:val="NormalTextChar"/>
          <w:rFonts w:eastAsiaTheme="minorEastAsia"/>
        </w:rPr>
        <w:t>ing beta testing preference</w:t>
      </w:r>
      <w:r w:rsidRPr="009238A9">
        <w:rPr>
          <w:szCs w:val="24"/>
        </w:rPr>
        <w:t>.</w:t>
      </w:r>
    </w:p>
    <w:p w14:paraId="0C28B287" w14:textId="77777777" w:rsidR="00430E93" w:rsidRPr="009238A9" w:rsidRDefault="00430E93" w:rsidP="00351FF6">
      <w:pPr>
        <w:pStyle w:val="Heading3"/>
      </w:pPr>
      <w:bookmarkStart w:id="24" w:name="_Toc139520432"/>
      <w:r w:rsidRPr="009238A9">
        <w:t>Create an Entity User Account</w:t>
      </w:r>
      <w:bookmarkEnd w:id="24"/>
    </w:p>
    <w:p w14:paraId="4055A624" w14:textId="63E8BD49" w:rsidR="00430E93" w:rsidRPr="009238A9" w:rsidRDefault="007F4238" w:rsidP="00351FF6">
      <w:pPr>
        <w:pStyle w:val="NormalText"/>
        <w:numPr>
          <w:ilvl w:val="0"/>
          <w:numId w:val="154"/>
        </w:numPr>
        <w:spacing w:after="120"/>
        <w:rPr>
          <w:rStyle w:val="BookTitle"/>
          <w:rFonts w:eastAsiaTheme="majorEastAsia" w:cstheme="majorBidi"/>
          <w:b w:val="0"/>
          <w:bCs w:val="0"/>
          <w:caps/>
          <w:smallCaps w:val="0"/>
          <w:noProof/>
          <w:color w:val="000000" w:themeColor="text1"/>
          <w:spacing w:val="-10"/>
          <w:sz w:val="32"/>
          <w:szCs w:val="24"/>
        </w:rPr>
      </w:pPr>
      <w:r w:rsidRPr="00DD1AE6">
        <w:t>(</w:t>
      </w:r>
      <w:r w:rsidRPr="00F26385">
        <w:rPr>
          <w:b/>
          <w:bCs/>
        </w:rPr>
        <w:t>NOTE</w:t>
      </w:r>
      <w:r w:rsidRPr="00DD1AE6">
        <w:t xml:space="preserve">: this feature is currently disabled) </w:t>
      </w:r>
      <w:r w:rsidR="00430E93" w:rsidRPr="00DD1AE6">
        <w:t xml:space="preserve">Create a Public User Account by following the instructions in the Create a Public User Account section </w:t>
      </w:r>
    </w:p>
    <w:p w14:paraId="30D39336" w14:textId="77777777" w:rsidR="00430E93" w:rsidRPr="00F26385" w:rsidRDefault="00430E93" w:rsidP="00351FF6">
      <w:pPr>
        <w:pStyle w:val="NormalText"/>
        <w:spacing w:after="120"/>
        <w:ind w:firstLine="810"/>
        <w:rPr>
          <w:rStyle w:val="BookTitle"/>
          <w:smallCaps w:val="0"/>
          <w:spacing w:val="0"/>
        </w:rPr>
      </w:pPr>
      <w:r w:rsidRPr="00F26385">
        <w:rPr>
          <w:rStyle w:val="BookTitle"/>
          <w:smallCaps w:val="0"/>
          <w:spacing w:val="0"/>
        </w:rPr>
        <w:t>or</w:t>
      </w:r>
    </w:p>
    <w:p w14:paraId="3FC35A2E" w14:textId="45A85C89" w:rsidR="00430E93" w:rsidRPr="009238A9" w:rsidRDefault="00430E93" w:rsidP="00351FF6">
      <w:pPr>
        <w:pStyle w:val="NormalText"/>
        <w:numPr>
          <w:ilvl w:val="0"/>
          <w:numId w:val="154"/>
        </w:numPr>
        <w:spacing w:after="120"/>
        <w:rPr>
          <w:rStyle w:val="BookTitle"/>
          <w:b w:val="0"/>
          <w:smallCaps w:val="0"/>
          <w:spacing w:val="-10"/>
          <w:szCs w:val="24"/>
        </w:rPr>
      </w:pPr>
      <w:r w:rsidRPr="00610D6C">
        <w:t xml:space="preserve">Contact </w:t>
      </w:r>
      <w:r w:rsidR="00E61B27" w:rsidRPr="00610D6C">
        <w:t>the SACS Web System user manager within your entity</w:t>
      </w:r>
      <w:r w:rsidRPr="00610D6C">
        <w:t xml:space="preserve"> to create a new account</w:t>
      </w:r>
      <w:r w:rsidR="001F7967" w:rsidRPr="00610D6C">
        <w:t>,</w:t>
      </w:r>
      <w:r w:rsidR="001F7967" w:rsidRPr="009238A9">
        <w:rPr>
          <w:rStyle w:val="BookTitle"/>
          <w:b w:val="0"/>
          <w:smallCaps w:val="0"/>
          <w:spacing w:val="-10"/>
          <w:szCs w:val="24"/>
        </w:rPr>
        <w:t xml:space="preserve"> </w:t>
      </w:r>
      <w:r w:rsidR="001F7967" w:rsidRPr="00610D6C">
        <w:t>including establishing the appropriate roles and associated entities</w:t>
      </w:r>
      <w:r w:rsidRPr="00610D6C">
        <w:t>.</w:t>
      </w:r>
      <w:r w:rsidR="00E61B27" w:rsidRPr="009238A9">
        <w:rPr>
          <w:rStyle w:val="BookTitle"/>
          <w:b w:val="0"/>
          <w:smallCaps w:val="0"/>
          <w:spacing w:val="-10"/>
          <w:szCs w:val="24"/>
        </w:rPr>
        <w:t xml:space="preserve"> </w:t>
      </w:r>
    </w:p>
    <w:p w14:paraId="2FE0C82C" w14:textId="48306658" w:rsidR="00430E93" w:rsidRPr="009238A9" w:rsidRDefault="00E61B27" w:rsidP="00351FF6">
      <w:pPr>
        <w:pStyle w:val="NormalText"/>
        <w:numPr>
          <w:ilvl w:val="0"/>
          <w:numId w:val="154"/>
        </w:numPr>
        <w:spacing w:after="120"/>
      </w:pPr>
      <w:r w:rsidRPr="009238A9">
        <w:t>Once the user account is established, a</w:t>
      </w:r>
      <w:r w:rsidR="00430E93" w:rsidRPr="009238A9">
        <w:t xml:space="preserve"> Confirm Link email </w:t>
      </w:r>
      <w:r w:rsidR="009708AB" w:rsidRPr="009238A9">
        <w:t>is</w:t>
      </w:r>
      <w:r w:rsidR="00430E93" w:rsidRPr="009238A9">
        <w:t xml:space="preserve"> sent </w:t>
      </w:r>
      <w:r w:rsidR="00F2405E" w:rsidRPr="009238A9">
        <w:t xml:space="preserve">to </w:t>
      </w:r>
      <w:r w:rsidR="00430E93" w:rsidRPr="009238A9">
        <w:t xml:space="preserve">complete the </w:t>
      </w:r>
      <w:r w:rsidR="007567AF">
        <w:t>l</w:t>
      </w:r>
      <w:r w:rsidR="007567AF" w:rsidRPr="009238A9">
        <w:t xml:space="preserve">ogin </w:t>
      </w:r>
      <w:r w:rsidR="00430E93" w:rsidRPr="009238A9">
        <w:t>procedure</w:t>
      </w:r>
      <w:r w:rsidRPr="009238A9">
        <w:t xml:space="preserve">; </w:t>
      </w:r>
      <w:r w:rsidR="00BD6933">
        <w:t>c</w:t>
      </w:r>
      <w:r w:rsidR="00430E93" w:rsidRPr="009238A9">
        <w:t>lick the</w:t>
      </w:r>
      <w:r w:rsidR="001F7967" w:rsidRPr="009238A9">
        <w:t xml:space="preserve"> link </w:t>
      </w:r>
      <w:r w:rsidR="00430E93" w:rsidRPr="009238A9">
        <w:t>in the email.</w:t>
      </w:r>
    </w:p>
    <w:p w14:paraId="5D6BFF39" w14:textId="233A5B78" w:rsidR="00430E93" w:rsidRPr="009238A9" w:rsidRDefault="00D45A04" w:rsidP="00351FF6">
      <w:pPr>
        <w:pStyle w:val="NormalText"/>
        <w:numPr>
          <w:ilvl w:val="0"/>
          <w:numId w:val="154"/>
        </w:numPr>
        <w:spacing w:after="120"/>
      </w:pPr>
      <w:r w:rsidRPr="009238A9">
        <w:t>C</w:t>
      </w:r>
      <w:r w:rsidR="00430E93" w:rsidRPr="009238A9">
        <w:t>reate a new password for your account</w:t>
      </w:r>
      <w:r w:rsidR="00AA73A7" w:rsidRPr="009238A9">
        <w:t xml:space="preserve"> by entering </w:t>
      </w:r>
      <w:r w:rsidR="001F7967" w:rsidRPr="009238A9">
        <w:t xml:space="preserve">and confirming </w:t>
      </w:r>
      <w:r w:rsidR="00430E93" w:rsidRPr="009238A9">
        <w:t xml:space="preserve">your password in the </w:t>
      </w:r>
      <w:r w:rsidR="001F7967" w:rsidRPr="009238A9">
        <w:t>create password</w:t>
      </w:r>
      <w:r w:rsidR="00430E93" w:rsidRPr="009238A9">
        <w:t xml:space="preserve"> dialog box.</w:t>
      </w:r>
    </w:p>
    <w:p w14:paraId="768DC35A" w14:textId="55594ADC" w:rsidR="00430E93" w:rsidRPr="009238A9" w:rsidRDefault="00837B4D" w:rsidP="00351FF6">
      <w:pPr>
        <w:pStyle w:val="NormalText"/>
        <w:numPr>
          <w:ilvl w:val="0"/>
          <w:numId w:val="155"/>
        </w:numPr>
        <w:tabs>
          <w:tab w:val="left" w:pos="1260"/>
        </w:tabs>
        <w:spacing w:after="120"/>
        <w:ind w:left="1440" w:hanging="450"/>
      </w:pPr>
      <w:r w:rsidRPr="009238A9">
        <w:t>T</w:t>
      </w:r>
      <w:r w:rsidR="00430E93" w:rsidRPr="009238A9">
        <w:t>he password strength must meet the following criteria to be considered STRONG</w:t>
      </w:r>
      <w:r w:rsidR="00245E35" w:rsidRPr="009238A9">
        <w:t>:</w:t>
      </w:r>
    </w:p>
    <w:p w14:paraId="378C5CBD" w14:textId="77777777" w:rsidR="00430E93" w:rsidRPr="009238A9" w:rsidRDefault="00430E93" w:rsidP="00351FF6">
      <w:pPr>
        <w:pStyle w:val="NormalText"/>
        <w:numPr>
          <w:ilvl w:val="0"/>
          <w:numId w:val="155"/>
        </w:numPr>
        <w:tabs>
          <w:tab w:val="left" w:pos="1260"/>
        </w:tabs>
        <w:spacing w:after="120"/>
        <w:ind w:left="1440" w:hanging="450"/>
      </w:pPr>
      <w:r w:rsidRPr="009238A9">
        <w:t>At least eight characters in length.</w:t>
      </w:r>
    </w:p>
    <w:p w14:paraId="1ECEA10B" w14:textId="77777777" w:rsidR="00430E93" w:rsidRPr="009238A9" w:rsidRDefault="00430E93" w:rsidP="00351FF6">
      <w:pPr>
        <w:pStyle w:val="NormalText"/>
        <w:numPr>
          <w:ilvl w:val="0"/>
          <w:numId w:val="155"/>
        </w:numPr>
        <w:tabs>
          <w:tab w:val="left" w:pos="1260"/>
        </w:tabs>
        <w:spacing w:after="120"/>
        <w:ind w:left="1440" w:hanging="450"/>
      </w:pPr>
      <w:r w:rsidRPr="009238A9">
        <w:t>Not be the same as email.</w:t>
      </w:r>
    </w:p>
    <w:p w14:paraId="7804E96D" w14:textId="77777777" w:rsidR="00430E93" w:rsidRPr="009238A9" w:rsidRDefault="00430E93" w:rsidP="00351FF6">
      <w:pPr>
        <w:pStyle w:val="NormalText"/>
        <w:numPr>
          <w:ilvl w:val="0"/>
          <w:numId w:val="155"/>
        </w:numPr>
        <w:tabs>
          <w:tab w:val="left" w:pos="1260"/>
        </w:tabs>
        <w:spacing w:after="120"/>
        <w:ind w:left="1440" w:hanging="450"/>
      </w:pPr>
      <w:r w:rsidRPr="009238A9">
        <w:t>At least one uppercase letter (A-Z).</w:t>
      </w:r>
    </w:p>
    <w:p w14:paraId="6F7BF0E8" w14:textId="77777777" w:rsidR="00430E93" w:rsidRPr="009238A9" w:rsidRDefault="00430E93" w:rsidP="00351FF6">
      <w:pPr>
        <w:pStyle w:val="NormalText"/>
        <w:numPr>
          <w:ilvl w:val="0"/>
          <w:numId w:val="155"/>
        </w:numPr>
        <w:tabs>
          <w:tab w:val="left" w:pos="1260"/>
        </w:tabs>
        <w:spacing w:after="120"/>
        <w:ind w:left="1440" w:hanging="450"/>
      </w:pPr>
      <w:r w:rsidRPr="009238A9">
        <w:t>At least one lowercase letter (a-z).</w:t>
      </w:r>
    </w:p>
    <w:p w14:paraId="00D5ED4B" w14:textId="77777777" w:rsidR="00430E93" w:rsidRPr="009238A9" w:rsidRDefault="00430E93" w:rsidP="00351FF6">
      <w:pPr>
        <w:pStyle w:val="NormalText"/>
        <w:numPr>
          <w:ilvl w:val="0"/>
          <w:numId w:val="155"/>
        </w:numPr>
        <w:tabs>
          <w:tab w:val="left" w:pos="1260"/>
        </w:tabs>
        <w:spacing w:after="120"/>
        <w:ind w:left="1440" w:hanging="450"/>
      </w:pPr>
      <w:r w:rsidRPr="009238A9">
        <w:t>At least one number (0-9).</w:t>
      </w:r>
    </w:p>
    <w:p w14:paraId="29FD1736" w14:textId="77777777" w:rsidR="00430E93" w:rsidRPr="009238A9" w:rsidRDefault="00430E93" w:rsidP="00351FF6">
      <w:pPr>
        <w:pStyle w:val="NormalText"/>
        <w:numPr>
          <w:ilvl w:val="0"/>
          <w:numId w:val="155"/>
        </w:numPr>
        <w:tabs>
          <w:tab w:val="left" w:pos="1260"/>
        </w:tabs>
        <w:spacing w:after="120"/>
        <w:ind w:left="1440" w:hanging="450"/>
      </w:pPr>
      <w:r w:rsidRPr="009238A9">
        <w:t>At least one special character (! @ # $ ^ &amp; * - = _ + ? ).</w:t>
      </w:r>
    </w:p>
    <w:p w14:paraId="053843F4" w14:textId="77777777" w:rsidR="00430E93" w:rsidRPr="004F3069" w:rsidRDefault="00430E93" w:rsidP="00351FF6">
      <w:pPr>
        <w:pStyle w:val="NormalText"/>
        <w:numPr>
          <w:ilvl w:val="0"/>
          <w:numId w:val="154"/>
        </w:numPr>
        <w:spacing w:after="120"/>
      </w:pPr>
      <w:r w:rsidRPr="004F3069">
        <w:t>Agree to the Terms of Service (this will be required each time you log in) by clicking the checkbox.</w:t>
      </w:r>
    </w:p>
    <w:p w14:paraId="2B72CDC7" w14:textId="03D32599" w:rsidR="00B96251" w:rsidRDefault="00430E93" w:rsidP="00351FF6">
      <w:pPr>
        <w:pStyle w:val="NormalText"/>
        <w:numPr>
          <w:ilvl w:val="0"/>
          <w:numId w:val="154"/>
        </w:numPr>
        <w:spacing w:after="120"/>
      </w:pPr>
      <w:r w:rsidRPr="004F3069">
        <w:t>Click the Login button</w:t>
      </w:r>
      <w:r w:rsidR="00ED5697">
        <w:t>.</w:t>
      </w:r>
    </w:p>
    <w:p w14:paraId="1F8702A3" w14:textId="767CC3DC" w:rsidR="00430E93" w:rsidRPr="009238A9" w:rsidRDefault="00430E93" w:rsidP="00351FF6">
      <w:pPr>
        <w:pStyle w:val="Heading3"/>
      </w:pPr>
      <w:bookmarkStart w:id="25" w:name="_Toc139520433"/>
      <w:r w:rsidRPr="009238A9">
        <w:t>User Profile Page</w:t>
      </w:r>
      <w:bookmarkEnd w:id="25"/>
    </w:p>
    <w:p w14:paraId="67D87336" w14:textId="77777777" w:rsidR="00430E93" w:rsidRPr="009238A9" w:rsidRDefault="00430E93" w:rsidP="000D1F7F">
      <w:pPr>
        <w:pStyle w:val="Para1CSIS"/>
        <w:spacing w:after="0" w:line="240" w:lineRule="auto"/>
        <w:rPr>
          <w:rStyle w:val="BookTitle"/>
          <w:rFonts w:eastAsiaTheme="majorEastAsia"/>
          <w:b w:val="0"/>
          <w:smallCaps w:val="0"/>
          <w:color w:val="2F5897" w:themeColor="text2"/>
          <w:spacing w:val="-10"/>
          <w:szCs w:val="24"/>
          <w:lang w:eastAsia="en-US"/>
        </w:rPr>
      </w:pPr>
      <w:r w:rsidRPr="009238A9">
        <w:rPr>
          <w:rStyle w:val="BookTitle"/>
          <w:smallCaps w:val="0"/>
          <w:noProof/>
          <w:spacing w:val="-10"/>
          <w:szCs w:val="24"/>
        </w:rPr>
        <w:lastRenderedPageBreak/>
        <w:drawing>
          <wp:inline distT="0" distB="0" distL="0" distR="0" wp14:anchorId="41810E7C" wp14:editId="7A88FA93">
            <wp:extent cx="5707644" cy="2436115"/>
            <wp:effectExtent l="0" t="0" r="7620" b="2540"/>
            <wp:docPr id="25" name="Picture 25" descr="Edit User Profile page displays numbered item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dit User Profile page displays numbered items listed below."/>
                    <pic:cNvPicPr/>
                  </pic:nvPicPr>
                  <pic:blipFill>
                    <a:blip r:embed="rId32"/>
                    <a:stretch>
                      <a:fillRect/>
                    </a:stretch>
                  </pic:blipFill>
                  <pic:spPr>
                    <a:xfrm>
                      <a:off x="0" y="0"/>
                      <a:ext cx="5775458" cy="2465059"/>
                    </a:xfrm>
                    <a:prstGeom prst="rect">
                      <a:avLst/>
                    </a:prstGeom>
                  </pic:spPr>
                </pic:pic>
              </a:graphicData>
            </a:graphic>
          </wp:inline>
        </w:drawing>
      </w:r>
    </w:p>
    <w:p w14:paraId="75C8BB9A" w14:textId="77777777" w:rsidR="00430E93" w:rsidRPr="00AA5939" w:rsidRDefault="00430E93" w:rsidP="00351FF6">
      <w:pPr>
        <w:pStyle w:val="NormalText"/>
        <w:numPr>
          <w:ilvl w:val="0"/>
          <w:numId w:val="156"/>
        </w:numPr>
        <w:spacing w:after="120"/>
      </w:pPr>
      <w:r w:rsidRPr="00AA5939">
        <w:t>Add Entity/Role button</w:t>
      </w:r>
    </w:p>
    <w:p w14:paraId="30D1ECBF" w14:textId="77777777" w:rsidR="00430E93" w:rsidRPr="00AA5939" w:rsidRDefault="00430E93" w:rsidP="00351FF6">
      <w:pPr>
        <w:pStyle w:val="NormalText"/>
        <w:numPr>
          <w:ilvl w:val="0"/>
          <w:numId w:val="156"/>
        </w:numPr>
        <w:spacing w:after="120"/>
      </w:pPr>
      <w:r w:rsidRPr="00AA5939">
        <w:t>Save Changes button</w:t>
      </w:r>
    </w:p>
    <w:p w14:paraId="00742126" w14:textId="77777777" w:rsidR="00430E93" w:rsidRPr="00AA5939" w:rsidRDefault="00430E93" w:rsidP="00351FF6">
      <w:pPr>
        <w:pStyle w:val="NormalText"/>
        <w:numPr>
          <w:ilvl w:val="0"/>
          <w:numId w:val="156"/>
        </w:numPr>
        <w:spacing w:after="120"/>
      </w:pPr>
      <w:r w:rsidRPr="00AA5939">
        <w:t>Email/Username field</w:t>
      </w:r>
    </w:p>
    <w:p w14:paraId="02286668" w14:textId="77777777" w:rsidR="00430E93" w:rsidRPr="00AA5939" w:rsidRDefault="00430E93" w:rsidP="00351FF6">
      <w:pPr>
        <w:pStyle w:val="NormalText"/>
        <w:numPr>
          <w:ilvl w:val="0"/>
          <w:numId w:val="156"/>
        </w:numPr>
        <w:spacing w:after="120"/>
      </w:pPr>
      <w:r w:rsidRPr="00AA5939">
        <w:t>Password Status indicator (Expired, Expires Soon, Active)</w:t>
      </w:r>
    </w:p>
    <w:p w14:paraId="62ED4EB7" w14:textId="77777777" w:rsidR="00430E93" w:rsidRPr="00AA5939" w:rsidRDefault="00430E93" w:rsidP="00351FF6">
      <w:pPr>
        <w:pStyle w:val="NormalText"/>
        <w:numPr>
          <w:ilvl w:val="0"/>
          <w:numId w:val="156"/>
        </w:numPr>
        <w:spacing w:after="120"/>
      </w:pPr>
      <w:r w:rsidRPr="00AA5939">
        <w:t>Account Status indicator (Inactive, Active, Locked)</w:t>
      </w:r>
    </w:p>
    <w:p w14:paraId="44F1AAE4" w14:textId="77777777" w:rsidR="00430E93" w:rsidRPr="00AA5939" w:rsidRDefault="00430E93" w:rsidP="00351FF6">
      <w:pPr>
        <w:pStyle w:val="NormalText"/>
        <w:numPr>
          <w:ilvl w:val="0"/>
          <w:numId w:val="156"/>
        </w:numPr>
        <w:spacing w:after="120"/>
      </w:pPr>
      <w:r w:rsidRPr="00AA5939">
        <w:t>Action button (Reinstate Account)</w:t>
      </w:r>
    </w:p>
    <w:p w14:paraId="0635C758" w14:textId="77777777" w:rsidR="00430E93" w:rsidRPr="00AA5939" w:rsidRDefault="00430E93" w:rsidP="00351FF6">
      <w:pPr>
        <w:pStyle w:val="NormalText"/>
        <w:numPr>
          <w:ilvl w:val="0"/>
          <w:numId w:val="156"/>
        </w:numPr>
        <w:spacing w:after="120"/>
      </w:pPr>
      <w:r w:rsidRPr="00AA5939">
        <w:t>Password Reset button</w:t>
      </w:r>
    </w:p>
    <w:p w14:paraId="582D3EA1" w14:textId="77777777" w:rsidR="00430E93" w:rsidRPr="00AA5939" w:rsidRDefault="00430E93" w:rsidP="00351FF6">
      <w:pPr>
        <w:pStyle w:val="NormalText"/>
        <w:numPr>
          <w:ilvl w:val="0"/>
          <w:numId w:val="156"/>
        </w:numPr>
        <w:spacing w:after="120"/>
      </w:pPr>
      <w:r w:rsidRPr="00AA5939">
        <w:t>Beta User checkbox</w:t>
      </w:r>
    </w:p>
    <w:p w14:paraId="5AC88126" w14:textId="77777777" w:rsidR="00430E93" w:rsidRPr="00AA5939" w:rsidRDefault="00430E93" w:rsidP="00351FF6">
      <w:pPr>
        <w:pStyle w:val="NormalText"/>
        <w:numPr>
          <w:ilvl w:val="0"/>
          <w:numId w:val="156"/>
        </w:numPr>
        <w:spacing w:after="120"/>
      </w:pPr>
      <w:r w:rsidRPr="00AA5939">
        <w:t xml:space="preserve">User Entity Roles Action buttons (Edit, Delete) </w:t>
      </w:r>
    </w:p>
    <w:p w14:paraId="43B1DFA0" w14:textId="5E06FFDE" w:rsidR="00430E93" w:rsidRPr="009238A9" w:rsidRDefault="00430E93" w:rsidP="00351FF6">
      <w:pPr>
        <w:pStyle w:val="Heading3"/>
      </w:pPr>
      <w:bookmarkStart w:id="26" w:name="_Toc139520434"/>
      <w:r w:rsidRPr="009238A9">
        <w:t xml:space="preserve">Change Your SACS </w:t>
      </w:r>
      <w:r w:rsidR="00B20E11" w:rsidRPr="009238A9">
        <w:t>Web System</w:t>
      </w:r>
      <w:r w:rsidRPr="009238A9">
        <w:t xml:space="preserve"> Password</w:t>
      </w:r>
      <w:bookmarkEnd w:id="26"/>
    </w:p>
    <w:p w14:paraId="47102056" w14:textId="4C28FE7A" w:rsidR="00430E93" w:rsidRPr="00610D6C" w:rsidRDefault="00430E93" w:rsidP="00610D6C">
      <w:pPr>
        <w:pStyle w:val="NormalText"/>
        <w:spacing w:before="120"/>
      </w:pPr>
      <w:r w:rsidRPr="00610D6C">
        <w:t xml:space="preserve">A </w:t>
      </w:r>
      <w:r w:rsidR="00EF21EE">
        <w:t xml:space="preserve">user </w:t>
      </w:r>
      <w:r w:rsidR="0027730D" w:rsidRPr="0027730D">
        <w:t>may change their password at any time, but at minimum</w:t>
      </w:r>
      <w:r w:rsidRPr="00610D6C">
        <w:t xml:space="preserve"> </w:t>
      </w:r>
      <w:r w:rsidR="003B79E1" w:rsidRPr="00610D6C">
        <w:t>every</w:t>
      </w:r>
      <w:r w:rsidRPr="00610D6C">
        <w:t xml:space="preserve"> 90 days to ensure access to </w:t>
      </w:r>
      <w:r w:rsidR="0072600C" w:rsidRPr="00610D6C">
        <w:t xml:space="preserve">the </w:t>
      </w:r>
      <w:r w:rsidRPr="00610D6C">
        <w:t xml:space="preserve">SACS </w:t>
      </w:r>
      <w:r w:rsidR="00E9123C" w:rsidRPr="00610D6C">
        <w:t>Web System</w:t>
      </w:r>
      <w:r w:rsidRPr="00610D6C">
        <w:t xml:space="preserve">. </w:t>
      </w:r>
      <w:r w:rsidR="00EF21EE" w:rsidRPr="00EF21EE">
        <w:t>You will receive a notification when logging in if your password will soon expire or is now expired.</w:t>
      </w:r>
    </w:p>
    <w:p w14:paraId="50B552BE" w14:textId="77777777" w:rsidR="00430E93" w:rsidRPr="00610D6C" w:rsidRDefault="00430E93" w:rsidP="00351FF6">
      <w:pPr>
        <w:pStyle w:val="NormalText"/>
        <w:spacing w:before="120" w:after="240"/>
      </w:pPr>
      <w:r w:rsidRPr="00610D6C">
        <w:t>To change your password prior to the 90-day expiration date:</w:t>
      </w:r>
    </w:p>
    <w:p w14:paraId="57341226" w14:textId="23EA982D" w:rsidR="00430E93" w:rsidRPr="0018234D" w:rsidRDefault="00430E93" w:rsidP="00351FF6">
      <w:pPr>
        <w:pStyle w:val="NormalText"/>
        <w:numPr>
          <w:ilvl w:val="1"/>
          <w:numId w:val="157"/>
        </w:numPr>
        <w:spacing w:before="120" w:after="120"/>
        <w:ind w:left="806" w:hanging="446"/>
      </w:pPr>
      <w:r w:rsidRPr="0018234D">
        <w:t xml:space="preserve">Login </w:t>
      </w:r>
      <w:r w:rsidR="0083477C">
        <w:t xml:space="preserve">to </w:t>
      </w:r>
      <w:r w:rsidR="001B405C">
        <w:t xml:space="preserve">the </w:t>
      </w:r>
      <w:r w:rsidRPr="0018234D">
        <w:t xml:space="preserve">SACS </w:t>
      </w:r>
      <w:r w:rsidR="001B405C">
        <w:t>Web System</w:t>
      </w:r>
      <w:r w:rsidR="0083477C">
        <w:t xml:space="preserve"> using your existing credentials</w:t>
      </w:r>
      <w:r w:rsidRPr="0018234D">
        <w:t>.</w:t>
      </w:r>
    </w:p>
    <w:p w14:paraId="03A90E74" w14:textId="79DCB3B6" w:rsidR="00430E93" w:rsidRPr="00760537" w:rsidRDefault="00430E93" w:rsidP="00351FF6">
      <w:pPr>
        <w:pStyle w:val="NormalText"/>
        <w:numPr>
          <w:ilvl w:val="1"/>
          <w:numId w:val="157"/>
        </w:numPr>
        <w:spacing w:after="120"/>
        <w:ind w:left="806" w:hanging="446"/>
        <w:rPr>
          <w:bCs/>
        </w:rPr>
      </w:pPr>
      <w:r w:rsidRPr="00760537">
        <w:t xml:space="preserve">Click your </w:t>
      </w:r>
      <w:r w:rsidR="0083477C" w:rsidRPr="00351FF6">
        <w:rPr>
          <w:b/>
        </w:rPr>
        <w:t>User Profile</w:t>
      </w:r>
      <w:r w:rsidR="0083477C">
        <w:t xml:space="preserve">, </w:t>
      </w:r>
      <w:r w:rsidRPr="00760537">
        <w:t xml:space="preserve">located on the right end of the </w:t>
      </w:r>
      <w:r w:rsidRPr="00351FF6">
        <w:rPr>
          <w:b/>
        </w:rPr>
        <w:t>Main Menu</w:t>
      </w:r>
      <w:r w:rsidRPr="00760537">
        <w:rPr>
          <w:bCs/>
        </w:rPr>
        <w:t xml:space="preserve">. </w:t>
      </w:r>
    </w:p>
    <w:p w14:paraId="079C3908" w14:textId="22E74441" w:rsidR="00430E93" w:rsidRPr="00760537" w:rsidRDefault="001B405C" w:rsidP="00351FF6">
      <w:pPr>
        <w:pStyle w:val="NormalText"/>
        <w:numPr>
          <w:ilvl w:val="1"/>
          <w:numId w:val="157"/>
        </w:numPr>
        <w:spacing w:after="120"/>
        <w:ind w:left="806" w:hanging="446"/>
      </w:pPr>
      <w:r>
        <w:t>Select</w:t>
      </w:r>
      <w:r w:rsidR="00430E93" w:rsidRPr="00760537">
        <w:t xml:space="preserve"> </w:t>
      </w:r>
      <w:r w:rsidR="00430E93" w:rsidRPr="00351FF6">
        <w:rPr>
          <w:b/>
        </w:rPr>
        <w:t>Edit Profile</w:t>
      </w:r>
      <w:r w:rsidR="00D730E0" w:rsidRPr="00760537">
        <w:t>.</w:t>
      </w:r>
      <w:r w:rsidR="00430E93" w:rsidRPr="00760537">
        <w:t xml:space="preserve"> </w:t>
      </w:r>
    </w:p>
    <w:p w14:paraId="0F44A6ED" w14:textId="6AD3E860" w:rsidR="00430E93" w:rsidRPr="00760537" w:rsidRDefault="00430E93" w:rsidP="00351FF6">
      <w:pPr>
        <w:pStyle w:val="NormalText"/>
        <w:numPr>
          <w:ilvl w:val="1"/>
          <w:numId w:val="157"/>
        </w:numPr>
        <w:spacing w:after="120"/>
        <w:ind w:left="806" w:hanging="446"/>
      </w:pPr>
      <w:r w:rsidRPr="00760537">
        <w:t xml:space="preserve">Click the </w:t>
      </w:r>
      <w:r w:rsidRPr="00351FF6">
        <w:rPr>
          <w:b/>
        </w:rPr>
        <w:t>Reset Password</w:t>
      </w:r>
      <w:r w:rsidR="00BD781C">
        <w:t xml:space="preserve"> </w:t>
      </w:r>
      <w:r w:rsidR="00BD781C" w:rsidRPr="00351FF6">
        <w:rPr>
          <w:b/>
        </w:rPr>
        <w:t xml:space="preserve">(7) </w:t>
      </w:r>
      <w:r w:rsidRPr="00760537">
        <w:t>button.</w:t>
      </w:r>
    </w:p>
    <w:p w14:paraId="57C47C5B" w14:textId="785C3B70" w:rsidR="00430E93" w:rsidRPr="00610D6C" w:rsidRDefault="00430E93" w:rsidP="00610D6C">
      <w:pPr>
        <w:pStyle w:val="NormalText"/>
        <w:spacing w:before="120"/>
        <w:ind w:left="360"/>
        <w:rPr>
          <w:bCs/>
        </w:rPr>
      </w:pPr>
      <w:r w:rsidRPr="00610D6C">
        <w:rPr>
          <w:b/>
          <w:bCs/>
        </w:rPr>
        <w:t>Note:</w:t>
      </w:r>
      <w:r w:rsidRPr="00610D6C">
        <w:rPr>
          <w:bCs/>
        </w:rPr>
        <w:t xml:space="preserve"> If your password has expired, simply click the “Forgot Password?” link </w:t>
      </w:r>
      <w:r w:rsidR="0083477C">
        <w:rPr>
          <w:bCs/>
        </w:rPr>
        <w:t xml:space="preserve">on the system login page </w:t>
      </w:r>
      <w:r w:rsidRPr="00610D6C">
        <w:rPr>
          <w:bCs/>
        </w:rPr>
        <w:t>and enter your email address to receive an email with instruction</w:t>
      </w:r>
      <w:r w:rsidR="00B230DF">
        <w:rPr>
          <w:bCs/>
        </w:rPr>
        <w:t>s</w:t>
      </w:r>
      <w:r w:rsidRPr="00610D6C">
        <w:rPr>
          <w:bCs/>
        </w:rPr>
        <w:t xml:space="preserve"> on creating a new password.</w:t>
      </w:r>
    </w:p>
    <w:p w14:paraId="27E399FC" w14:textId="77777777" w:rsidR="00430E93" w:rsidRPr="00610D6C" w:rsidRDefault="00430E93" w:rsidP="00610D6C">
      <w:pPr>
        <w:pStyle w:val="NormalText"/>
        <w:spacing w:before="120"/>
        <w:ind w:left="360"/>
        <w:rPr>
          <w:bCs/>
        </w:rPr>
      </w:pPr>
      <w:r w:rsidRPr="00610D6C">
        <w:rPr>
          <w:b/>
          <w:bCs/>
        </w:rPr>
        <w:t>Note:</w:t>
      </w:r>
      <w:r w:rsidRPr="00610D6C">
        <w:rPr>
          <w:bCs/>
        </w:rPr>
        <w:t xml:space="preserve"> An email with a link to change your password will be sent to the email address of record.</w:t>
      </w:r>
    </w:p>
    <w:p w14:paraId="619713BD" w14:textId="77777777" w:rsidR="00430E93" w:rsidRPr="009238A9" w:rsidRDefault="00430E93" w:rsidP="00351FF6">
      <w:pPr>
        <w:pStyle w:val="Heading3"/>
      </w:pPr>
      <w:bookmarkStart w:id="27" w:name="_Toc139520435"/>
      <w:r w:rsidRPr="009238A9">
        <w:lastRenderedPageBreak/>
        <w:t>Change Your Email Address / Username</w:t>
      </w:r>
      <w:bookmarkEnd w:id="27"/>
    </w:p>
    <w:p w14:paraId="6E1C0652" w14:textId="4FA80B93" w:rsidR="00430E93" w:rsidRPr="00A449CC" w:rsidRDefault="00B128B9" w:rsidP="00A449CC">
      <w:pPr>
        <w:pStyle w:val="NormalText"/>
        <w:spacing w:before="120"/>
      </w:pPr>
      <w:r w:rsidRPr="00A449CC">
        <w:t xml:space="preserve">The </w:t>
      </w:r>
      <w:r w:rsidR="00430E93" w:rsidRPr="00A449CC">
        <w:t>SACS</w:t>
      </w:r>
      <w:r w:rsidRPr="00A449CC">
        <w:t xml:space="preserve"> Web System</w:t>
      </w:r>
      <w:r w:rsidR="00430E93" w:rsidRPr="00A449CC">
        <w:t xml:space="preserve"> uses your email address to communicate with you. Your email address provides a unique login for you, and it identifies your assigned entity. </w:t>
      </w:r>
    </w:p>
    <w:p w14:paraId="442B6C9A" w14:textId="192A9360" w:rsidR="00430E93" w:rsidRPr="00B5188D" w:rsidRDefault="00430E93" w:rsidP="00351FF6">
      <w:pPr>
        <w:pStyle w:val="NormalText"/>
        <w:numPr>
          <w:ilvl w:val="1"/>
          <w:numId w:val="158"/>
        </w:numPr>
        <w:spacing w:before="120" w:after="120"/>
        <w:rPr>
          <w:bCs/>
        </w:rPr>
      </w:pPr>
      <w:r w:rsidRPr="00B5188D">
        <w:t xml:space="preserve">Login into </w:t>
      </w:r>
      <w:r w:rsidR="00F35EC4" w:rsidRPr="00B5188D">
        <w:t xml:space="preserve">the </w:t>
      </w:r>
      <w:r w:rsidRPr="00B5188D">
        <w:t xml:space="preserve">SACS </w:t>
      </w:r>
      <w:r w:rsidR="00F35EC4" w:rsidRPr="00B5188D">
        <w:t>Web System</w:t>
      </w:r>
      <w:r w:rsidRPr="00B5188D">
        <w:t xml:space="preserve"> using your existing credentials</w:t>
      </w:r>
      <w:r w:rsidRPr="00B5188D">
        <w:rPr>
          <w:bCs/>
        </w:rPr>
        <w:t>.</w:t>
      </w:r>
    </w:p>
    <w:p w14:paraId="50F230AD" w14:textId="5E8697BF" w:rsidR="00430E93" w:rsidRPr="00B5188D" w:rsidRDefault="00430E93" w:rsidP="00351FF6">
      <w:pPr>
        <w:pStyle w:val="NormalText"/>
        <w:numPr>
          <w:ilvl w:val="1"/>
          <w:numId w:val="158"/>
        </w:numPr>
        <w:spacing w:after="120"/>
        <w:rPr>
          <w:bCs/>
        </w:rPr>
      </w:pPr>
      <w:r w:rsidRPr="00B5188D">
        <w:rPr>
          <w:bCs/>
        </w:rPr>
        <w:t xml:space="preserve">Click your </w:t>
      </w:r>
      <w:r w:rsidR="0083477C" w:rsidRPr="00351FF6">
        <w:rPr>
          <w:b/>
          <w:bCs/>
        </w:rPr>
        <w:t>User Profile</w:t>
      </w:r>
      <w:r w:rsidR="0083477C">
        <w:rPr>
          <w:bCs/>
        </w:rPr>
        <w:t>,</w:t>
      </w:r>
      <w:r w:rsidRPr="00B5188D">
        <w:rPr>
          <w:bCs/>
        </w:rPr>
        <w:t xml:space="preserve"> located on the right end of the </w:t>
      </w:r>
      <w:r w:rsidRPr="00B5188D">
        <w:rPr>
          <w:b/>
          <w:bCs/>
        </w:rPr>
        <w:t>Main Menu</w:t>
      </w:r>
      <w:r w:rsidRPr="00B5188D">
        <w:rPr>
          <w:bCs/>
        </w:rPr>
        <w:t>.</w:t>
      </w:r>
    </w:p>
    <w:p w14:paraId="764249CA" w14:textId="6C785160" w:rsidR="00430E93" w:rsidRPr="00B5188D" w:rsidRDefault="0083477C" w:rsidP="00351FF6">
      <w:pPr>
        <w:pStyle w:val="NormalText"/>
        <w:numPr>
          <w:ilvl w:val="1"/>
          <w:numId w:val="158"/>
        </w:numPr>
        <w:spacing w:after="120"/>
        <w:rPr>
          <w:bCs/>
        </w:rPr>
      </w:pPr>
      <w:r>
        <w:rPr>
          <w:bCs/>
        </w:rPr>
        <w:t>Select</w:t>
      </w:r>
      <w:r w:rsidR="00430E93" w:rsidRPr="00B5188D">
        <w:rPr>
          <w:bCs/>
        </w:rPr>
        <w:t xml:space="preserve"> </w:t>
      </w:r>
      <w:r w:rsidR="00430E93" w:rsidRPr="00B5188D">
        <w:rPr>
          <w:b/>
          <w:bCs/>
        </w:rPr>
        <w:t>Edit Profile</w:t>
      </w:r>
      <w:r>
        <w:rPr>
          <w:b/>
          <w:bCs/>
        </w:rPr>
        <w:t>.</w:t>
      </w:r>
      <w:r w:rsidR="00430E93" w:rsidRPr="00B5188D">
        <w:rPr>
          <w:bCs/>
        </w:rPr>
        <w:t xml:space="preserve"> </w:t>
      </w:r>
    </w:p>
    <w:p w14:paraId="6815CEA1" w14:textId="1CCE4908" w:rsidR="00430E93" w:rsidRPr="00B5188D" w:rsidRDefault="00430E93" w:rsidP="00351FF6">
      <w:pPr>
        <w:pStyle w:val="NormalText"/>
        <w:numPr>
          <w:ilvl w:val="1"/>
          <w:numId w:val="158"/>
        </w:numPr>
        <w:spacing w:after="120"/>
        <w:rPr>
          <w:bCs/>
        </w:rPr>
      </w:pPr>
      <w:r w:rsidRPr="00B5188D">
        <w:rPr>
          <w:bCs/>
        </w:rPr>
        <w:t xml:space="preserve">Click the </w:t>
      </w:r>
      <w:r w:rsidRPr="00B5188D">
        <w:rPr>
          <w:b/>
          <w:bCs/>
        </w:rPr>
        <w:t>Edit Email Address</w:t>
      </w:r>
      <w:r w:rsidRPr="00B5188D">
        <w:rPr>
          <w:bCs/>
        </w:rPr>
        <w:t xml:space="preserve"> button </w:t>
      </w:r>
      <w:r w:rsidR="0083477C">
        <w:rPr>
          <w:bCs/>
        </w:rPr>
        <w:t>next to your email/username</w:t>
      </w:r>
      <w:r w:rsidRPr="00B5188D">
        <w:rPr>
          <w:bCs/>
        </w:rPr>
        <w:t>.</w:t>
      </w:r>
    </w:p>
    <w:p w14:paraId="27A4E742" w14:textId="30D4702E" w:rsidR="00430E93" w:rsidRPr="00B5188D" w:rsidRDefault="00430E93" w:rsidP="00351FF6">
      <w:pPr>
        <w:pStyle w:val="NormalText"/>
        <w:numPr>
          <w:ilvl w:val="1"/>
          <w:numId w:val="158"/>
        </w:numPr>
        <w:spacing w:after="120"/>
        <w:rPr>
          <w:bCs/>
        </w:rPr>
      </w:pPr>
      <w:r w:rsidRPr="00B5188D">
        <w:rPr>
          <w:bCs/>
        </w:rPr>
        <w:t xml:space="preserve">Enter your new email address in the </w:t>
      </w:r>
      <w:r w:rsidR="0083477C" w:rsidRPr="00351FF6">
        <w:rPr>
          <w:b/>
          <w:bCs/>
        </w:rPr>
        <w:t>Email/Username</w:t>
      </w:r>
      <w:r w:rsidRPr="00B5188D">
        <w:rPr>
          <w:bCs/>
        </w:rPr>
        <w:t xml:space="preserve"> field.</w:t>
      </w:r>
    </w:p>
    <w:p w14:paraId="7C48909C" w14:textId="199CAFD3" w:rsidR="00430E93" w:rsidRPr="00B5188D" w:rsidRDefault="00430E93" w:rsidP="00351FF6">
      <w:pPr>
        <w:pStyle w:val="NormalText"/>
        <w:numPr>
          <w:ilvl w:val="1"/>
          <w:numId w:val="158"/>
        </w:numPr>
        <w:spacing w:after="120"/>
        <w:rPr>
          <w:bCs/>
        </w:rPr>
      </w:pPr>
      <w:r w:rsidRPr="00B5188D">
        <w:rPr>
          <w:bCs/>
        </w:rPr>
        <w:t xml:space="preserve">Click the </w:t>
      </w:r>
      <w:r w:rsidRPr="00B5188D">
        <w:rPr>
          <w:b/>
          <w:bCs/>
        </w:rPr>
        <w:t>Save (2)</w:t>
      </w:r>
      <w:r w:rsidRPr="00B5188D">
        <w:rPr>
          <w:bCs/>
        </w:rPr>
        <w:t xml:space="preserve"> button. </w:t>
      </w:r>
    </w:p>
    <w:p w14:paraId="06E0B560" w14:textId="458A04AE" w:rsidR="00430E93" w:rsidRPr="00606A06" w:rsidRDefault="00430E93" w:rsidP="00351FF6">
      <w:pPr>
        <w:pStyle w:val="NormalText"/>
        <w:spacing w:before="120" w:after="120"/>
        <w:ind w:left="360"/>
      </w:pPr>
      <w:r w:rsidRPr="00606A06">
        <w:rPr>
          <w:b/>
          <w:bCs/>
        </w:rPr>
        <w:t>Note</w:t>
      </w:r>
      <w:r w:rsidRPr="00606A06">
        <w:t>: Any changes to the page will trigger a Save Changes button into view next to the Add Entity/Role button.</w:t>
      </w:r>
    </w:p>
    <w:p w14:paraId="759ACB5C" w14:textId="7CD0F644" w:rsidR="00430E93" w:rsidRPr="00351FF6" w:rsidRDefault="00430E93" w:rsidP="00351FF6">
      <w:pPr>
        <w:pStyle w:val="Para1CSIS"/>
        <w:numPr>
          <w:ilvl w:val="1"/>
          <w:numId w:val="158"/>
        </w:numPr>
        <w:spacing w:before="120" w:after="120" w:line="240" w:lineRule="auto"/>
        <w:rPr>
          <w:rStyle w:val="BookTitle"/>
          <w:b w:val="0"/>
          <w:smallCaps w:val="0"/>
          <w:color w:val="262626" w:themeColor="text1" w:themeTint="D9"/>
          <w:spacing w:val="0"/>
          <w:szCs w:val="24"/>
        </w:rPr>
      </w:pPr>
      <w:r w:rsidRPr="00351FF6">
        <w:rPr>
          <w:rStyle w:val="BookTitle"/>
          <w:b w:val="0"/>
          <w:smallCaps w:val="0"/>
          <w:spacing w:val="0"/>
          <w:szCs w:val="24"/>
        </w:rPr>
        <w:t xml:space="preserve">An email </w:t>
      </w:r>
      <w:r w:rsidR="00CD152D" w:rsidRPr="00351FF6">
        <w:rPr>
          <w:rStyle w:val="BookTitle"/>
          <w:b w:val="0"/>
          <w:smallCaps w:val="0"/>
          <w:spacing w:val="0"/>
          <w:szCs w:val="24"/>
        </w:rPr>
        <w:t>is</w:t>
      </w:r>
      <w:r w:rsidRPr="00351FF6">
        <w:rPr>
          <w:rStyle w:val="BookTitle"/>
          <w:b w:val="0"/>
          <w:smallCaps w:val="0"/>
          <w:spacing w:val="0"/>
          <w:szCs w:val="24"/>
        </w:rPr>
        <w:t xml:space="preserve"> sent to your new address confirming your change.</w:t>
      </w:r>
    </w:p>
    <w:p w14:paraId="4E787E0F" w14:textId="77777777" w:rsidR="00430E93" w:rsidRPr="009238A9" w:rsidRDefault="00430E93" w:rsidP="00351FF6">
      <w:pPr>
        <w:pStyle w:val="Heading3"/>
      </w:pPr>
      <w:bookmarkStart w:id="28" w:name="_Toc139520436"/>
      <w:r w:rsidRPr="009238A9">
        <w:t>Opt-In to Beta Testing</w:t>
      </w:r>
      <w:bookmarkEnd w:id="28"/>
    </w:p>
    <w:p w14:paraId="41F35FA8" w14:textId="248E89AC" w:rsidR="00430E93" w:rsidRPr="00032B82" w:rsidRDefault="00430E93" w:rsidP="00FD4891">
      <w:pPr>
        <w:pStyle w:val="NormalText"/>
        <w:spacing w:before="120"/>
      </w:pPr>
      <w:r w:rsidRPr="00032B82">
        <w:t xml:space="preserve">The SACS </w:t>
      </w:r>
      <w:r w:rsidR="00B01A58" w:rsidRPr="00032B82">
        <w:t>Web System</w:t>
      </w:r>
      <w:r w:rsidRPr="00032B82">
        <w:t xml:space="preserve"> requires updates to keep current with technology or business processes. SACS Beta Testers are volunteers who agree to test application changes before the changes are released in production to all users.</w:t>
      </w:r>
    </w:p>
    <w:p w14:paraId="30A98E11" w14:textId="77777777" w:rsidR="00430E93" w:rsidRPr="00FD4891" w:rsidRDefault="00430E93" w:rsidP="00FD4891">
      <w:pPr>
        <w:pStyle w:val="NormalText"/>
        <w:spacing w:before="120"/>
      </w:pPr>
      <w:r w:rsidRPr="00FD4891">
        <w:t xml:space="preserve">If you are interested in being a Beta Tester, click the checkbox located on your </w:t>
      </w:r>
      <w:r w:rsidRPr="00032B82">
        <w:t>Profile</w:t>
      </w:r>
      <w:r w:rsidRPr="00FD4891">
        <w:t xml:space="preserve"> page to notify CDE that you would like to participate.</w:t>
      </w:r>
    </w:p>
    <w:p w14:paraId="73BBFA70" w14:textId="2FAE3D42" w:rsidR="00430E93" w:rsidRPr="009238A9" w:rsidRDefault="00430E93" w:rsidP="00351FF6">
      <w:pPr>
        <w:pStyle w:val="NormalText"/>
        <w:numPr>
          <w:ilvl w:val="0"/>
          <w:numId w:val="159"/>
        </w:numPr>
        <w:spacing w:before="120" w:after="120"/>
        <w:rPr>
          <w:rStyle w:val="BookTitle"/>
          <w:b w:val="0"/>
          <w:smallCaps w:val="0"/>
          <w:spacing w:val="-10"/>
          <w:szCs w:val="24"/>
        </w:rPr>
      </w:pPr>
      <w:r w:rsidRPr="009238A9">
        <w:rPr>
          <w:rStyle w:val="BookTitle"/>
          <w:b w:val="0"/>
          <w:smallCaps w:val="0"/>
          <w:spacing w:val="-10"/>
          <w:szCs w:val="24"/>
        </w:rPr>
        <w:t xml:space="preserve">Log into the </w:t>
      </w:r>
      <w:r w:rsidRPr="009238A9">
        <w:t xml:space="preserve">SACS </w:t>
      </w:r>
      <w:r w:rsidR="00FB5340" w:rsidRPr="009238A9">
        <w:t>Web System</w:t>
      </w:r>
      <w:r w:rsidR="0083477C">
        <w:t>.</w:t>
      </w:r>
    </w:p>
    <w:p w14:paraId="0D8399D8" w14:textId="2EEB2EB4"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w:t>
      </w:r>
      <w:r w:rsidR="0083477C">
        <w:rPr>
          <w:rStyle w:val="BookTitle"/>
          <w:b w:val="0"/>
          <w:smallCaps w:val="0"/>
          <w:spacing w:val="0"/>
          <w:szCs w:val="24"/>
        </w:rPr>
        <w:t xml:space="preserve">your </w:t>
      </w:r>
      <w:r w:rsidR="0083477C" w:rsidRPr="00351FF6">
        <w:rPr>
          <w:rStyle w:val="BookTitle"/>
          <w:smallCaps w:val="0"/>
          <w:spacing w:val="0"/>
          <w:szCs w:val="24"/>
        </w:rPr>
        <w:t>User Profile</w:t>
      </w:r>
      <w:r w:rsidR="0083477C">
        <w:rPr>
          <w:rStyle w:val="BookTitle"/>
          <w:b w:val="0"/>
          <w:smallCaps w:val="0"/>
          <w:spacing w:val="0"/>
          <w:szCs w:val="24"/>
        </w:rPr>
        <w:t xml:space="preserve">, located on the right end of the </w:t>
      </w:r>
      <w:r w:rsidRPr="00351FF6">
        <w:rPr>
          <w:rStyle w:val="BookTitle"/>
          <w:smallCaps w:val="0"/>
          <w:spacing w:val="0"/>
          <w:szCs w:val="24"/>
        </w:rPr>
        <w:t>Main Menu</w:t>
      </w:r>
      <w:r w:rsidR="0083477C">
        <w:rPr>
          <w:rStyle w:val="BookTitle"/>
          <w:smallCaps w:val="0"/>
          <w:spacing w:val="0"/>
          <w:szCs w:val="24"/>
        </w:rPr>
        <w:t>.</w:t>
      </w:r>
    </w:p>
    <w:p w14:paraId="0CB1B064" w14:textId="22B79C6D" w:rsidR="00430E93" w:rsidRPr="00351FF6" w:rsidRDefault="0083477C" w:rsidP="00351FF6">
      <w:pPr>
        <w:pStyle w:val="NormalText"/>
        <w:numPr>
          <w:ilvl w:val="0"/>
          <w:numId w:val="159"/>
        </w:numPr>
        <w:spacing w:after="120"/>
        <w:rPr>
          <w:rStyle w:val="BookTitle"/>
          <w:b w:val="0"/>
          <w:smallCaps w:val="0"/>
          <w:spacing w:val="0"/>
          <w:szCs w:val="24"/>
        </w:rPr>
      </w:pPr>
      <w:r>
        <w:rPr>
          <w:rStyle w:val="BookTitle"/>
          <w:b w:val="0"/>
          <w:smallCaps w:val="0"/>
          <w:spacing w:val="0"/>
          <w:szCs w:val="24"/>
        </w:rPr>
        <w:t xml:space="preserve">Select </w:t>
      </w:r>
      <w:r w:rsidR="00430E93" w:rsidRPr="00351FF6">
        <w:rPr>
          <w:rStyle w:val="BookTitle"/>
          <w:smallCaps w:val="0"/>
          <w:spacing w:val="0"/>
          <w:szCs w:val="24"/>
        </w:rPr>
        <w:t>Edit Profile</w:t>
      </w:r>
      <w:r>
        <w:rPr>
          <w:rStyle w:val="BookTitle"/>
          <w:b w:val="0"/>
          <w:smallCaps w:val="0"/>
          <w:spacing w:val="0"/>
          <w:szCs w:val="24"/>
        </w:rPr>
        <w:t>.</w:t>
      </w:r>
      <w:r w:rsidR="00430E93" w:rsidRPr="00351FF6">
        <w:rPr>
          <w:rStyle w:val="BookTitle"/>
          <w:b w:val="0"/>
          <w:smallCaps w:val="0"/>
          <w:spacing w:val="0"/>
          <w:szCs w:val="24"/>
        </w:rPr>
        <w:t xml:space="preserve"> </w:t>
      </w:r>
    </w:p>
    <w:p w14:paraId="17C8934B" w14:textId="78F8D2D1"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Beta User (</w:t>
      </w:r>
      <w:r w:rsidR="00BD6933">
        <w:rPr>
          <w:rStyle w:val="BookTitle"/>
          <w:smallCaps w:val="0"/>
          <w:spacing w:val="0"/>
          <w:szCs w:val="24"/>
        </w:rPr>
        <w:t>8</w:t>
      </w:r>
      <w:r w:rsidRPr="00351FF6">
        <w:rPr>
          <w:rStyle w:val="BookTitle"/>
          <w:smallCaps w:val="0"/>
          <w:spacing w:val="0"/>
          <w:szCs w:val="24"/>
        </w:rPr>
        <w:t>)</w:t>
      </w:r>
      <w:r w:rsidRPr="00351FF6">
        <w:rPr>
          <w:rStyle w:val="BookTitle"/>
          <w:b w:val="0"/>
          <w:smallCaps w:val="0"/>
          <w:spacing w:val="0"/>
          <w:szCs w:val="24"/>
        </w:rPr>
        <w:t xml:space="preserve"> checkbox</w:t>
      </w:r>
      <w:r w:rsidR="0083477C">
        <w:rPr>
          <w:rStyle w:val="BookTitle"/>
          <w:b w:val="0"/>
          <w:smallCaps w:val="0"/>
          <w:spacing w:val="0"/>
          <w:szCs w:val="24"/>
        </w:rPr>
        <w:t>.</w:t>
      </w:r>
    </w:p>
    <w:p w14:paraId="04C7691C" w14:textId="6A28F675" w:rsidR="00430E93" w:rsidRPr="00351FF6" w:rsidRDefault="00430E93" w:rsidP="00351FF6">
      <w:pPr>
        <w:pStyle w:val="NormalText"/>
        <w:numPr>
          <w:ilvl w:val="0"/>
          <w:numId w:val="159"/>
        </w:numPr>
        <w:spacing w:after="120"/>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Save</w:t>
      </w:r>
      <w:r w:rsidR="00BD781C">
        <w:rPr>
          <w:rStyle w:val="BookTitle"/>
          <w:smallCaps w:val="0"/>
          <w:spacing w:val="0"/>
          <w:szCs w:val="24"/>
        </w:rPr>
        <w:t xml:space="preserve"> (2)</w:t>
      </w:r>
      <w:r w:rsidRPr="00351FF6">
        <w:rPr>
          <w:rStyle w:val="BookTitle"/>
          <w:b w:val="0"/>
          <w:smallCaps w:val="0"/>
          <w:spacing w:val="0"/>
          <w:szCs w:val="24"/>
        </w:rPr>
        <w:t xml:space="preserve"> button</w:t>
      </w:r>
      <w:r w:rsidR="00BD781C">
        <w:rPr>
          <w:rStyle w:val="BookTitle"/>
          <w:b w:val="0"/>
          <w:smallCaps w:val="0"/>
          <w:spacing w:val="0"/>
          <w:szCs w:val="24"/>
        </w:rPr>
        <w:t>.</w:t>
      </w:r>
      <w:r w:rsidRPr="00351FF6">
        <w:rPr>
          <w:rStyle w:val="BookTitle"/>
          <w:b w:val="0"/>
          <w:smallCaps w:val="0"/>
          <w:spacing w:val="0"/>
          <w:szCs w:val="24"/>
        </w:rPr>
        <w:t xml:space="preserve"> </w:t>
      </w:r>
    </w:p>
    <w:p w14:paraId="2488E981" w14:textId="10D3C45E" w:rsidR="00342BDB" w:rsidRPr="009238A9" w:rsidRDefault="00342BDB" w:rsidP="00351FF6">
      <w:pPr>
        <w:pStyle w:val="Heading3"/>
      </w:pPr>
      <w:bookmarkStart w:id="29" w:name="_Toc139520437"/>
      <w:r w:rsidRPr="009238A9">
        <w:t>Managing User Accounts</w:t>
      </w:r>
      <w:bookmarkEnd w:id="29"/>
    </w:p>
    <w:p w14:paraId="5BCF1207" w14:textId="37F0D1D3" w:rsidR="00342BDB" w:rsidRPr="009238A9" w:rsidRDefault="00342BDB" w:rsidP="00032B82">
      <w:pPr>
        <w:pStyle w:val="NormalText"/>
        <w:spacing w:before="120"/>
      </w:pPr>
      <w:r w:rsidRPr="009238A9">
        <w:t xml:space="preserve">Users with the </w:t>
      </w:r>
      <w:r w:rsidRPr="00827AE4">
        <w:rPr>
          <w:b/>
          <w:bCs/>
        </w:rPr>
        <w:t>User Management</w:t>
      </w:r>
      <w:r w:rsidRPr="009238A9">
        <w:t xml:space="preserve"> role may create a new user account, grant user roles, and revoke roles because the user no longer needs access. The following list illustrates what capability the </w:t>
      </w:r>
      <w:r w:rsidRPr="00827AE4">
        <w:rPr>
          <w:b/>
          <w:bCs/>
        </w:rPr>
        <w:t>User Management</w:t>
      </w:r>
      <w:r w:rsidRPr="009238A9">
        <w:t xml:space="preserve"> user has and the tools available to manage accounts.</w:t>
      </w:r>
    </w:p>
    <w:p w14:paraId="31F38AFC" w14:textId="77777777" w:rsidR="00342BDB" w:rsidRPr="009238A9" w:rsidRDefault="00342BDB" w:rsidP="00351FF6">
      <w:pPr>
        <w:pStyle w:val="NormalText"/>
        <w:numPr>
          <w:ilvl w:val="0"/>
          <w:numId w:val="160"/>
        </w:numPr>
        <w:spacing w:before="120" w:after="120"/>
      </w:pPr>
      <w:r w:rsidRPr="009238A9">
        <w:t>Create a new user account.</w:t>
      </w:r>
    </w:p>
    <w:p w14:paraId="6727A35C" w14:textId="77777777" w:rsidR="00342BDB" w:rsidRPr="009238A9" w:rsidRDefault="00342BDB" w:rsidP="00351FF6">
      <w:pPr>
        <w:pStyle w:val="NormalText"/>
        <w:numPr>
          <w:ilvl w:val="0"/>
          <w:numId w:val="160"/>
        </w:numPr>
        <w:spacing w:after="120"/>
      </w:pPr>
      <w:r w:rsidRPr="009238A9">
        <w:t>View specific SACS users.</w:t>
      </w:r>
    </w:p>
    <w:p w14:paraId="76B2FB00" w14:textId="77777777" w:rsidR="00342BDB" w:rsidRPr="009238A9" w:rsidRDefault="00342BDB" w:rsidP="00351FF6">
      <w:pPr>
        <w:pStyle w:val="NormalText"/>
        <w:numPr>
          <w:ilvl w:val="0"/>
          <w:numId w:val="160"/>
        </w:numPr>
        <w:spacing w:after="120"/>
      </w:pPr>
      <w:r w:rsidRPr="009238A9">
        <w:t>View all PUBLIC user accounts on the User List.</w:t>
      </w:r>
    </w:p>
    <w:p w14:paraId="4B54357F" w14:textId="77777777" w:rsidR="00342BDB" w:rsidRPr="009238A9" w:rsidRDefault="00342BDB" w:rsidP="00351FF6">
      <w:pPr>
        <w:pStyle w:val="NormalText"/>
        <w:numPr>
          <w:ilvl w:val="0"/>
          <w:numId w:val="160"/>
        </w:numPr>
        <w:spacing w:after="120"/>
      </w:pPr>
      <w:r w:rsidRPr="009238A9">
        <w:t>View all LOCKED and INACTIVE user accounts on the User List.</w:t>
      </w:r>
    </w:p>
    <w:p w14:paraId="789524C5" w14:textId="77777777" w:rsidR="00342BDB" w:rsidRPr="009238A9" w:rsidRDefault="00342BDB" w:rsidP="00351FF6">
      <w:pPr>
        <w:pStyle w:val="NormalText"/>
        <w:numPr>
          <w:ilvl w:val="0"/>
          <w:numId w:val="160"/>
        </w:numPr>
        <w:spacing w:after="120"/>
      </w:pPr>
      <w:r w:rsidRPr="009238A9">
        <w:t>View all ACTIVE accounts for your specific entity on the User List.</w:t>
      </w:r>
    </w:p>
    <w:p w14:paraId="0CB09F64" w14:textId="77777777" w:rsidR="00342BDB" w:rsidRPr="009238A9" w:rsidRDefault="00342BDB" w:rsidP="00351FF6">
      <w:pPr>
        <w:pStyle w:val="NormalText"/>
        <w:numPr>
          <w:ilvl w:val="0"/>
          <w:numId w:val="160"/>
        </w:numPr>
        <w:spacing w:after="120"/>
      </w:pPr>
      <w:r w:rsidRPr="009238A9">
        <w:lastRenderedPageBreak/>
        <w:t>Use the filter/sort feature to view specific accounts on the User List.</w:t>
      </w:r>
    </w:p>
    <w:p w14:paraId="6EDF82B0" w14:textId="77777777" w:rsidR="00342BDB" w:rsidRPr="009238A9" w:rsidRDefault="00342BDB" w:rsidP="00351FF6">
      <w:pPr>
        <w:pStyle w:val="NormalText"/>
        <w:numPr>
          <w:ilvl w:val="0"/>
          <w:numId w:val="160"/>
        </w:numPr>
        <w:spacing w:after="120"/>
      </w:pPr>
      <w:r w:rsidRPr="009238A9">
        <w:t xml:space="preserve">Modify specific information on existing accounts. </w:t>
      </w:r>
    </w:p>
    <w:p w14:paraId="0FA57F18" w14:textId="77777777" w:rsidR="00342BDB" w:rsidRPr="009238A9" w:rsidRDefault="00342BDB" w:rsidP="00351FF6">
      <w:pPr>
        <w:pStyle w:val="NormalText"/>
        <w:numPr>
          <w:ilvl w:val="0"/>
          <w:numId w:val="160"/>
        </w:numPr>
        <w:spacing w:after="120"/>
      </w:pPr>
      <w:r w:rsidRPr="009238A9">
        <w:t>Issue a Password Reset to an existing SACS user account (CDE).</w:t>
      </w:r>
    </w:p>
    <w:p w14:paraId="5B097796" w14:textId="77777777" w:rsidR="00342BDB" w:rsidRPr="009238A9" w:rsidRDefault="00342BDB" w:rsidP="00351FF6">
      <w:pPr>
        <w:pStyle w:val="NormalText"/>
        <w:numPr>
          <w:ilvl w:val="0"/>
          <w:numId w:val="160"/>
        </w:numPr>
        <w:spacing w:after="120"/>
      </w:pPr>
      <w:r w:rsidRPr="009238A9">
        <w:t>DELETE a SACS user account (CDE).</w:t>
      </w:r>
    </w:p>
    <w:p w14:paraId="54636DD8" w14:textId="77777777" w:rsidR="00342BDB" w:rsidRPr="009238A9" w:rsidRDefault="00342BDB" w:rsidP="00E06D99">
      <w:pPr>
        <w:pStyle w:val="Para1CSIS"/>
        <w:spacing w:before="120" w:line="240" w:lineRule="auto"/>
        <w:rPr>
          <w:rStyle w:val="BookTitle"/>
          <w:smallCaps w:val="0"/>
          <w:spacing w:val="-10"/>
          <w:szCs w:val="24"/>
        </w:rPr>
      </w:pPr>
      <w:r w:rsidRPr="009238A9">
        <w:rPr>
          <w:rStyle w:val="BookTitle"/>
          <w:smallCaps w:val="0"/>
          <w:noProof/>
          <w:spacing w:val="-10"/>
          <w:szCs w:val="24"/>
        </w:rPr>
        <w:drawing>
          <wp:inline distT="0" distB="0" distL="0" distR="0" wp14:anchorId="6B163939" wp14:editId="08A266A5">
            <wp:extent cx="6185031" cy="3863662"/>
            <wp:effectExtent l="0" t="0" r="6350" b="3810"/>
            <wp:docPr id="27" name="Picture 27" descr="Multiple nested pages displaying the View Users List, the Edit User Profile page and the Add New Entity &amp; Roles page listed in the numbered item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ultiple nested pages displaying the View Users List, the Edit User Profile page and the Add New Entity &amp; Roles page listed in the numbered items below."/>
                    <pic:cNvPicPr/>
                  </pic:nvPicPr>
                  <pic:blipFill>
                    <a:blip r:embed="rId33"/>
                    <a:stretch>
                      <a:fillRect/>
                    </a:stretch>
                  </pic:blipFill>
                  <pic:spPr>
                    <a:xfrm>
                      <a:off x="0" y="0"/>
                      <a:ext cx="6189073" cy="3866187"/>
                    </a:xfrm>
                    <a:prstGeom prst="rect">
                      <a:avLst/>
                    </a:prstGeom>
                  </pic:spPr>
                </pic:pic>
              </a:graphicData>
            </a:graphic>
          </wp:inline>
        </w:drawing>
      </w:r>
    </w:p>
    <w:p w14:paraId="3028754D" w14:textId="2CAE52FC" w:rsidR="00342BDB" w:rsidRPr="009238A9" w:rsidRDefault="00342BDB" w:rsidP="00351FF6">
      <w:pPr>
        <w:pStyle w:val="Heading3"/>
      </w:pPr>
      <w:bookmarkStart w:id="30" w:name="_Toc139520438"/>
      <w:r w:rsidRPr="009238A9">
        <w:t>Create a new user account</w:t>
      </w:r>
      <w:bookmarkEnd w:id="30"/>
    </w:p>
    <w:p w14:paraId="412F9CB5" w14:textId="39CB10FD" w:rsidR="00342BDB" w:rsidRPr="008B2B47" w:rsidRDefault="00342BDB" w:rsidP="00351FF6">
      <w:pPr>
        <w:pStyle w:val="NormalText"/>
        <w:spacing w:after="240"/>
        <w:rPr>
          <w:bCs/>
        </w:rPr>
      </w:pPr>
      <w:r w:rsidRPr="008B2B47">
        <w:rPr>
          <w:bCs/>
        </w:rPr>
        <w:t xml:space="preserve">To create a new user account, you must have the role of </w:t>
      </w:r>
      <w:r w:rsidRPr="008B2B47">
        <w:rPr>
          <w:b/>
        </w:rPr>
        <w:t>User Management</w:t>
      </w:r>
      <w:r w:rsidRPr="008B2B47">
        <w:rPr>
          <w:bCs/>
        </w:rPr>
        <w:t xml:space="preserve"> for a specific entity. This role is granted by another user with the </w:t>
      </w:r>
      <w:r w:rsidRPr="008B2B47">
        <w:rPr>
          <w:b/>
        </w:rPr>
        <w:t>User Management</w:t>
      </w:r>
      <w:r w:rsidRPr="008B2B47">
        <w:rPr>
          <w:bCs/>
        </w:rPr>
        <w:t xml:space="preserve"> role.</w:t>
      </w:r>
    </w:p>
    <w:p w14:paraId="1CEDCF45" w14:textId="77777777" w:rsidR="00342BDB" w:rsidRPr="00351FF6" w:rsidRDefault="00342BDB"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From the </w:t>
      </w:r>
      <w:r w:rsidRPr="00351FF6">
        <w:rPr>
          <w:rStyle w:val="BookTitle"/>
          <w:smallCaps w:val="0"/>
          <w:spacing w:val="0"/>
          <w:szCs w:val="24"/>
        </w:rPr>
        <w:t>Main Menu</w:t>
      </w:r>
      <w:r w:rsidRPr="00351FF6">
        <w:rPr>
          <w:rStyle w:val="BookTitle"/>
          <w:b w:val="0"/>
          <w:smallCaps w:val="0"/>
          <w:spacing w:val="0"/>
          <w:szCs w:val="24"/>
        </w:rPr>
        <w:t xml:space="preserve">, click the </w:t>
      </w:r>
      <w:r w:rsidRPr="00351FF6">
        <w:rPr>
          <w:rStyle w:val="BookTitle"/>
          <w:smallCaps w:val="0"/>
          <w:spacing w:val="0"/>
          <w:szCs w:val="24"/>
        </w:rPr>
        <w:t>View Users List (1)</w:t>
      </w:r>
      <w:r w:rsidRPr="00351FF6">
        <w:rPr>
          <w:rStyle w:val="BookTitle"/>
          <w:b w:val="0"/>
          <w:smallCaps w:val="0"/>
          <w:spacing w:val="0"/>
          <w:szCs w:val="24"/>
        </w:rPr>
        <w:t xml:space="preserve"> option on the </w:t>
      </w:r>
      <w:r w:rsidRPr="00351FF6">
        <w:rPr>
          <w:rStyle w:val="BookTitle"/>
          <w:smallCaps w:val="0"/>
          <w:spacing w:val="0"/>
          <w:szCs w:val="24"/>
        </w:rPr>
        <w:t>Users</w:t>
      </w:r>
      <w:r w:rsidRPr="00351FF6">
        <w:rPr>
          <w:rStyle w:val="BookTitle"/>
          <w:b w:val="0"/>
          <w:smallCaps w:val="0"/>
          <w:spacing w:val="0"/>
          <w:szCs w:val="24"/>
        </w:rPr>
        <w:t xml:space="preserve"> menu.</w:t>
      </w:r>
    </w:p>
    <w:p w14:paraId="6A353ED0" w14:textId="77777777" w:rsidR="00342BDB" w:rsidRPr="00351FF6" w:rsidRDefault="00342BDB"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View Users</w:t>
      </w:r>
      <w:r w:rsidRPr="00351FF6">
        <w:rPr>
          <w:rStyle w:val="BookTitle"/>
          <w:b w:val="0"/>
          <w:smallCaps w:val="0"/>
          <w:spacing w:val="0"/>
          <w:szCs w:val="24"/>
        </w:rPr>
        <w:t xml:space="preserve"> page opens, click the </w:t>
      </w:r>
      <w:r w:rsidRPr="00351FF6">
        <w:rPr>
          <w:rStyle w:val="BookTitle"/>
          <w:smallCaps w:val="0"/>
          <w:spacing w:val="0"/>
          <w:szCs w:val="24"/>
        </w:rPr>
        <w:t>New User (3)</w:t>
      </w:r>
      <w:r w:rsidRPr="00351FF6">
        <w:rPr>
          <w:rStyle w:val="BookTitle"/>
          <w:b w:val="0"/>
          <w:smallCaps w:val="0"/>
          <w:spacing w:val="0"/>
          <w:szCs w:val="24"/>
        </w:rPr>
        <w:t xml:space="preserve"> button.</w:t>
      </w:r>
    </w:p>
    <w:p w14:paraId="17B7ACF9" w14:textId="4CDFF31E" w:rsidR="00342BDB" w:rsidRPr="00351FF6" w:rsidRDefault="009A2D40" w:rsidP="00351FF6">
      <w:pPr>
        <w:pStyle w:val="NormalText"/>
        <w:numPr>
          <w:ilvl w:val="1"/>
          <w:numId w:val="198"/>
        </w:numPr>
        <w:spacing w:after="120"/>
        <w:rPr>
          <w:rStyle w:val="BookTitle"/>
          <w:b w:val="0"/>
          <w:smallCaps w:val="0"/>
          <w:spacing w:val="0"/>
          <w:szCs w:val="24"/>
        </w:rPr>
      </w:pPr>
      <w:r w:rsidRPr="00351FF6">
        <w:rPr>
          <w:rStyle w:val="BookTitle"/>
          <w:b w:val="0"/>
          <w:smallCaps w:val="0"/>
          <w:spacing w:val="0"/>
          <w:szCs w:val="24"/>
        </w:rPr>
        <w:t xml:space="preserve">In the New User Account screen, </w:t>
      </w:r>
      <w:r w:rsidR="00342BDB" w:rsidRPr="00351FF6">
        <w:rPr>
          <w:rStyle w:val="BookTitle"/>
          <w:b w:val="0"/>
          <w:smallCaps w:val="0"/>
          <w:spacing w:val="0"/>
          <w:szCs w:val="24"/>
        </w:rPr>
        <w:t xml:space="preserve">Enter the </w:t>
      </w:r>
      <w:r w:rsidR="00342BDB" w:rsidRPr="00351FF6">
        <w:rPr>
          <w:rStyle w:val="BookTitle"/>
          <w:smallCaps w:val="0"/>
          <w:spacing w:val="0"/>
          <w:szCs w:val="24"/>
        </w:rPr>
        <w:t>First Name</w:t>
      </w:r>
      <w:r w:rsidR="00342BDB" w:rsidRPr="00351FF6">
        <w:rPr>
          <w:rStyle w:val="BookTitle"/>
          <w:b w:val="0"/>
          <w:smallCaps w:val="0"/>
          <w:spacing w:val="0"/>
          <w:szCs w:val="24"/>
        </w:rPr>
        <w:t xml:space="preserve">, </w:t>
      </w:r>
      <w:r w:rsidR="00342BDB" w:rsidRPr="00351FF6">
        <w:rPr>
          <w:rStyle w:val="BookTitle"/>
          <w:smallCaps w:val="0"/>
          <w:spacing w:val="0"/>
          <w:szCs w:val="24"/>
        </w:rPr>
        <w:t>Last Name</w:t>
      </w:r>
      <w:r w:rsidR="00342BDB" w:rsidRPr="00351FF6">
        <w:rPr>
          <w:rStyle w:val="BookTitle"/>
          <w:b w:val="0"/>
          <w:smallCaps w:val="0"/>
          <w:spacing w:val="0"/>
          <w:szCs w:val="24"/>
        </w:rPr>
        <w:t xml:space="preserve"> and </w:t>
      </w:r>
      <w:r w:rsidR="00342BDB" w:rsidRPr="00351FF6">
        <w:rPr>
          <w:rStyle w:val="BookTitle"/>
          <w:smallCaps w:val="0"/>
          <w:spacing w:val="0"/>
          <w:szCs w:val="24"/>
        </w:rPr>
        <w:t>Email Address</w:t>
      </w:r>
      <w:r w:rsidR="00342BDB" w:rsidRPr="00351FF6">
        <w:rPr>
          <w:rStyle w:val="BookTitle"/>
          <w:b w:val="0"/>
          <w:smallCaps w:val="0"/>
          <w:spacing w:val="0"/>
          <w:szCs w:val="24"/>
        </w:rPr>
        <w:t xml:space="preserve"> for the new user.</w:t>
      </w:r>
    </w:p>
    <w:p w14:paraId="76EE5AC2"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Check the </w:t>
      </w:r>
      <w:r w:rsidRPr="00351FF6">
        <w:rPr>
          <w:rStyle w:val="BookTitle"/>
          <w:smallCaps w:val="0"/>
          <w:spacing w:val="0"/>
          <w:szCs w:val="24"/>
        </w:rPr>
        <w:t>Terms of Agreement</w:t>
      </w:r>
      <w:r w:rsidRPr="00351FF6">
        <w:rPr>
          <w:rStyle w:val="BookTitle"/>
          <w:b w:val="0"/>
          <w:smallCaps w:val="0"/>
          <w:spacing w:val="0"/>
          <w:szCs w:val="24"/>
        </w:rPr>
        <w:t xml:space="preserve"> checkbox. </w:t>
      </w:r>
    </w:p>
    <w:p w14:paraId="381F540B"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 xml:space="preserve">Submit </w:t>
      </w:r>
      <w:r w:rsidRPr="00351FF6">
        <w:rPr>
          <w:rStyle w:val="BookTitle"/>
          <w:b w:val="0"/>
          <w:smallCaps w:val="0"/>
          <w:spacing w:val="0"/>
          <w:szCs w:val="24"/>
        </w:rPr>
        <w:t>button to complete the account creation process.</w:t>
      </w:r>
    </w:p>
    <w:p w14:paraId="24E80735" w14:textId="1DD20F77" w:rsidR="00342BDB" w:rsidRDefault="00342BDB">
      <w:pPr>
        <w:pStyle w:val="Para1CSIS"/>
        <w:numPr>
          <w:ilvl w:val="1"/>
          <w:numId w:val="198"/>
        </w:numPr>
        <w:spacing w:after="120" w:line="240" w:lineRule="auto"/>
        <w:rPr>
          <w:rStyle w:val="BookTitle"/>
          <w:b w:val="0"/>
          <w:iCs/>
          <w:smallCaps w:val="0"/>
          <w:spacing w:val="0"/>
          <w:szCs w:val="24"/>
        </w:rPr>
      </w:pPr>
      <w:r w:rsidRPr="00351FF6">
        <w:rPr>
          <w:rStyle w:val="BookTitle"/>
          <w:b w:val="0"/>
          <w:iCs/>
          <w:smallCaps w:val="0"/>
          <w:spacing w:val="0"/>
          <w:szCs w:val="24"/>
        </w:rPr>
        <w:t>The new user will receive an email link to complete the login process (</w:t>
      </w:r>
      <w:r w:rsidR="00CD24D9">
        <w:rPr>
          <w:rStyle w:val="BookTitle"/>
          <w:b w:val="0"/>
          <w:iCs/>
          <w:smallCaps w:val="0"/>
          <w:spacing w:val="0"/>
          <w:szCs w:val="24"/>
        </w:rPr>
        <w:t>set</w:t>
      </w:r>
      <w:r w:rsidRPr="00351FF6">
        <w:rPr>
          <w:rStyle w:val="BookTitle"/>
          <w:b w:val="0"/>
          <w:iCs/>
          <w:smallCaps w:val="0"/>
          <w:spacing w:val="0"/>
          <w:szCs w:val="24"/>
        </w:rPr>
        <w:t xml:space="preserve"> a password) and you will return to the User List.</w:t>
      </w:r>
    </w:p>
    <w:p w14:paraId="561FA467" w14:textId="68C7F5CB" w:rsidR="00CD24D9" w:rsidRPr="00351FF6" w:rsidRDefault="00CD24D9" w:rsidP="00351FF6">
      <w:pPr>
        <w:pStyle w:val="Para1CSIS"/>
        <w:spacing w:after="120" w:line="240" w:lineRule="auto"/>
        <w:ind w:left="720"/>
        <w:rPr>
          <w:rStyle w:val="BookTitle"/>
          <w:b w:val="0"/>
          <w:iCs/>
          <w:smallCaps w:val="0"/>
          <w:spacing w:val="0"/>
          <w:szCs w:val="24"/>
        </w:rPr>
      </w:pPr>
      <w:r>
        <w:rPr>
          <w:rStyle w:val="BookTitle"/>
          <w:b w:val="0"/>
          <w:iCs/>
          <w:smallCaps w:val="0"/>
          <w:spacing w:val="0"/>
          <w:szCs w:val="24"/>
        </w:rPr>
        <w:lastRenderedPageBreak/>
        <w:t xml:space="preserve">Note: </w:t>
      </w:r>
      <w:r w:rsidR="00C4654A">
        <w:rPr>
          <w:rStyle w:val="BookTitle"/>
          <w:b w:val="0"/>
          <w:iCs/>
          <w:smallCaps w:val="0"/>
          <w:spacing w:val="0"/>
          <w:szCs w:val="24"/>
        </w:rPr>
        <w:t>the follow steps to add entity and role to the new user account must be performed in order for the user to be able to access SACS Web System functionality.</w:t>
      </w:r>
    </w:p>
    <w:p w14:paraId="07DF2AFB" w14:textId="1EA8078C"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Locate the new user using the filter list feature on the </w:t>
      </w:r>
      <w:r w:rsidRPr="00351FF6">
        <w:rPr>
          <w:rStyle w:val="BookTitle"/>
          <w:smallCaps w:val="0"/>
          <w:spacing w:val="0"/>
          <w:szCs w:val="24"/>
        </w:rPr>
        <w:t xml:space="preserve">View Users </w:t>
      </w:r>
      <w:r w:rsidR="00C4654A" w:rsidRPr="00351FF6">
        <w:rPr>
          <w:rStyle w:val="BookTitle"/>
          <w:smallCaps w:val="0"/>
          <w:spacing w:val="0"/>
          <w:szCs w:val="24"/>
        </w:rPr>
        <w:t>L</w:t>
      </w:r>
      <w:r w:rsidRPr="00351FF6">
        <w:rPr>
          <w:rStyle w:val="BookTitle"/>
          <w:smallCaps w:val="0"/>
          <w:spacing w:val="0"/>
          <w:szCs w:val="24"/>
        </w:rPr>
        <w:t>ist</w:t>
      </w:r>
      <w:r w:rsidRPr="00351FF6">
        <w:rPr>
          <w:rStyle w:val="BookTitle"/>
          <w:b w:val="0"/>
          <w:smallCaps w:val="0"/>
          <w:spacing w:val="0"/>
          <w:szCs w:val="24"/>
        </w:rPr>
        <w:t xml:space="preserve">: </w:t>
      </w:r>
    </w:p>
    <w:p w14:paraId="1780980F" w14:textId="59488E99"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 xml:space="preserve">Click either the </w:t>
      </w:r>
      <w:r w:rsidRPr="00351FF6">
        <w:rPr>
          <w:rStyle w:val="BookTitle"/>
          <w:smallCaps w:val="0"/>
          <w:spacing w:val="0"/>
          <w:szCs w:val="24"/>
        </w:rPr>
        <w:t xml:space="preserve">Filter </w:t>
      </w:r>
      <w:r w:rsidRPr="00351FF6">
        <w:rPr>
          <w:rStyle w:val="BookTitle"/>
          <w:b w:val="0"/>
          <w:smallCaps w:val="0"/>
          <w:spacing w:val="0"/>
          <w:szCs w:val="24"/>
        </w:rPr>
        <w:t xml:space="preserve">icon on the </w:t>
      </w:r>
      <w:r w:rsidRPr="00351FF6">
        <w:rPr>
          <w:rStyle w:val="BookTitle"/>
          <w:smallCaps w:val="0"/>
          <w:spacing w:val="0"/>
          <w:szCs w:val="24"/>
        </w:rPr>
        <w:t>First Name</w:t>
      </w:r>
      <w:r w:rsidRPr="00351FF6">
        <w:rPr>
          <w:rStyle w:val="BookTitle"/>
          <w:b w:val="0"/>
          <w:smallCaps w:val="0"/>
          <w:spacing w:val="0"/>
          <w:szCs w:val="24"/>
        </w:rPr>
        <w:t xml:space="preserve"> or </w:t>
      </w:r>
      <w:r w:rsidRPr="00351FF6">
        <w:rPr>
          <w:rStyle w:val="BookTitle"/>
          <w:smallCaps w:val="0"/>
          <w:spacing w:val="0"/>
          <w:szCs w:val="24"/>
        </w:rPr>
        <w:t>Last Name</w:t>
      </w:r>
      <w:r w:rsidRPr="00351FF6">
        <w:rPr>
          <w:rStyle w:val="BookTitle"/>
          <w:b w:val="0"/>
          <w:smallCaps w:val="0"/>
          <w:spacing w:val="0"/>
          <w:szCs w:val="24"/>
        </w:rPr>
        <w:t xml:space="preserve"> column or the </w:t>
      </w:r>
      <w:r w:rsidRPr="00351FF6">
        <w:rPr>
          <w:rStyle w:val="BookTitle"/>
          <w:smallCaps w:val="0"/>
          <w:spacing w:val="0"/>
          <w:szCs w:val="24"/>
        </w:rPr>
        <w:t>Global Filter</w:t>
      </w:r>
      <w:r w:rsidRPr="00351FF6">
        <w:rPr>
          <w:rStyle w:val="BookTitle"/>
          <w:b w:val="0"/>
          <w:smallCaps w:val="0"/>
          <w:spacing w:val="0"/>
          <w:szCs w:val="24"/>
        </w:rPr>
        <w:t xml:space="preserve"> </w:t>
      </w:r>
      <w:r w:rsidRPr="00351FF6">
        <w:rPr>
          <w:rStyle w:val="BookTitle"/>
          <w:smallCaps w:val="0"/>
          <w:spacing w:val="0"/>
          <w:szCs w:val="24"/>
        </w:rPr>
        <w:t>(2)</w:t>
      </w:r>
      <w:r w:rsidRPr="00351FF6">
        <w:rPr>
          <w:rStyle w:val="BookTitle"/>
          <w:b w:val="0"/>
          <w:smallCaps w:val="0"/>
          <w:spacing w:val="0"/>
          <w:szCs w:val="24"/>
        </w:rPr>
        <w:t xml:space="preserve"> box</w:t>
      </w:r>
      <w:r w:rsidR="00E06D99" w:rsidRPr="00351FF6">
        <w:rPr>
          <w:rStyle w:val="BookTitle"/>
          <w:b w:val="0"/>
          <w:smallCaps w:val="0"/>
          <w:spacing w:val="0"/>
          <w:szCs w:val="24"/>
        </w:rPr>
        <w:t>.</w:t>
      </w:r>
    </w:p>
    <w:p w14:paraId="3B5625C1"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Type the name of the new user.</w:t>
      </w:r>
    </w:p>
    <w:p w14:paraId="7905AF7F" w14:textId="77777777" w:rsidR="00342BDB" w:rsidRPr="00351FF6" w:rsidRDefault="00342BDB" w:rsidP="00351FF6">
      <w:pPr>
        <w:pStyle w:val="Para1CSIS"/>
        <w:spacing w:after="120" w:line="240" w:lineRule="auto"/>
        <w:ind w:left="1440"/>
        <w:rPr>
          <w:rStyle w:val="BookTitle"/>
          <w:b w:val="0"/>
          <w:iCs/>
          <w:smallCaps w:val="0"/>
          <w:spacing w:val="0"/>
          <w:szCs w:val="24"/>
        </w:rPr>
      </w:pPr>
      <w:r w:rsidRPr="00351FF6">
        <w:rPr>
          <w:rStyle w:val="BookTitle"/>
          <w:b w:val="0"/>
          <w:iCs/>
          <w:smallCaps w:val="0"/>
          <w:spacing w:val="0"/>
          <w:szCs w:val="24"/>
        </w:rPr>
        <w:t>Note: As the name is typed, the filter dynamically eliminates the records not meeting the criteria. When the user completes the name pattern, the resulting list is filtered to meet the criteria.</w:t>
      </w:r>
    </w:p>
    <w:p w14:paraId="7FB8A8CC" w14:textId="58609D0A"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Edit User (4)</w:t>
      </w:r>
      <w:r w:rsidRPr="00351FF6">
        <w:rPr>
          <w:rStyle w:val="BookTitle"/>
          <w:b w:val="0"/>
          <w:smallCaps w:val="0"/>
          <w:spacing w:val="0"/>
          <w:szCs w:val="24"/>
        </w:rPr>
        <w:t xml:space="preserve"> button on the corresponding row of the new user.</w:t>
      </w:r>
    </w:p>
    <w:p w14:paraId="6A3095BD"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When the </w:t>
      </w:r>
      <w:r w:rsidRPr="00351FF6">
        <w:rPr>
          <w:rStyle w:val="BookTitle"/>
          <w:smallCaps w:val="0"/>
          <w:spacing w:val="0"/>
          <w:szCs w:val="24"/>
        </w:rPr>
        <w:t>Edit Profile</w:t>
      </w:r>
      <w:r w:rsidRPr="00351FF6">
        <w:rPr>
          <w:rStyle w:val="BookTitle"/>
          <w:b w:val="0"/>
          <w:smallCaps w:val="0"/>
          <w:spacing w:val="0"/>
          <w:szCs w:val="24"/>
        </w:rPr>
        <w:t xml:space="preserve"> page opens, click the </w:t>
      </w:r>
      <w:r w:rsidRPr="00351FF6">
        <w:rPr>
          <w:rStyle w:val="BookTitle"/>
          <w:smallCaps w:val="0"/>
          <w:spacing w:val="0"/>
          <w:szCs w:val="24"/>
        </w:rPr>
        <w:t>Add Entity/Role (6)</w:t>
      </w:r>
      <w:r w:rsidRPr="00351FF6">
        <w:rPr>
          <w:rStyle w:val="BookTitle"/>
          <w:b w:val="0"/>
          <w:smallCaps w:val="0"/>
          <w:spacing w:val="0"/>
          <w:szCs w:val="24"/>
        </w:rPr>
        <w:t xml:space="preserve"> button on the right top of the page.</w:t>
      </w:r>
    </w:p>
    <w:p w14:paraId="02D94A1A"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In the Edit </w:t>
      </w:r>
      <w:r w:rsidRPr="00351FF6">
        <w:rPr>
          <w:rStyle w:val="BookTitle"/>
          <w:smallCaps w:val="0"/>
          <w:spacing w:val="0"/>
          <w:szCs w:val="24"/>
        </w:rPr>
        <w:t>Entity &amp; Roles</w:t>
      </w:r>
      <w:r w:rsidRPr="00351FF6">
        <w:rPr>
          <w:rStyle w:val="BookTitle"/>
          <w:b w:val="0"/>
          <w:smallCaps w:val="0"/>
          <w:spacing w:val="0"/>
          <w:szCs w:val="24"/>
        </w:rPr>
        <w:t xml:space="preserve"> dialog box, select:</w:t>
      </w:r>
    </w:p>
    <w:p w14:paraId="64FC7693"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The Level (8) (District, School, Charter).</w:t>
      </w:r>
    </w:p>
    <w:p w14:paraId="445DC8E9" w14:textId="77777777" w:rsidR="00342BDB" w:rsidRPr="00351FF6" w:rsidRDefault="00342BDB" w:rsidP="00351FF6">
      <w:pPr>
        <w:pStyle w:val="Para1CSIS"/>
        <w:numPr>
          <w:ilvl w:val="2"/>
          <w:numId w:val="198"/>
        </w:numPr>
        <w:spacing w:after="120" w:line="240" w:lineRule="auto"/>
        <w:ind w:left="1454" w:hanging="187"/>
        <w:rPr>
          <w:rStyle w:val="BookTitle"/>
          <w:b w:val="0"/>
          <w:smallCaps w:val="0"/>
          <w:spacing w:val="0"/>
          <w:szCs w:val="24"/>
        </w:rPr>
      </w:pPr>
      <w:r w:rsidRPr="00351FF6">
        <w:rPr>
          <w:rStyle w:val="BookTitle"/>
          <w:b w:val="0"/>
          <w:smallCaps w:val="0"/>
          <w:spacing w:val="0"/>
          <w:szCs w:val="24"/>
        </w:rPr>
        <w:t>The Entity (8) (specific school district).</w:t>
      </w:r>
    </w:p>
    <w:p w14:paraId="5CF16584" w14:textId="77777777" w:rsidR="00342BDB" w:rsidRPr="00351FF6" w:rsidRDefault="00342BDB" w:rsidP="00351FF6">
      <w:pPr>
        <w:pStyle w:val="Para1CSIS"/>
        <w:numPr>
          <w:ilvl w:val="2"/>
          <w:numId w:val="198"/>
        </w:numPr>
        <w:spacing w:after="240" w:line="240" w:lineRule="auto"/>
        <w:ind w:left="1454" w:hanging="187"/>
        <w:rPr>
          <w:rStyle w:val="BookTitle"/>
          <w:b w:val="0"/>
          <w:smallCaps w:val="0"/>
          <w:spacing w:val="0"/>
          <w:szCs w:val="24"/>
        </w:rPr>
      </w:pPr>
      <w:r w:rsidRPr="00351FF6">
        <w:rPr>
          <w:rStyle w:val="BookTitle"/>
          <w:b w:val="0"/>
          <w:smallCaps w:val="0"/>
          <w:spacing w:val="0"/>
          <w:szCs w:val="24"/>
        </w:rPr>
        <w:t>Each desired Roles (9) the new user will need.</w:t>
      </w:r>
    </w:p>
    <w:p w14:paraId="5969CE66" w14:textId="77777777"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Add Entity/Role (10)</w:t>
      </w:r>
      <w:r w:rsidRPr="00351FF6">
        <w:rPr>
          <w:rStyle w:val="BookTitle"/>
          <w:b w:val="0"/>
          <w:smallCaps w:val="0"/>
          <w:spacing w:val="0"/>
          <w:szCs w:val="24"/>
        </w:rPr>
        <w:t xml:space="preserve"> button to add the entity and roles to the new user account.</w:t>
      </w:r>
    </w:p>
    <w:p w14:paraId="2925869E" w14:textId="2F364BFE" w:rsidR="00342BDB" w:rsidRPr="00351FF6" w:rsidRDefault="00342BDB" w:rsidP="00351FF6">
      <w:pPr>
        <w:pStyle w:val="Para1CSIS"/>
        <w:numPr>
          <w:ilvl w:val="1"/>
          <w:numId w:val="198"/>
        </w:numPr>
        <w:spacing w:after="120" w:line="240" w:lineRule="auto"/>
        <w:rPr>
          <w:rStyle w:val="BookTitle"/>
          <w:b w:val="0"/>
          <w:smallCaps w:val="0"/>
          <w:spacing w:val="0"/>
          <w:szCs w:val="24"/>
        </w:rPr>
      </w:pPr>
      <w:r w:rsidRPr="00351FF6">
        <w:rPr>
          <w:rStyle w:val="BookTitle"/>
          <w:b w:val="0"/>
          <w:smallCaps w:val="0"/>
          <w:spacing w:val="0"/>
          <w:szCs w:val="24"/>
        </w:rPr>
        <w:t xml:space="preserve">Click the </w:t>
      </w:r>
      <w:r w:rsidRPr="00351FF6">
        <w:rPr>
          <w:rStyle w:val="BookTitle"/>
          <w:smallCaps w:val="0"/>
          <w:spacing w:val="0"/>
          <w:szCs w:val="24"/>
        </w:rPr>
        <w:t>Save (7)</w:t>
      </w:r>
      <w:r w:rsidRPr="00351FF6">
        <w:rPr>
          <w:rStyle w:val="BookTitle"/>
          <w:b w:val="0"/>
          <w:smallCaps w:val="0"/>
          <w:spacing w:val="0"/>
          <w:szCs w:val="24"/>
        </w:rPr>
        <w:t xml:space="preserve"> button to save all changes.</w:t>
      </w:r>
    </w:p>
    <w:p w14:paraId="4F8685BA" w14:textId="77777777" w:rsidR="00342BDB" w:rsidRPr="009238A9" w:rsidRDefault="00342BDB" w:rsidP="00351FF6">
      <w:pPr>
        <w:pStyle w:val="Heading3"/>
      </w:pPr>
      <w:bookmarkStart w:id="31" w:name="_Toc139520439"/>
      <w:r w:rsidRPr="009238A9">
        <w:t>View specific SACS users</w:t>
      </w:r>
      <w:bookmarkEnd w:id="31"/>
    </w:p>
    <w:p w14:paraId="03E4A503" w14:textId="77777777" w:rsidR="00342BDB" w:rsidRPr="009238A9" w:rsidRDefault="00342BDB" w:rsidP="000D1F7F">
      <w:pPr>
        <w:pStyle w:val="Para1CSIS"/>
        <w:spacing w:after="0" w:line="240" w:lineRule="auto"/>
        <w:rPr>
          <w:rStyle w:val="BookTitle"/>
          <w:b w:val="0"/>
          <w:smallCaps w:val="0"/>
          <w:spacing w:val="-10"/>
          <w:szCs w:val="24"/>
        </w:rPr>
      </w:pPr>
      <w:r w:rsidRPr="009238A9">
        <w:rPr>
          <w:rStyle w:val="BookTitle"/>
          <w:b w:val="0"/>
          <w:smallCaps w:val="0"/>
          <w:noProof/>
          <w:spacing w:val="-10"/>
          <w:szCs w:val="24"/>
        </w:rPr>
        <w:drawing>
          <wp:inline distT="0" distB="0" distL="0" distR="0" wp14:anchorId="767A5725" wp14:editId="322BE1C9">
            <wp:extent cx="5943600" cy="2084070"/>
            <wp:effectExtent l="0" t="0" r="0" b="0"/>
            <wp:docPr id="29" name="Picture 29" descr="Image of the View Users page with the All Users (1) drop-down menu, (2) Global Search Filter, (3) Column Filter icon, (4) Password Status column and (5) Account Status column listed in numbered item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View Users page with the All Users (1) drop-down menu, (2) Global Search Filter, (3) Column Filter icon, (4) Password Status column and (5) Account Status column listed in numbered items below."/>
                    <pic:cNvPicPr/>
                  </pic:nvPicPr>
                  <pic:blipFill>
                    <a:blip r:embed="rId34"/>
                    <a:stretch>
                      <a:fillRect/>
                    </a:stretch>
                  </pic:blipFill>
                  <pic:spPr>
                    <a:xfrm>
                      <a:off x="0" y="0"/>
                      <a:ext cx="5943600" cy="2084070"/>
                    </a:xfrm>
                    <a:prstGeom prst="rect">
                      <a:avLst/>
                    </a:prstGeom>
                  </pic:spPr>
                </pic:pic>
              </a:graphicData>
            </a:graphic>
          </wp:inline>
        </w:drawing>
      </w:r>
    </w:p>
    <w:p w14:paraId="759B2832" w14:textId="40C07EF0" w:rsidR="00342BDB" w:rsidRPr="001F5D0A" w:rsidRDefault="00342BDB" w:rsidP="00351FF6">
      <w:pPr>
        <w:pStyle w:val="NormalText"/>
        <w:spacing w:before="120" w:after="240"/>
      </w:pPr>
      <w:r w:rsidRPr="001F5D0A">
        <w:t>Use the filter feature on the User List to view specific users. The filter feature is dynamic</w:t>
      </w:r>
      <w:r w:rsidR="00012FE6" w:rsidRPr="001F5D0A">
        <w:t>. It</w:t>
      </w:r>
      <w:r w:rsidRPr="001F5D0A">
        <w:t xml:space="preserve"> filters as you enter criteria. </w:t>
      </w:r>
    </w:p>
    <w:p w14:paraId="383EEE73"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CF6423">
        <w:rPr>
          <w:rStyle w:val="NormalTextChar"/>
          <w:rFonts w:eastAsiaTheme="minorEastAsia"/>
        </w:rPr>
        <w:t xml:space="preserve">From the </w:t>
      </w:r>
      <w:r w:rsidRPr="00CF6423">
        <w:rPr>
          <w:rStyle w:val="NormalTextChar"/>
          <w:rFonts w:eastAsiaTheme="minorEastAsia"/>
          <w:b/>
          <w:bCs/>
        </w:rPr>
        <w:t>Main Menu</w:t>
      </w:r>
      <w:r w:rsidRPr="00CF6423">
        <w:rPr>
          <w:rStyle w:val="NormalTextChar"/>
          <w:rFonts w:eastAsiaTheme="minorEastAsia"/>
        </w:rPr>
        <w:t xml:space="preserve">, click the </w:t>
      </w:r>
      <w:r w:rsidRPr="00CF6423">
        <w:rPr>
          <w:rStyle w:val="NormalTextChar"/>
          <w:rFonts w:eastAsiaTheme="minorEastAsia"/>
          <w:b/>
          <w:bCs/>
        </w:rPr>
        <w:t>View Users List</w:t>
      </w:r>
      <w:r w:rsidRPr="00CF6423">
        <w:rPr>
          <w:rStyle w:val="NormalTextChar"/>
          <w:rFonts w:eastAsiaTheme="minorEastAsia"/>
        </w:rPr>
        <w:t xml:space="preserve"> option on the </w:t>
      </w:r>
      <w:r w:rsidRPr="00CF6423">
        <w:rPr>
          <w:rStyle w:val="NormalTextChar"/>
          <w:rFonts w:eastAsiaTheme="minorEastAsia"/>
          <w:b/>
          <w:bCs/>
        </w:rPr>
        <w:t>Users</w:t>
      </w:r>
      <w:r w:rsidRPr="00CF6423">
        <w:rPr>
          <w:rStyle w:val="NormalTextChar"/>
          <w:rFonts w:eastAsiaTheme="minorEastAsia"/>
        </w:rPr>
        <w:t xml:space="preserve"> menu</w:t>
      </w:r>
      <w:r w:rsidRPr="009238A9">
        <w:rPr>
          <w:rStyle w:val="BookTitle"/>
          <w:b w:val="0"/>
          <w:smallCaps w:val="0"/>
          <w:spacing w:val="-10"/>
          <w:szCs w:val="24"/>
        </w:rPr>
        <w:t>.</w:t>
      </w:r>
    </w:p>
    <w:p w14:paraId="1C88A6FF"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8E7ABB">
        <w:rPr>
          <w:rStyle w:val="NormalTextChar"/>
          <w:rFonts w:eastAsiaTheme="minorEastAsia"/>
        </w:rPr>
        <w:t xml:space="preserve">When the </w:t>
      </w:r>
      <w:r w:rsidRPr="008E7ABB">
        <w:rPr>
          <w:rStyle w:val="NormalTextChar"/>
          <w:rFonts w:eastAsiaTheme="minorEastAsia"/>
          <w:b/>
          <w:bCs/>
        </w:rPr>
        <w:t>View Users</w:t>
      </w:r>
      <w:r w:rsidRPr="008E7ABB">
        <w:rPr>
          <w:rStyle w:val="NormalTextChar"/>
          <w:rFonts w:eastAsiaTheme="minorEastAsia"/>
        </w:rPr>
        <w:t xml:space="preserve"> list opens, locate the user(s) by using the</w:t>
      </w:r>
      <w:r w:rsidRPr="009238A9">
        <w:rPr>
          <w:rStyle w:val="BookTitle"/>
          <w:b w:val="0"/>
          <w:smallCaps w:val="0"/>
          <w:spacing w:val="-10"/>
          <w:szCs w:val="24"/>
        </w:rPr>
        <w:t>:</w:t>
      </w:r>
    </w:p>
    <w:p w14:paraId="417B4779"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lastRenderedPageBreak/>
        <w:t>Filter box by typing the first or last name in the textbox</w:t>
      </w:r>
      <w:r w:rsidRPr="00351FF6">
        <w:rPr>
          <w:rStyle w:val="BookTitle"/>
          <w:b w:val="0"/>
          <w:smallCaps w:val="0"/>
          <w:spacing w:val="0"/>
          <w:szCs w:val="24"/>
        </w:rPr>
        <w:t>.</w:t>
      </w:r>
    </w:p>
    <w:p w14:paraId="3171C7B2"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 xml:space="preserve">Click the </w:t>
      </w:r>
      <w:r w:rsidRPr="009228A0">
        <w:rPr>
          <w:rStyle w:val="NormalTextChar"/>
          <w:rFonts w:eastAsiaTheme="minorEastAsia"/>
          <w:b/>
          <w:bCs/>
        </w:rPr>
        <w:t>Global Filter (2)</w:t>
      </w:r>
      <w:r w:rsidRPr="009228A0">
        <w:rPr>
          <w:rStyle w:val="NormalTextChar"/>
          <w:rFonts w:eastAsiaTheme="minorEastAsia"/>
        </w:rPr>
        <w:t xml:space="preserve"> or the </w:t>
      </w:r>
      <w:r w:rsidRPr="009228A0">
        <w:rPr>
          <w:rStyle w:val="NormalTextChar"/>
          <w:rFonts w:eastAsiaTheme="minorEastAsia"/>
          <w:b/>
          <w:bCs/>
        </w:rPr>
        <w:t>Filter (3)</w:t>
      </w:r>
      <w:r w:rsidRPr="009228A0">
        <w:rPr>
          <w:rStyle w:val="NormalTextChar"/>
          <w:rFonts w:eastAsiaTheme="minorEastAsia"/>
        </w:rPr>
        <w:t xml:space="preserve"> icon on the </w:t>
      </w:r>
      <w:r w:rsidRPr="009228A0">
        <w:rPr>
          <w:rStyle w:val="NormalTextChar"/>
          <w:rFonts w:eastAsiaTheme="minorEastAsia"/>
          <w:b/>
          <w:bCs/>
        </w:rPr>
        <w:t>First Name</w:t>
      </w:r>
      <w:r w:rsidRPr="009228A0">
        <w:rPr>
          <w:rStyle w:val="NormalTextChar"/>
          <w:rFonts w:eastAsiaTheme="minorEastAsia"/>
        </w:rPr>
        <w:t xml:space="preserve"> or </w:t>
      </w:r>
      <w:r w:rsidRPr="009228A0">
        <w:rPr>
          <w:rStyle w:val="NormalTextChar"/>
          <w:rFonts w:eastAsiaTheme="minorEastAsia"/>
          <w:b/>
          <w:bCs/>
        </w:rPr>
        <w:t>Last Name</w:t>
      </w:r>
      <w:r w:rsidRPr="009228A0">
        <w:rPr>
          <w:rStyle w:val="NormalTextChar"/>
          <w:rFonts w:eastAsiaTheme="minorEastAsia"/>
        </w:rPr>
        <w:t xml:space="preserve"> field</w:t>
      </w:r>
      <w:r w:rsidRPr="00351FF6">
        <w:rPr>
          <w:rStyle w:val="BookTitle"/>
          <w:b w:val="0"/>
          <w:smallCaps w:val="0"/>
          <w:spacing w:val="0"/>
          <w:szCs w:val="24"/>
        </w:rPr>
        <w:t>.</w:t>
      </w:r>
    </w:p>
    <w:p w14:paraId="7506D03A" w14:textId="77777777" w:rsidR="00342BDB" w:rsidRPr="00351FF6" w:rsidRDefault="00342BDB" w:rsidP="00351FF6">
      <w:pPr>
        <w:pStyle w:val="Para1CSIS"/>
        <w:numPr>
          <w:ilvl w:val="1"/>
          <w:numId w:val="35"/>
        </w:numPr>
        <w:spacing w:after="120" w:line="240" w:lineRule="auto"/>
        <w:rPr>
          <w:rStyle w:val="BookTitle"/>
          <w:b w:val="0"/>
          <w:smallCaps w:val="0"/>
          <w:spacing w:val="0"/>
          <w:szCs w:val="24"/>
        </w:rPr>
      </w:pPr>
      <w:r w:rsidRPr="009228A0">
        <w:rPr>
          <w:rStyle w:val="NormalTextChar"/>
          <w:rFonts w:eastAsiaTheme="minorEastAsia"/>
        </w:rPr>
        <w:t xml:space="preserve">Type the name of the user(s) in the </w:t>
      </w:r>
      <w:r w:rsidRPr="009228A0">
        <w:rPr>
          <w:rStyle w:val="NormalTextChar"/>
          <w:rFonts w:eastAsiaTheme="minorEastAsia"/>
          <w:b/>
          <w:bCs/>
        </w:rPr>
        <w:t>Filter (2 or 3)</w:t>
      </w:r>
      <w:r w:rsidRPr="009228A0">
        <w:rPr>
          <w:rStyle w:val="NormalTextChar"/>
          <w:rFonts w:eastAsiaTheme="minorEastAsia"/>
        </w:rPr>
        <w:t xml:space="preserve"> dialog box</w:t>
      </w:r>
      <w:r w:rsidRPr="00351FF6">
        <w:rPr>
          <w:rStyle w:val="BookTitle"/>
          <w:b w:val="0"/>
          <w:smallCaps w:val="0"/>
          <w:spacing w:val="0"/>
          <w:szCs w:val="24"/>
        </w:rPr>
        <w:t>.</w:t>
      </w:r>
    </w:p>
    <w:p w14:paraId="216F35BC" w14:textId="77777777" w:rsidR="00342BDB" w:rsidRPr="00351FF6" w:rsidRDefault="00342BDB" w:rsidP="005952BC">
      <w:pPr>
        <w:pStyle w:val="Para1CSIS"/>
        <w:numPr>
          <w:ilvl w:val="1"/>
          <w:numId w:val="35"/>
        </w:numPr>
        <w:spacing w:after="0" w:line="240" w:lineRule="auto"/>
        <w:rPr>
          <w:rStyle w:val="BookTitle"/>
          <w:b w:val="0"/>
          <w:smallCaps w:val="0"/>
          <w:spacing w:val="0"/>
          <w:szCs w:val="24"/>
        </w:rPr>
      </w:pPr>
      <w:r w:rsidRPr="009228A0">
        <w:rPr>
          <w:rStyle w:val="NormalTextChar"/>
          <w:rFonts w:eastAsiaTheme="minorEastAsia"/>
        </w:rPr>
        <w:t>Select the preferred user by checking the checkbox next to the name</w:t>
      </w:r>
      <w:r w:rsidRPr="00351FF6">
        <w:rPr>
          <w:rStyle w:val="BookTitle"/>
          <w:b w:val="0"/>
          <w:smallCaps w:val="0"/>
          <w:spacing w:val="0"/>
          <w:szCs w:val="24"/>
        </w:rPr>
        <w:t>.</w:t>
      </w:r>
    </w:p>
    <w:p w14:paraId="7440A78A" w14:textId="77777777" w:rsidR="00342BDB" w:rsidRPr="009238A9" w:rsidRDefault="00342BDB" w:rsidP="005952BC">
      <w:pPr>
        <w:pStyle w:val="Para1CSIS"/>
        <w:numPr>
          <w:ilvl w:val="0"/>
          <w:numId w:val="35"/>
        </w:numPr>
        <w:spacing w:before="120" w:after="0" w:line="240" w:lineRule="auto"/>
        <w:rPr>
          <w:rStyle w:val="BookTitle"/>
          <w:b w:val="0"/>
          <w:smallCaps w:val="0"/>
          <w:spacing w:val="-10"/>
          <w:szCs w:val="24"/>
        </w:rPr>
      </w:pPr>
      <w:r w:rsidRPr="00983806">
        <w:rPr>
          <w:rStyle w:val="NormalTextChar"/>
          <w:rFonts w:eastAsiaTheme="minorEastAsia"/>
        </w:rPr>
        <w:t>The View Users list will display your criteria results</w:t>
      </w:r>
      <w:r w:rsidRPr="009238A9">
        <w:rPr>
          <w:rStyle w:val="BookTitle"/>
          <w:b w:val="0"/>
          <w:smallCaps w:val="0"/>
          <w:spacing w:val="-10"/>
          <w:szCs w:val="24"/>
        </w:rPr>
        <w:t>.</w:t>
      </w:r>
    </w:p>
    <w:p w14:paraId="21FE4289" w14:textId="77777777" w:rsidR="00342BDB" w:rsidRPr="009238A9" w:rsidRDefault="00342BDB" w:rsidP="00351FF6">
      <w:pPr>
        <w:pStyle w:val="Heading3"/>
      </w:pPr>
      <w:bookmarkStart w:id="32" w:name="_Toc139520440"/>
      <w:r w:rsidRPr="009238A9">
        <w:t>View all PUBLIC user accounts on the Users List</w:t>
      </w:r>
      <w:bookmarkEnd w:id="32"/>
    </w:p>
    <w:p w14:paraId="2C867914" w14:textId="77777777" w:rsidR="00342BDB" w:rsidRPr="001F5D0A" w:rsidRDefault="00342BDB" w:rsidP="001F5D0A">
      <w:pPr>
        <w:pStyle w:val="NormalText"/>
        <w:spacing w:before="120"/>
      </w:pPr>
      <w:r w:rsidRPr="001F5D0A">
        <w:t xml:space="preserve">To view a list of all Public Users accounts: </w:t>
      </w:r>
    </w:p>
    <w:p w14:paraId="4C3DC723" w14:textId="77777777" w:rsidR="00342BDB" w:rsidRPr="009F6FF7"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 xml:space="preserve">From the </w:t>
      </w:r>
      <w:r w:rsidRPr="00351FF6">
        <w:rPr>
          <w:rStyle w:val="BookTitle"/>
          <w:smallCaps w:val="0"/>
          <w:spacing w:val="-10"/>
          <w:szCs w:val="24"/>
        </w:rPr>
        <w:t>Main Menu</w:t>
      </w:r>
      <w:r w:rsidRPr="00351FF6">
        <w:rPr>
          <w:rStyle w:val="BookTitle"/>
          <w:b w:val="0"/>
          <w:smallCaps w:val="0"/>
          <w:spacing w:val="-10"/>
          <w:szCs w:val="24"/>
        </w:rPr>
        <w:t xml:space="preserve">, click the </w:t>
      </w:r>
      <w:r w:rsidRPr="00351FF6">
        <w:rPr>
          <w:rStyle w:val="BookTitle"/>
          <w:smallCaps w:val="0"/>
          <w:spacing w:val="-10"/>
          <w:szCs w:val="24"/>
        </w:rPr>
        <w:t>View Users List</w:t>
      </w:r>
      <w:r w:rsidRPr="00351FF6">
        <w:rPr>
          <w:rStyle w:val="BookTitle"/>
          <w:b w:val="0"/>
          <w:smallCaps w:val="0"/>
          <w:spacing w:val="-10"/>
          <w:szCs w:val="24"/>
        </w:rPr>
        <w:t xml:space="preserve"> option on the </w:t>
      </w:r>
      <w:r w:rsidRPr="00351FF6">
        <w:rPr>
          <w:rStyle w:val="BookTitle"/>
          <w:smallCaps w:val="0"/>
          <w:spacing w:val="-10"/>
          <w:szCs w:val="24"/>
        </w:rPr>
        <w:t>Users</w:t>
      </w:r>
      <w:r w:rsidRPr="00351FF6">
        <w:rPr>
          <w:rStyle w:val="BookTitle"/>
          <w:b w:val="0"/>
          <w:smallCaps w:val="0"/>
          <w:spacing w:val="-10"/>
          <w:szCs w:val="24"/>
        </w:rPr>
        <w:t xml:space="preserve"> menu</w:t>
      </w:r>
      <w:r w:rsidRPr="007461D9">
        <w:rPr>
          <w:rStyle w:val="BookTitle"/>
          <w:b w:val="0"/>
          <w:smallCaps w:val="0"/>
          <w:spacing w:val="-10"/>
          <w:szCs w:val="24"/>
        </w:rPr>
        <w:t>.</w:t>
      </w:r>
    </w:p>
    <w:p w14:paraId="790D6FB0" w14:textId="77777777" w:rsidR="00342BDB" w:rsidRPr="009F6FF7"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 xml:space="preserve">When the </w:t>
      </w:r>
      <w:r w:rsidRPr="00351FF6">
        <w:rPr>
          <w:rStyle w:val="BookTitle"/>
          <w:smallCaps w:val="0"/>
          <w:spacing w:val="-10"/>
          <w:szCs w:val="24"/>
        </w:rPr>
        <w:t>View Users</w:t>
      </w:r>
      <w:r w:rsidRPr="00351FF6">
        <w:rPr>
          <w:rStyle w:val="BookTitle"/>
          <w:b w:val="0"/>
          <w:smallCaps w:val="0"/>
          <w:spacing w:val="-10"/>
          <w:szCs w:val="24"/>
        </w:rPr>
        <w:t xml:space="preserve"> page opens, select the </w:t>
      </w:r>
      <w:r w:rsidRPr="00351FF6">
        <w:rPr>
          <w:rStyle w:val="BookTitle"/>
          <w:smallCaps w:val="0"/>
          <w:spacing w:val="-10"/>
          <w:szCs w:val="24"/>
        </w:rPr>
        <w:t>Public Users</w:t>
      </w:r>
      <w:r w:rsidRPr="00351FF6">
        <w:rPr>
          <w:rStyle w:val="BookTitle"/>
          <w:b w:val="0"/>
          <w:smallCaps w:val="0"/>
          <w:spacing w:val="-10"/>
          <w:szCs w:val="24"/>
        </w:rPr>
        <w:t xml:space="preserve"> option from the </w:t>
      </w:r>
      <w:r w:rsidRPr="00351FF6">
        <w:rPr>
          <w:rStyle w:val="BookTitle"/>
          <w:smallCaps w:val="0"/>
          <w:spacing w:val="-10"/>
          <w:szCs w:val="24"/>
        </w:rPr>
        <w:t>Users (1)</w:t>
      </w:r>
      <w:r w:rsidRPr="00351FF6">
        <w:rPr>
          <w:rStyle w:val="BookTitle"/>
          <w:b w:val="0"/>
          <w:smallCaps w:val="0"/>
          <w:spacing w:val="-10"/>
          <w:szCs w:val="24"/>
        </w:rPr>
        <w:t xml:space="preserve"> drop-down menu</w:t>
      </w:r>
      <w:r w:rsidRPr="007461D9">
        <w:rPr>
          <w:rStyle w:val="BookTitle"/>
          <w:b w:val="0"/>
          <w:smallCaps w:val="0"/>
          <w:spacing w:val="-10"/>
          <w:szCs w:val="24"/>
        </w:rPr>
        <w:t>.</w:t>
      </w:r>
    </w:p>
    <w:p w14:paraId="1382BB4F" w14:textId="33D2A710" w:rsidR="00342BDB" w:rsidRPr="007461D9" w:rsidRDefault="00342BDB" w:rsidP="00351FF6">
      <w:pPr>
        <w:pStyle w:val="NormalText"/>
        <w:numPr>
          <w:ilvl w:val="0"/>
          <w:numId w:val="206"/>
        </w:numPr>
        <w:spacing w:before="120"/>
        <w:rPr>
          <w:rStyle w:val="BookTitle"/>
          <w:b w:val="0"/>
          <w:smallCaps w:val="0"/>
          <w:spacing w:val="-10"/>
          <w:szCs w:val="24"/>
        </w:rPr>
      </w:pPr>
      <w:r w:rsidRPr="00351FF6">
        <w:rPr>
          <w:rStyle w:val="BookTitle"/>
          <w:b w:val="0"/>
          <w:smallCaps w:val="0"/>
          <w:spacing w:val="-10"/>
          <w:szCs w:val="24"/>
        </w:rPr>
        <w:t>The list return</w:t>
      </w:r>
      <w:r w:rsidR="00E9665D" w:rsidRPr="00351FF6">
        <w:rPr>
          <w:rStyle w:val="BookTitle"/>
          <w:b w:val="0"/>
          <w:smallCaps w:val="0"/>
          <w:spacing w:val="-10"/>
          <w:szCs w:val="24"/>
        </w:rPr>
        <w:t>s</w:t>
      </w:r>
      <w:r w:rsidRPr="00351FF6">
        <w:rPr>
          <w:rStyle w:val="BookTitle"/>
          <w:b w:val="0"/>
          <w:smallCaps w:val="0"/>
          <w:spacing w:val="-10"/>
          <w:szCs w:val="24"/>
        </w:rPr>
        <w:t xml:space="preserve"> all Public Users</w:t>
      </w:r>
      <w:r w:rsidRPr="007461D9">
        <w:rPr>
          <w:rStyle w:val="BookTitle"/>
          <w:b w:val="0"/>
          <w:smallCaps w:val="0"/>
          <w:spacing w:val="-10"/>
          <w:szCs w:val="24"/>
        </w:rPr>
        <w:t>.</w:t>
      </w:r>
    </w:p>
    <w:p w14:paraId="758BDE38" w14:textId="77777777" w:rsidR="00342BDB" w:rsidRPr="009238A9" w:rsidRDefault="00342BDB" w:rsidP="00351FF6">
      <w:pPr>
        <w:pStyle w:val="Heading3"/>
      </w:pPr>
      <w:bookmarkStart w:id="33" w:name="_Toc139520441"/>
      <w:r w:rsidRPr="009238A9">
        <w:t>View all LOCKED user accounts on the Users List</w:t>
      </w:r>
      <w:bookmarkEnd w:id="33"/>
    </w:p>
    <w:p w14:paraId="4D17BE62" w14:textId="77777777" w:rsidR="00342BDB" w:rsidRPr="001F5D0A" w:rsidRDefault="00342BDB" w:rsidP="001F5D0A">
      <w:pPr>
        <w:pStyle w:val="NormalText"/>
        <w:spacing w:before="120"/>
      </w:pPr>
      <w:r w:rsidRPr="001F5D0A">
        <w:t xml:space="preserve">A user with the User Management role may view a list of users who are </w:t>
      </w:r>
      <w:r w:rsidRPr="001F5D0A">
        <w:rPr>
          <w:b/>
        </w:rPr>
        <w:t>Locked</w:t>
      </w:r>
      <w:r w:rsidRPr="001F5D0A">
        <w:t xml:space="preserve"> out because they attempted to log in with the incorrect password 5 times. To view these accounts:</w:t>
      </w:r>
    </w:p>
    <w:p w14:paraId="5CF4017C" w14:textId="77777777" w:rsidR="00342BDB" w:rsidRPr="00351FF6" w:rsidRDefault="00342BDB" w:rsidP="007D679E">
      <w:pPr>
        <w:pStyle w:val="Para1CSIS"/>
        <w:numPr>
          <w:ilvl w:val="0"/>
          <w:numId w:val="37"/>
        </w:numPr>
        <w:spacing w:before="120" w:after="0" w:line="240" w:lineRule="auto"/>
        <w:rPr>
          <w:rStyle w:val="BookTitle"/>
          <w:b w:val="0"/>
          <w:smallCaps w:val="0"/>
          <w:spacing w:val="0"/>
          <w:szCs w:val="24"/>
        </w:rPr>
      </w:pPr>
      <w:r w:rsidRPr="0050103D">
        <w:rPr>
          <w:rStyle w:val="NormalTextChar"/>
          <w:rFonts w:eastAsiaTheme="minorEastAsia"/>
        </w:rPr>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w:t>
      </w:r>
      <w:r w:rsidRPr="0050103D">
        <w:rPr>
          <w:rStyle w:val="NormalTextChar"/>
          <w:rFonts w:eastAsiaTheme="minorEastAsia"/>
        </w:rPr>
        <w:t xml:space="preserve"> List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04167D67" w14:textId="77777777" w:rsidR="00342BDB" w:rsidRPr="0050103D" w:rsidRDefault="00342BDB" w:rsidP="00351FF6">
      <w:pPr>
        <w:pStyle w:val="Para1CSIS"/>
        <w:numPr>
          <w:ilvl w:val="0"/>
          <w:numId w:val="37"/>
        </w:numPr>
        <w:spacing w:before="120" w:after="120" w:line="240" w:lineRule="auto"/>
        <w:rPr>
          <w:szCs w:val="24"/>
        </w:rPr>
      </w:pPr>
      <w:r w:rsidRPr="0050103D">
        <w:rPr>
          <w:rStyle w:val="NormalTextChar"/>
          <w:rFonts w:eastAsiaTheme="minorEastAsia"/>
        </w:rPr>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Account Status (5)</w:t>
      </w:r>
      <w:r w:rsidRPr="0050103D">
        <w:rPr>
          <w:rStyle w:val="NormalTextChar"/>
          <w:rFonts w:eastAsiaTheme="minorEastAsia"/>
        </w:rPr>
        <w:t xml:space="preserve"> field to select the </w:t>
      </w:r>
      <w:r w:rsidRPr="0050103D">
        <w:rPr>
          <w:rStyle w:val="NormalTextChar"/>
          <w:rFonts w:eastAsiaTheme="minorEastAsia"/>
          <w:b/>
          <w:bCs/>
        </w:rPr>
        <w:t>Locked</w:t>
      </w:r>
      <w:r w:rsidRPr="0050103D">
        <w:rPr>
          <w:rStyle w:val="NormalTextChar"/>
          <w:rFonts w:eastAsiaTheme="minorEastAsia"/>
        </w:rPr>
        <w:t xml:space="preserve"> option</w:t>
      </w:r>
      <w:r w:rsidRPr="00351FF6">
        <w:rPr>
          <w:rStyle w:val="BookTitle"/>
          <w:b w:val="0"/>
          <w:smallCaps w:val="0"/>
          <w:spacing w:val="0"/>
          <w:szCs w:val="24"/>
        </w:rPr>
        <w:t>.</w:t>
      </w:r>
    </w:p>
    <w:p w14:paraId="329B966D" w14:textId="40D97587" w:rsidR="00342BDB" w:rsidRPr="00351FF6" w:rsidRDefault="00342BDB" w:rsidP="005952BC">
      <w:pPr>
        <w:pStyle w:val="Para1CSIS"/>
        <w:numPr>
          <w:ilvl w:val="0"/>
          <w:numId w:val="37"/>
        </w:numPr>
        <w:spacing w:after="0" w:line="240" w:lineRule="auto"/>
        <w:rPr>
          <w:rStyle w:val="BookTitle"/>
          <w:b w:val="0"/>
          <w:smallCaps w:val="0"/>
          <w:spacing w:val="0"/>
          <w:szCs w:val="24"/>
        </w:rPr>
      </w:pPr>
      <w:r w:rsidRPr="0050103D">
        <w:rPr>
          <w:rStyle w:val="NormalTextChar"/>
          <w:rFonts w:eastAsiaTheme="minorEastAsia"/>
        </w:rPr>
        <w:t xml:space="preserve">The resulting users on the list </w:t>
      </w:r>
      <w:proofErr w:type="gramStart"/>
      <w:r w:rsidR="00DC02DF" w:rsidRPr="0050103D">
        <w:rPr>
          <w:rStyle w:val="NormalTextChar"/>
          <w:rFonts w:eastAsiaTheme="minorEastAsia"/>
        </w:rPr>
        <w:t>shows</w:t>
      </w:r>
      <w:proofErr w:type="gramEnd"/>
      <w:r w:rsidRPr="0050103D">
        <w:rPr>
          <w:rStyle w:val="NormalTextChar"/>
          <w:rFonts w:eastAsiaTheme="minorEastAsia"/>
        </w:rPr>
        <w:t xml:space="preserve"> </w:t>
      </w:r>
      <w:r w:rsidR="00DC02DF" w:rsidRPr="0050103D">
        <w:rPr>
          <w:rStyle w:val="NormalTextChar"/>
          <w:rFonts w:eastAsiaTheme="minorEastAsia"/>
        </w:rPr>
        <w:t>locked</w:t>
      </w:r>
      <w:r w:rsidRPr="0050103D">
        <w:rPr>
          <w:rStyle w:val="NormalTextChar"/>
          <w:rFonts w:eastAsiaTheme="minorEastAsia"/>
        </w:rPr>
        <w:t xml:space="preserve"> accounts</w:t>
      </w:r>
      <w:r w:rsidRPr="00351FF6">
        <w:rPr>
          <w:rStyle w:val="BookTitle"/>
          <w:b w:val="0"/>
          <w:smallCaps w:val="0"/>
          <w:spacing w:val="0"/>
          <w:szCs w:val="24"/>
        </w:rPr>
        <w:t>.</w:t>
      </w:r>
    </w:p>
    <w:p w14:paraId="15E6B023" w14:textId="76965291" w:rsidR="00342BDB" w:rsidRPr="00351FF6" w:rsidRDefault="00342BDB" w:rsidP="000D1F7F">
      <w:pPr>
        <w:pStyle w:val="Para1CSIS"/>
        <w:spacing w:after="0" w:line="240" w:lineRule="auto"/>
        <w:ind w:left="720"/>
        <w:rPr>
          <w:rStyle w:val="BookTitle"/>
          <w:b w:val="0"/>
          <w:smallCaps w:val="0"/>
          <w:spacing w:val="0"/>
          <w:szCs w:val="24"/>
        </w:rPr>
      </w:pPr>
      <w:r w:rsidRPr="0050103D">
        <w:rPr>
          <w:rStyle w:val="NormalTextChar"/>
          <w:rFonts w:eastAsiaTheme="minorEastAsia"/>
        </w:rPr>
        <w:t xml:space="preserve">From this list, you can reinstate a user’s account by clicking the </w:t>
      </w:r>
      <w:r w:rsidRPr="0050103D">
        <w:rPr>
          <w:rStyle w:val="NormalTextChar"/>
          <w:rFonts w:eastAsiaTheme="minorEastAsia"/>
          <w:b/>
          <w:bCs/>
        </w:rPr>
        <w:t>Action</w:t>
      </w:r>
      <w:r w:rsidRPr="0050103D">
        <w:rPr>
          <w:rStyle w:val="NormalTextChar"/>
          <w:rFonts w:eastAsiaTheme="minorEastAsia"/>
        </w:rPr>
        <w:t xml:space="preserve"> button which send</w:t>
      </w:r>
      <w:r w:rsidR="00A77DEA" w:rsidRPr="0050103D">
        <w:rPr>
          <w:rStyle w:val="NormalTextChar"/>
          <w:rFonts w:eastAsiaTheme="minorEastAsia"/>
        </w:rPr>
        <w:t>s</w:t>
      </w:r>
      <w:r w:rsidRPr="0050103D">
        <w:rPr>
          <w:rStyle w:val="NormalTextChar"/>
          <w:rFonts w:eastAsiaTheme="minorEastAsia"/>
        </w:rPr>
        <w:t xml:space="preserve"> a reset password email to the user</w:t>
      </w:r>
      <w:r w:rsidRPr="00351FF6">
        <w:rPr>
          <w:rStyle w:val="BookTitle"/>
          <w:b w:val="0"/>
          <w:smallCaps w:val="0"/>
          <w:spacing w:val="0"/>
          <w:szCs w:val="24"/>
        </w:rPr>
        <w:t>.</w:t>
      </w:r>
    </w:p>
    <w:p w14:paraId="6E754DDF" w14:textId="77777777" w:rsidR="00342BDB" w:rsidRPr="009238A9" w:rsidRDefault="00342BDB" w:rsidP="00351FF6">
      <w:pPr>
        <w:pStyle w:val="Heading3"/>
      </w:pPr>
      <w:bookmarkStart w:id="34" w:name="_Toc139520442"/>
      <w:r w:rsidRPr="009238A9">
        <w:t>View all user accounts with an EXPIRED password</w:t>
      </w:r>
      <w:bookmarkEnd w:id="34"/>
    </w:p>
    <w:p w14:paraId="260E406C" w14:textId="20A4CCA3" w:rsidR="00342BDB" w:rsidRPr="001F5D0A" w:rsidRDefault="00342BDB" w:rsidP="001F5D0A">
      <w:pPr>
        <w:pStyle w:val="NormalText"/>
        <w:spacing w:before="120"/>
      </w:pPr>
      <w:r w:rsidRPr="001F5D0A">
        <w:t xml:space="preserve">As a user with the User Management role, </w:t>
      </w:r>
      <w:r w:rsidR="0049013F" w:rsidRPr="001F5D0A">
        <w:t>may view</w:t>
      </w:r>
      <w:r w:rsidRPr="001F5D0A">
        <w:t xml:space="preserve"> a list of users whose account passwords have EXPIRED because they have not updated their passwords within 90 days. To view these accounts:</w:t>
      </w:r>
    </w:p>
    <w:p w14:paraId="665FFDBE" w14:textId="77777777" w:rsidR="00342BDB" w:rsidRPr="00351FF6" w:rsidRDefault="00342BDB" w:rsidP="007461D9">
      <w:pPr>
        <w:pStyle w:val="Para1CSIS"/>
        <w:numPr>
          <w:ilvl w:val="0"/>
          <w:numId w:val="39"/>
        </w:numPr>
        <w:spacing w:before="120" w:after="0" w:line="240" w:lineRule="auto"/>
        <w:rPr>
          <w:rStyle w:val="BookTitle"/>
          <w:b w:val="0"/>
          <w:smallCaps w:val="0"/>
          <w:spacing w:val="0"/>
          <w:szCs w:val="24"/>
        </w:rPr>
      </w:pPr>
      <w:r w:rsidRPr="0050103D">
        <w:rPr>
          <w:rStyle w:val="NormalTextChar"/>
          <w:rFonts w:eastAsiaTheme="minorEastAsia"/>
        </w:rPr>
        <w:t xml:space="preserve">From the </w:t>
      </w:r>
      <w:r w:rsidRPr="0050103D">
        <w:rPr>
          <w:rStyle w:val="NormalTextChar"/>
          <w:rFonts w:eastAsiaTheme="minorEastAsia"/>
          <w:b/>
          <w:bCs/>
        </w:rPr>
        <w:t>Main Menu</w:t>
      </w:r>
      <w:r w:rsidRPr="0050103D">
        <w:rPr>
          <w:rStyle w:val="NormalTextChar"/>
          <w:rFonts w:eastAsiaTheme="minorEastAsia"/>
        </w:rPr>
        <w:t xml:space="preserve">, click the </w:t>
      </w:r>
      <w:r w:rsidRPr="0050103D">
        <w:rPr>
          <w:rStyle w:val="NormalTextChar"/>
          <w:rFonts w:eastAsiaTheme="minorEastAsia"/>
          <w:b/>
          <w:bCs/>
        </w:rPr>
        <w:t>View Users List</w:t>
      </w:r>
      <w:r w:rsidRPr="0050103D">
        <w:rPr>
          <w:rStyle w:val="NormalTextChar"/>
          <w:rFonts w:eastAsiaTheme="minorEastAsia"/>
        </w:rPr>
        <w:t xml:space="preserve"> option on the </w:t>
      </w:r>
      <w:r w:rsidRPr="0050103D">
        <w:rPr>
          <w:rStyle w:val="NormalTextChar"/>
          <w:rFonts w:eastAsiaTheme="minorEastAsia"/>
          <w:b/>
          <w:bCs/>
        </w:rPr>
        <w:t>Users</w:t>
      </w:r>
      <w:r w:rsidRPr="0050103D">
        <w:rPr>
          <w:rStyle w:val="NormalTextChar"/>
          <w:rFonts w:eastAsiaTheme="minorEastAsia"/>
        </w:rPr>
        <w:t xml:space="preserve"> menu</w:t>
      </w:r>
      <w:r w:rsidRPr="00351FF6">
        <w:rPr>
          <w:rStyle w:val="BookTitle"/>
          <w:b w:val="0"/>
          <w:smallCaps w:val="0"/>
          <w:spacing w:val="0"/>
          <w:szCs w:val="24"/>
        </w:rPr>
        <w:t>.</w:t>
      </w:r>
    </w:p>
    <w:p w14:paraId="1F74A896" w14:textId="77777777" w:rsidR="00342BDB" w:rsidRPr="00351FF6" w:rsidRDefault="00342BDB" w:rsidP="00351FF6">
      <w:pPr>
        <w:pStyle w:val="Para1CSIS"/>
        <w:numPr>
          <w:ilvl w:val="0"/>
          <w:numId w:val="39"/>
        </w:numPr>
        <w:spacing w:before="120" w:after="120" w:line="240" w:lineRule="auto"/>
        <w:rPr>
          <w:rStyle w:val="BookTitle"/>
          <w:b w:val="0"/>
          <w:smallCaps w:val="0"/>
          <w:spacing w:val="0"/>
          <w:szCs w:val="24"/>
        </w:rPr>
      </w:pPr>
      <w:r w:rsidRPr="0050103D">
        <w:rPr>
          <w:rStyle w:val="NormalTextChar"/>
          <w:rFonts w:eastAsiaTheme="minorEastAsia"/>
        </w:rPr>
        <w:t xml:space="preserve">When the </w:t>
      </w:r>
      <w:r w:rsidRPr="0050103D">
        <w:rPr>
          <w:rStyle w:val="NormalTextChar"/>
          <w:rFonts w:eastAsiaTheme="minorEastAsia"/>
          <w:b/>
          <w:bCs/>
        </w:rPr>
        <w:t>View Users</w:t>
      </w:r>
      <w:r w:rsidRPr="0050103D">
        <w:rPr>
          <w:rStyle w:val="NormalTextChar"/>
          <w:rFonts w:eastAsiaTheme="minorEastAsia"/>
        </w:rPr>
        <w:t xml:space="preserve"> page opens, use the filter icon in the </w:t>
      </w:r>
      <w:r w:rsidRPr="0050103D">
        <w:rPr>
          <w:rStyle w:val="NormalTextChar"/>
          <w:rFonts w:eastAsiaTheme="minorEastAsia"/>
          <w:b/>
          <w:bCs/>
        </w:rPr>
        <w:t>Password Status (4)</w:t>
      </w:r>
      <w:r w:rsidRPr="0050103D">
        <w:rPr>
          <w:rStyle w:val="NormalTextChar"/>
          <w:rFonts w:eastAsiaTheme="minorEastAsia"/>
        </w:rPr>
        <w:t xml:space="preserve"> field</w:t>
      </w:r>
      <w:r w:rsidRPr="00351FF6">
        <w:rPr>
          <w:rStyle w:val="BookTitle"/>
          <w:b w:val="0"/>
          <w:smallCaps w:val="0"/>
          <w:spacing w:val="0"/>
          <w:szCs w:val="24"/>
        </w:rPr>
        <w:t>.</w:t>
      </w:r>
    </w:p>
    <w:p w14:paraId="5C9A41FE" w14:textId="6D4B51F8" w:rsidR="00342BDB" w:rsidRPr="00351FF6" w:rsidRDefault="00342BDB" w:rsidP="00351FF6">
      <w:pPr>
        <w:pStyle w:val="Para1CSIS"/>
        <w:numPr>
          <w:ilvl w:val="0"/>
          <w:numId w:val="39"/>
        </w:numPr>
        <w:spacing w:after="120" w:line="240" w:lineRule="auto"/>
        <w:rPr>
          <w:rStyle w:val="BookTitle"/>
          <w:b w:val="0"/>
          <w:smallCaps w:val="0"/>
          <w:spacing w:val="0"/>
          <w:szCs w:val="24"/>
        </w:rPr>
      </w:pPr>
      <w:r w:rsidRPr="0050103D">
        <w:rPr>
          <w:rStyle w:val="NormalTextChar"/>
          <w:rFonts w:eastAsiaTheme="minorEastAsia"/>
        </w:rPr>
        <w:t xml:space="preserve">Select </w:t>
      </w:r>
      <w:r w:rsidRPr="0050103D">
        <w:rPr>
          <w:rStyle w:val="NormalTextChar"/>
          <w:rFonts w:eastAsiaTheme="minorEastAsia"/>
          <w:b/>
          <w:bCs/>
        </w:rPr>
        <w:t>Expired</w:t>
      </w:r>
      <w:r w:rsidRPr="0050103D">
        <w:rPr>
          <w:rStyle w:val="NormalTextChar"/>
          <w:rFonts w:eastAsiaTheme="minorEastAsia"/>
        </w:rPr>
        <w:t xml:space="preserve">, </w:t>
      </w:r>
      <w:r w:rsidRPr="0050103D">
        <w:rPr>
          <w:rStyle w:val="NormalTextChar"/>
          <w:rFonts w:eastAsiaTheme="minorEastAsia"/>
          <w:b/>
          <w:bCs/>
        </w:rPr>
        <w:t>Expires Soon</w:t>
      </w:r>
      <w:r w:rsidRPr="0050103D">
        <w:rPr>
          <w:rStyle w:val="NormalTextChar"/>
          <w:rFonts w:eastAsiaTheme="minorEastAsia"/>
        </w:rPr>
        <w:t xml:space="preserve"> or </w:t>
      </w:r>
      <w:r w:rsidRPr="0050103D">
        <w:rPr>
          <w:rStyle w:val="NormalTextChar"/>
          <w:rFonts w:eastAsiaTheme="minorEastAsia"/>
          <w:b/>
          <w:bCs/>
        </w:rPr>
        <w:t>New</w:t>
      </w:r>
      <w:r w:rsidRPr="0050103D">
        <w:rPr>
          <w:rStyle w:val="NormalTextChar"/>
          <w:rFonts w:eastAsiaTheme="minorEastAsia"/>
        </w:rPr>
        <w:t xml:space="preserve"> options to locate users with a specific password status</w:t>
      </w:r>
      <w:r w:rsidRPr="00351FF6">
        <w:rPr>
          <w:rStyle w:val="BookTitle"/>
          <w:b w:val="0"/>
          <w:smallCaps w:val="0"/>
          <w:spacing w:val="0"/>
          <w:szCs w:val="24"/>
        </w:rPr>
        <w:t>.</w:t>
      </w:r>
    </w:p>
    <w:p w14:paraId="25B8E36B" w14:textId="44E259F2" w:rsidR="00342BDB" w:rsidRPr="00351FF6" w:rsidRDefault="00342BDB" w:rsidP="00351FF6">
      <w:pPr>
        <w:pStyle w:val="Para1CSIS"/>
        <w:numPr>
          <w:ilvl w:val="0"/>
          <w:numId w:val="39"/>
        </w:numPr>
        <w:spacing w:after="120" w:line="240" w:lineRule="auto"/>
        <w:rPr>
          <w:rStyle w:val="BookTitle"/>
          <w:b w:val="0"/>
          <w:smallCaps w:val="0"/>
          <w:spacing w:val="0"/>
          <w:szCs w:val="24"/>
        </w:rPr>
      </w:pPr>
      <w:r w:rsidRPr="0050103D">
        <w:rPr>
          <w:rStyle w:val="NormalTextChar"/>
          <w:rFonts w:eastAsiaTheme="minorEastAsia"/>
        </w:rPr>
        <w:t>The resulting list display</w:t>
      </w:r>
      <w:r w:rsidR="00C27957" w:rsidRPr="0050103D">
        <w:rPr>
          <w:rStyle w:val="NormalTextChar"/>
          <w:rFonts w:eastAsiaTheme="minorEastAsia"/>
        </w:rPr>
        <w:t>s</w:t>
      </w:r>
      <w:r w:rsidRPr="0050103D">
        <w:rPr>
          <w:rStyle w:val="NormalTextChar"/>
          <w:rFonts w:eastAsiaTheme="minorEastAsia"/>
        </w:rPr>
        <w:t xml:space="preserve"> accounts with that specific account status</w:t>
      </w:r>
      <w:r w:rsidRPr="00351FF6">
        <w:rPr>
          <w:rStyle w:val="BookTitle"/>
          <w:b w:val="0"/>
          <w:smallCaps w:val="0"/>
          <w:spacing w:val="0"/>
          <w:szCs w:val="24"/>
        </w:rPr>
        <w:t>.</w:t>
      </w:r>
    </w:p>
    <w:p w14:paraId="36D4253C" w14:textId="77777777" w:rsidR="00342BDB" w:rsidRPr="009238A9" w:rsidRDefault="00342BDB" w:rsidP="00351FF6">
      <w:pPr>
        <w:pStyle w:val="Heading3"/>
      </w:pPr>
      <w:bookmarkStart w:id="35" w:name="_Toc139520443"/>
      <w:r w:rsidRPr="008C5DD3">
        <w:t xml:space="preserve">View all INACTIVE accounts for your specific entity on the Users </w:t>
      </w:r>
      <w:r w:rsidRPr="009238A9">
        <w:t>List</w:t>
      </w:r>
      <w:bookmarkEnd w:id="35"/>
    </w:p>
    <w:p w14:paraId="72CCF5D4" w14:textId="097D7C7A" w:rsidR="00342BDB" w:rsidRPr="001F5D0A" w:rsidRDefault="00342BDB" w:rsidP="00351FF6">
      <w:pPr>
        <w:pStyle w:val="NormalText"/>
        <w:spacing w:before="120" w:after="240"/>
      </w:pPr>
      <w:r w:rsidRPr="001F5D0A">
        <w:lastRenderedPageBreak/>
        <w:t>When a user does not log into their account for more than a year</w:t>
      </w:r>
      <w:r w:rsidR="00D26982" w:rsidRPr="001F5D0A">
        <w:t>,</w:t>
      </w:r>
      <w:r w:rsidRPr="001F5D0A">
        <w:t xml:space="preserve"> the account is rendered inactive.</w:t>
      </w:r>
    </w:p>
    <w:p w14:paraId="3BFFC58B" w14:textId="3AA16C76" w:rsidR="00342BDB" w:rsidRPr="001F5D0A" w:rsidRDefault="00342BDB" w:rsidP="00351FF6">
      <w:pPr>
        <w:pStyle w:val="NormalText"/>
        <w:spacing w:before="120" w:after="240"/>
      </w:pPr>
      <w:r w:rsidRPr="001F5D0A">
        <w:t xml:space="preserve">To view </w:t>
      </w:r>
      <w:r w:rsidR="00304E5E" w:rsidRPr="001F5D0A">
        <w:rPr>
          <w:b/>
        </w:rPr>
        <w:t>Inactive</w:t>
      </w:r>
      <w:r w:rsidRPr="001F5D0A">
        <w:t xml:space="preserve"> accounts:</w:t>
      </w:r>
    </w:p>
    <w:p w14:paraId="62528D91" w14:textId="77777777" w:rsidR="00342BDB" w:rsidRPr="00351FF6" w:rsidRDefault="00342BDB" w:rsidP="00351FF6">
      <w:pPr>
        <w:pStyle w:val="Para1CSIS"/>
        <w:numPr>
          <w:ilvl w:val="0"/>
          <w:numId w:val="38"/>
        </w:numPr>
        <w:spacing w:before="120" w:after="120" w:line="240" w:lineRule="auto"/>
        <w:rPr>
          <w:rStyle w:val="BookTitle"/>
          <w:b w:val="0"/>
          <w:smallCaps w:val="0"/>
          <w:color w:val="000000" w:themeColor="text1"/>
          <w:spacing w:val="0"/>
          <w:szCs w:val="24"/>
        </w:rPr>
      </w:pPr>
      <w:r w:rsidRPr="00351FF6">
        <w:rPr>
          <w:rStyle w:val="NormalTextChar"/>
          <w:rFonts w:eastAsiaTheme="minorEastAsia"/>
          <w:color w:val="000000" w:themeColor="text1"/>
        </w:rPr>
        <w:t xml:space="preserve">From the </w:t>
      </w:r>
      <w:r w:rsidRPr="00351FF6">
        <w:rPr>
          <w:rStyle w:val="NormalTextChar"/>
          <w:rFonts w:eastAsiaTheme="minorEastAsia"/>
          <w:b/>
          <w:bCs/>
          <w:color w:val="000000" w:themeColor="text1"/>
        </w:rPr>
        <w:t>Main Menu</w:t>
      </w:r>
      <w:r w:rsidRPr="00351FF6">
        <w:rPr>
          <w:rStyle w:val="NormalTextChar"/>
          <w:rFonts w:eastAsiaTheme="minorEastAsia"/>
          <w:color w:val="000000" w:themeColor="text1"/>
        </w:rPr>
        <w:t xml:space="preserve">, click the </w:t>
      </w:r>
      <w:r w:rsidRPr="00351FF6">
        <w:rPr>
          <w:rStyle w:val="NormalTextChar"/>
          <w:rFonts w:eastAsiaTheme="minorEastAsia"/>
          <w:b/>
          <w:bCs/>
          <w:color w:val="000000" w:themeColor="text1"/>
        </w:rPr>
        <w:t>View Users List</w:t>
      </w:r>
      <w:r w:rsidRPr="00351FF6">
        <w:rPr>
          <w:rStyle w:val="NormalTextChar"/>
          <w:rFonts w:eastAsiaTheme="minorEastAsia"/>
          <w:color w:val="000000" w:themeColor="text1"/>
        </w:rPr>
        <w:t xml:space="preserve"> option on the </w:t>
      </w:r>
      <w:r w:rsidRPr="00351FF6">
        <w:rPr>
          <w:rStyle w:val="NormalTextChar"/>
          <w:rFonts w:eastAsiaTheme="minorEastAsia"/>
          <w:b/>
          <w:bCs/>
          <w:color w:val="000000" w:themeColor="text1"/>
        </w:rPr>
        <w:t>Users</w:t>
      </w:r>
      <w:r w:rsidRPr="00351FF6">
        <w:rPr>
          <w:rStyle w:val="NormalTextChar"/>
          <w:rFonts w:eastAsiaTheme="minorEastAsia"/>
          <w:color w:val="000000" w:themeColor="text1"/>
        </w:rPr>
        <w:t xml:space="preserve"> menu</w:t>
      </w:r>
      <w:r w:rsidRPr="00351FF6">
        <w:rPr>
          <w:rStyle w:val="BookTitle"/>
          <w:b w:val="0"/>
          <w:smallCaps w:val="0"/>
          <w:color w:val="000000" w:themeColor="text1"/>
          <w:spacing w:val="0"/>
          <w:szCs w:val="24"/>
        </w:rPr>
        <w:t>.</w:t>
      </w:r>
    </w:p>
    <w:p w14:paraId="3270EB6E" w14:textId="41421242" w:rsidR="00342BDB" w:rsidRPr="00351FF6" w:rsidRDefault="00342BDB" w:rsidP="00351FF6">
      <w:pPr>
        <w:pStyle w:val="Para1CSIS"/>
        <w:numPr>
          <w:ilvl w:val="0"/>
          <w:numId w:val="38"/>
        </w:numPr>
        <w:spacing w:after="120" w:line="240" w:lineRule="auto"/>
        <w:rPr>
          <w:color w:val="000000" w:themeColor="text1"/>
          <w:szCs w:val="24"/>
        </w:rPr>
      </w:pPr>
      <w:r w:rsidRPr="00351FF6">
        <w:rPr>
          <w:rStyle w:val="NormalTextChar"/>
          <w:rFonts w:eastAsiaTheme="minorEastAsia"/>
          <w:color w:val="000000" w:themeColor="text1"/>
        </w:rPr>
        <w:t xml:space="preserve">When the </w:t>
      </w:r>
      <w:r w:rsidRPr="00351FF6">
        <w:rPr>
          <w:rStyle w:val="NormalTextChar"/>
          <w:rFonts w:eastAsiaTheme="minorEastAsia"/>
          <w:b/>
          <w:bCs/>
          <w:color w:val="000000" w:themeColor="text1"/>
        </w:rPr>
        <w:t>View Users</w:t>
      </w:r>
      <w:r w:rsidRPr="00351FF6">
        <w:rPr>
          <w:rStyle w:val="NormalTextChar"/>
          <w:rFonts w:eastAsiaTheme="minorEastAsia"/>
          <w:color w:val="000000" w:themeColor="text1"/>
        </w:rPr>
        <w:t xml:space="preserve"> page opens, use the filter icon in the </w:t>
      </w:r>
      <w:r w:rsidRPr="00351FF6">
        <w:rPr>
          <w:rStyle w:val="NormalTextChar"/>
          <w:rFonts w:eastAsiaTheme="minorEastAsia"/>
          <w:b/>
          <w:bCs/>
          <w:color w:val="000000" w:themeColor="text1"/>
        </w:rPr>
        <w:t>Account Status (5)</w:t>
      </w:r>
      <w:r w:rsidRPr="00351FF6">
        <w:rPr>
          <w:rStyle w:val="NormalTextChar"/>
          <w:rFonts w:eastAsiaTheme="minorEastAsia"/>
          <w:color w:val="000000" w:themeColor="text1"/>
        </w:rPr>
        <w:t xml:space="preserve"> field</w:t>
      </w:r>
      <w:r w:rsidRPr="00351FF6">
        <w:rPr>
          <w:rStyle w:val="BookTitle"/>
          <w:b w:val="0"/>
          <w:smallCaps w:val="0"/>
          <w:color w:val="000000" w:themeColor="text1"/>
          <w:spacing w:val="0"/>
          <w:szCs w:val="24"/>
        </w:rPr>
        <w:t>.</w:t>
      </w:r>
      <w:r w:rsidRPr="00351FF6">
        <w:rPr>
          <w:color w:val="000000" w:themeColor="text1"/>
          <w:szCs w:val="24"/>
        </w:rPr>
        <w:t xml:space="preserve"> </w:t>
      </w:r>
    </w:p>
    <w:p w14:paraId="287E1935" w14:textId="510E29B6" w:rsidR="00163FD5" w:rsidRDefault="00342BDB" w:rsidP="005952BC">
      <w:pPr>
        <w:pStyle w:val="Para1CSIS"/>
        <w:numPr>
          <w:ilvl w:val="0"/>
          <w:numId w:val="38"/>
        </w:numPr>
        <w:spacing w:after="0" w:line="240" w:lineRule="auto"/>
        <w:rPr>
          <w:rStyle w:val="BookTitle"/>
          <w:b w:val="0"/>
          <w:smallCaps w:val="0"/>
          <w:color w:val="000000" w:themeColor="text1"/>
          <w:spacing w:val="0"/>
          <w:szCs w:val="24"/>
        </w:rPr>
        <w:sectPr w:rsidR="00163FD5" w:rsidSect="00163FD5">
          <w:headerReference w:type="default" r:id="rId35"/>
          <w:headerReference w:type="first" r:id="rId36"/>
          <w:pgSz w:w="12240" w:h="15840"/>
          <w:pgMar w:top="1440" w:right="1440" w:bottom="1260" w:left="1440" w:header="720" w:footer="210" w:gutter="0"/>
          <w:cols w:sep="1" w:space="360"/>
          <w:titlePg/>
          <w:docGrid w:linePitch="360"/>
        </w:sectPr>
      </w:pPr>
      <w:r w:rsidRPr="00351FF6">
        <w:rPr>
          <w:rStyle w:val="NormalTextChar"/>
          <w:rFonts w:eastAsiaTheme="minorEastAsia"/>
          <w:color w:val="000000" w:themeColor="text1"/>
        </w:rPr>
        <w:t xml:space="preserve">Select the </w:t>
      </w:r>
      <w:r w:rsidRPr="00351FF6">
        <w:rPr>
          <w:rStyle w:val="NormalTextChar"/>
          <w:rFonts w:eastAsiaTheme="minorEastAsia"/>
          <w:b/>
          <w:bCs/>
          <w:color w:val="000000" w:themeColor="text1"/>
        </w:rPr>
        <w:t>Inactive</w:t>
      </w:r>
      <w:r w:rsidRPr="00351FF6">
        <w:rPr>
          <w:rStyle w:val="NormalTextChar"/>
          <w:rFonts w:eastAsiaTheme="minorEastAsia"/>
          <w:color w:val="000000" w:themeColor="text1"/>
        </w:rPr>
        <w:t xml:space="preserve"> option to locate users with that specific account status</w:t>
      </w:r>
      <w:r w:rsidRPr="00351FF6">
        <w:rPr>
          <w:rStyle w:val="BookTitle"/>
          <w:b w:val="0"/>
          <w:smallCaps w:val="0"/>
          <w:color w:val="000000" w:themeColor="text1"/>
          <w:spacing w:val="0"/>
          <w:szCs w:val="24"/>
        </w:rPr>
        <w:t>.</w:t>
      </w:r>
    </w:p>
    <w:p w14:paraId="3104A837" w14:textId="4B2A1540" w:rsidR="00342BDB" w:rsidRPr="00351FF6" w:rsidRDefault="00342BDB" w:rsidP="00351FF6">
      <w:pPr>
        <w:pStyle w:val="Para1CSIS"/>
        <w:spacing w:after="0" w:line="240" w:lineRule="auto"/>
        <w:rPr>
          <w:rStyle w:val="BookTitle"/>
          <w:b w:val="0"/>
          <w:smallCaps w:val="0"/>
          <w:color w:val="000000" w:themeColor="text1"/>
          <w:spacing w:val="0"/>
          <w:szCs w:val="24"/>
        </w:rPr>
      </w:pPr>
    </w:p>
    <w:p w14:paraId="53FD7042" w14:textId="5AE52134" w:rsidR="009A14C8" w:rsidRPr="009238A9" w:rsidRDefault="009A14C8" w:rsidP="00351FF6">
      <w:pPr>
        <w:pStyle w:val="Heading2"/>
      </w:pPr>
      <w:bookmarkStart w:id="36" w:name="_Toc139520444"/>
      <w:r w:rsidRPr="008C5DD3">
        <w:t xml:space="preserve">Reporting </w:t>
      </w:r>
      <w:bookmarkEnd w:id="9"/>
      <w:bookmarkEnd w:id="10"/>
      <w:r w:rsidRPr="008C5DD3">
        <w:t>Process</w:t>
      </w:r>
      <w:bookmarkEnd w:id="11"/>
      <w:r w:rsidR="00CC29C3" w:rsidRPr="008C5DD3">
        <w:t xml:space="preserve"> and Requirements</w:t>
      </w:r>
      <w:bookmarkEnd w:id="36"/>
    </w:p>
    <w:p w14:paraId="7865101E" w14:textId="77777777" w:rsidR="0017445A" w:rsidRPr="00351FF6" w:rsidRDefault="0017445A" w:rsidP="00351FF6">
      <w:pPr>
        <w:pStyle w:val="Heading3"/>
      </w:pPr>
      <w:bookmarkStart w:id="37" w:name="_Toc139520445"/>
      <w:r w:rsidRPr="00351FF6">
        <w:t>Reporting Process</w:t>
      </w:r>
      <w:bookmarkEnd w:id="37"/>
    </w:p>
    <w:p w14:paraId="32F992E4" w14:textId="2029A329" w:rsidR="009A14C8" w:rsidRDefault="009A14C8" w:rsidP="0011363A">
      <w:pPr>
        <w:spacing w:before="120" w:line="240" w:lineRule="auto"/>
        <w:rPr>
          <w:rStyle w:val="NormalTextChar"/>
          <w:rFonts w:eastAsiaTheme="minorEastAsia"/>
        </w:rPr>
      </w:pPr>
      <w:r w:rsidRPr="001F5D0A">
        <w:rPr>
          <w:rStyle w:val="NormalTextChar"/>
          <w:rFonts w:eastAsiaTheme="minorEastAsia"/>
        </w:rPr>
        <w:t xml:space="preserve">The SACS </w:t>
      </w:r>
      <w:r w:rsidR="00F86269" w:rsidRPr="001F5D0A">
        <w:rPr>
          <w:rStyle w:val="NormalTextChar"/>
          <w:rFonts w:eastAsiaTheme="minorEastAsia"/>
        </w:rPr>
        <w:t>Web System</w:t>
      </w:r>
      <w:r w:rsidRPr="001F5D0A">
        <w:rPr>
          <w:rStyle w:val="NormalTextChar"/>
          <w:rFonts w:eastAsiaTheme="minorEastAsia"/>
        </w:rPr>
        <w:t xml:space="preserve"> reporting process begins with the LEA recording its financial </w:t>
      </w:r>
      <w:r w:rsidR="00CF2C4F" w:rsidRPr="001F5D0A">
        <w:rPr>
          <w:rStyle w:val="NormalTextChar"/>
          <w:rFonts w:eastAsiaTheme="minorEastAsia"/>
        </w:rPr>
        <w:t xml:space="preserve">transactions in the local financial </w:t>
      </w:r>
      <w:r w:rsidRPr="001F5D0A">
        <w:rPr>
          <w:rStyle w:val="NormalTextChar"/>
          <w:rFonts w:eastAsiaTheme="minorEastAsia"/>
        </w:rPr>
        <w:t xml:space="preserve">system. The LEA transfers the information, either manually or electronically, </w:t>
      </w:r>
      <w:r w:rsidR="003A050E" w:rsidRPr="001F5D0A">
        <w:rPr>
          <w:rStyle w:val="NormalTextChar"/>
          <w:rFonts w:eastAsiaTheme="minorEastAsia"/>
        </w:rPr>
        <w:t xml:space="preserve">from </w:t>
      </w:r>
      <w:r w:rsidR="00F86269" w:rsidRPr="001F5D0A">
        <w:rPr>
          <w:rStyle w:val="NormalTextChar"/>
          <w:rFonts w:eastAsiaTheme="minorEastAsia"/>
        </w:rPr>
        <w:t xml:space="preserve">their financial </w:t>
      </w:r>
      <w:r w:rsidRPr="001F5D0A">
        <w:rPr>
          <w:rStyle w:val="NormalTextChar"/>
          <w:rFonts w:eastAsiaTheme="minorEastAsia"/>
        </w:rPr>
        <w:t xml:space="preserve">system to the CDE SACS </w:t>
      </w:r>
      <w:r w:rsidR="00C262C2" w:rsidRPr="001F5D0A">
        <w:rPr>
          <w:rStyle w:val="NormalTextChar"/>
          <w:rFonts w:eastAsiaTheme="minorEastAsia"/>
        </w:rPr>
        <w:t>Web System</w:t>
      </w:r>
      <w:r w:rsidRPr="001F5D0A">
        <w:rPr>
          <w:rStyle w:val="NormalTextChar"/>
          <w:rFonts w:eastAsiaTheme="minorEastAsia"/>
        </w:rPr>
        <w:t xml:space="preserve">. Additionally, the LEA manually enters certain supplemental information not already contained within their financial system (such as committed/assigned portions of ending fund balance). At this point, the LEA reviews the data for accuracy and completeness according to the technical review specifications established by the CDE. Once the data has passed the technical review checks and/or valid exceptions have been properly documented within the SACS </w:t>
      </w:r>
      <w:r w:rsidR="006051B8" w:rsidRPr="001F5D0A">
        <w:rPr>
          <w:rStyle w:val="NormalTextChar"/>
          <w:rFonts w:eastAsiaTheme="minorEastAsia"/>
        </w:rPr>
        <w:t>Web S</w:t>
      </w:r>
      <w:r w:rsidR="00A23C11" w:rsidRPr="001F5D0A">
        <w:rPr>
          <w:rStyle w:val="NormalTextChar"/>
          <w:rFonts w:eastAsiaTheme="minorEastAsia"/>
        </w:rPr>
        <w:t>ystem</w:t>
      </w:r>
      <w:r w:rsidRPr="001F5D0A">
        <w:rPr>
          <w:rStyle w:val="NormalTextChar"/>
          <w:rFonts w:eastAsiaTheme="minorEastAsia"/>
        </w:rPr>
        <w:t>, reports are printed and signed by the LEA representative</w:t>
      </w:r>
      <w:r w:rsidR="004F6EE2" w:rsidRPr="001F5D0A">
        <w:rPr>
          <w:rStyle w:val="NormalTextChar"/>
          <w:rFonts w:eastAsiaTheme="minorEastAsia"/>
        </w:rPr>
        <w:t xml:space="preserve">. The </w:t>
      </w:r>
      <w:r w:rsidRPr="001F5D0A">
        <w:rPr>
          <w:rStyle w:val="NormalTextChar"/>
          <w:rFonts w:eastAsiaTheme="minorEastAsia"/>
        </w:rPr>
        <w:t xml:space="preserve">data is then </w:t>
      </w:r>
      <w:r w:rsidR="3E2D5E6F" w:rsidRPr="001F5D0A">
        <w:rPr>
          <w:rStyle w:val="NormalTextChar"/>
          <w:rFonts w:eastAsiaTheme="minorEastAsia"/>
        </w:rPr>
        <w:t>submitted</w:t>
      </w:r>
      <w:r w:rsidRPr="001F5D0A">
        <w:rPr>
          <w:rStyle w:val="NormalTextChar"/>
          <w:rFonts w:eastAsiaTheme="minorEastAsia"/>
        </w:rPr>
        <w:t xml:space="preserve"> to the LEA's reviewing agency, the COE</w:t>
      </w:r>
      <w:r w:rsidR="348B8C7C" w:rsidRPr="001F5D0A">
        <w:rPr>
          <w:rStyle w:val="NormalTextChar"/>
          <w:rFonts w:eastAsiaTheme="minorEastAsia"/>
        </w:rPr>
        <w:t xml:space="preserve"> [CDE]</w:t>
      </w:r>
      <w:r w:rsidR="3FF7C99E" w:rsidRPr="001F5D0A">
        <w:rPr>
          <w:rStyle w:val="NormalTextChar"/>
          <w:rFonts w:eastAsiaTheme="minorEastAsia"/>
        </w:rPr>
        <w:t>,</w:t>
      </w:r>
      <w:r w:rsidR="00B03730" w:rsidRPr="001F5D0A">
        <w:rPr>
          <w:rStyle w:val="NormalTextChar"/>
          <w:rFonts w:eastAsiaTheme="minorEastAsia"/>
        </w:rPr>
        <w:t xml:space="preserve"> using the SACS </w:t>
      </w:r>
      <w:r w:rsidR="004114C7" w:rsidRPr="001F5D0A">
        <w:rPr>
          <w:rStyle w:val="NormalTextChar"/>
          <w:rFonts w:eastAsiaTheme="minorEastAsia"/>
        </w:rPr>
        <w:t xml:space="preserve">Web </w:t>
      </w:r>
      <w:r w:rsidR="00B03730" w:rsidRPr="001F5D0A">
        <w:rPr>
          <w:rStyle w:val="NormalTextChar"/>
          <w:rFonts w:eastAsiaTheme="minorEastAsia"/>
        </w:rPr>
        <w:t>System</w:t>
      </w:r>
      <w:r w:rsidR="1A53A263" w:rsidRPr="001F5D0A">
        <w:rPr>
          <w:rStyle w:val="NormalTextChar"/>
          <w:rFonts w:eastAsiaTheme="minorEastAsia"/>
        </w:rPr>
        <w:t xml:space="preserve"> workflow process</w:t>
      </w:r>
      <w:r w:rsidRPr="001F5D0A">
        <w:rPr>
          <w:rStyle w:val="NormalTextChar"/>
          <w:rFonts w:eastAsiaTheme="minorEastAsia"/>
        </w:rPr>
        <w:t>.</w:t>
      </w:r>
      <w:r w:rsidRPr="009238A9">
        <w:rPr>
          <w:rFonts w:cs="Arial"/>
          <w:szCs w:val="24"/>
        </w:rPr>
        <w:t xml:space="preserve"> </w:t>
      </w:r>
      <w:r w:rsidRPr="00DE1780">
        <w:rPr>
          <w:rStyle w:val="NormalTextChar"/>
          <w:rFonts w:eastAsiaTheme="minorEastAsia"/>
          <w:i/>
          <w:iCs/>
        </w:rPr>
        <w:t>For unaudited actual submissions only, the COEs submit and certif</w:t>
      </w:r>
      <w:r w:rsidR="3756701D" w:rsidRPr="00DE1780">
        <w:rPr>
          <w:rStyle w:val="NormalTextChar"/>
          <w:rFonts w:eastAsiaTheme="minorEastAsia"/>
          <w:i/>
          <w:iCs/>
        </w:rPr>
        <w:t>y</w:t>
      </w:r>
      <w:r w:rsidRPr="00DE1780">
        <w:rPr>
          <w:rStyle w:val="NormalTextChar"/>
          <w:rFonts w:eastAsiaTheme="minorEastAsia"/>
          <w:i/>
          <w:iCs/>
        </w:rPr>
        <w:t xml:space="preserve"> data to the CDE.</w:t>
      </w:r>
      <w:r w:rsidRPr="009238A9">
        <w:rPr>
          <w:rFonts w:cs="Arial"/>
          <w:i/>
          <w:iCs/>
          <w:szCs w:val="24"/>
        </w:rPr>
        <w:t xml:space="preserve"> </w:t>
      </w:r>
      <w:r w:rsidRPr="001F5D0A">
        <w:rPr>
          <w:rStyle w:val="NormalTextChar"/>
          <w:rFonts w:eastAsiaTheme="minorEastAsia"/>
        </w:rPr>
        <w:t>The reviewing agency's process of resolving exceptions varies by agency, but the process generally involves an interactive dialogue between the LEA and the reviewing agency.</w:t>
      </w:r>
    </w:p>
    <w:p w14:paraId="1B398989" w14:textId="796F7DB3" w:rsidR="006842DF" w:rsidRPr="0011334C" w:rsidRDefault="006842DF" w:rsidP="00351FF6">
      <w:pPr>
        <w:pStyle w:val="NormalText"/>
      </w:pPr>
      <w:r>
        <w:t>Note: Instructions apply to LEAs, differences applicable to county offices of education (COEs) are indicated by italics</w:t>
      </w:r>
    </w:p>
    <w:p w14:paraId="190CD4CF" w14:textId="3155AC5D" w:rsidR="00C515E0" w:rsidRPr="009238A9" w:rsidRDefault="00D63505" w:rsidP="00351FF6">
      <w:pPr>
        <w:pStyle w:val="Heading3"/>
      </w:pPr>
      <w:bookmarkStart w:id="38" w:name="_Toc107402480"/>
      <w:bookmarkStart w:id="39" w:name="_Toc139520446"/>
      <w:r w:rsidRPr="009238A9">
        <w:t>Reporting Requirements/Due Dates</w:t>
      </w:r>
      <w:bookmarkEnd w:id="38"/>
      <w:bookmarkEnd w:id="39"/>
    </w:p>
    <w:p w14:paraId="71390227" w14:textId="3EC6B1E6" w:rsidR="00C515E0" w:rsidRPr="009238A9" w:rsidRDefault="00C515E0" w:rsidP="00351FF6">
      <w:pPr>
        <w:spacing w:after="240" w:line="240" w:lineRule="auto"/>
        <w:rPr>
          <w:rFonts w:cs="Arial"/>
          <w:szCs w:val="24"/>
        </w:rPr>
      </w:pPr>
      <w:r w:rsidRPr="005022B9">
        <w:rPr>
          <w:rStyle w:val="NormalTextChar"/>
          <w:rFonts w:eastAsiaTheme="minorEastAsia"/>
        </w:rPr>
        <w:t>Th</w:t>
      </w:r>
      <w:r w:rsidR="004E73D2" w:rsidRPr="005022B9">
        <w:rPr>
          <w:rStyle w:val="NormalTextChar"/>
          <w:rFonts w:eastAsiaTheme="minorEastAsia"/>
        </w:rPr>
        <w:t>e</w:t>
      </w:r>
      <w:r w:rsidRPr="005022B9">
        <w:rPr>
          <w:rStyle w:val="NormalTextChar"/>
          <w:rFonts w:eastAsiaTheme="minorEastAsia"/>
        </w:rPr>
        <w:t xml:space="preserve"> </w:t>
      </w:r>
      <w:r w:rsidR="004E73D2" w:rsidRPr="005022B9">
        <w:rPr>
          <w:rStyle w:val="NormalTextChar"/>
          <w:rFonts w:eastAsiaTheme="minorEastAsia"/>
        </w:rPr>
        <w:t>SACS Web System User Guide</w:t>
      </w:r>
      <w:r w:rsidRPr="005022B9">
        <w:rPr>
          <w:rStyle w:val="NormalTextChar"/>
          <w:rFonts w:eastAsiaTheme="minorEastAsia"/>
        </w:rPr>
        <w:t xml:space="preserve"> provides instructions for completing the budget, interim, and unaudited actuals </w:t>
      </w:r>
      <w:r w:rsidR="007B6693" w:rsidRPr="005022B9">
        <w:rPr>
          <w:rStyle w:val="NormalTextChar"/>
          <w:rFonts w:eastAsiaTheme="minorEastAsia"/>
        </w:rPr>
        <w:t>report</w:t>
      </w:r>
      <w:r w:rsidRPr="005022B9">
        <w:rPr>
          <w:rStyle w:val="NormalTextChar"/>
          <w:rFonts w:eastAsiaTheme="minorEastAsia"/>
        </w:rPr>
        <w:t>. Following is a recap of the reporting requirements for each report type, including due dates. For a complete list of the specific forms required for each reporting process, please see</w:t>
      </w:r>
      <w:r w:rsidRPr="009238A9">
        <w:rPr>
          <w:rFonts w:cs="Arial"/>
          <w:szCs w:val="24"/>
        </w:rPr>
        <w:t xml:space="preserve"> </w:t>
      </w:r>
      <w:hyperlink w:anchor="Attachment_A" w:tooltip="Attachment A" w:history="1">
        <w:r w:rsidR="00E7245C" w:rsidRPr="00310465">
          <w:rPr>
            <w:rStyle w:val="Hyperlink"/>
            <w:rFonts w:cs="Arial"/>
            <w:szCs w:val="24"/>
          </w:rPr>
          <w:t>Attachment A</w:t>
        </w:r>
      </w:hyperlink>
      <w:r w:rsidRPr="00310465">
        <w:rPr>
          <w:rFonts w:cs="Arial"/>
          <w:szCs w:val="24"/>
        </w:rPr>
        <w:t>.</w:t>
      </w:r>
    </w:p>
    <w:p w14:paraId="33149704" w14:textId="49CD8B1A" w:rsidR="00C515E0" w:rsidRPr="005022B9" w:rsidRDefault="00C515E0" w:rsidP="00351FF6">
      <w:pPr>
        <w:pStyle w:val="NormalText"/>
        <w:spacing w:after="240"/>
        <w:rPr>
          <w:b/>
          <w:bCs/>
          <w:i/>
          <w:iCs/>
        </w:rPr>
      </w:pPr>
      <w:r w:rsidRPr="005022B9">
        <w:rPr>
          <w:b/>
          <w:bCs/>
        </w:rPr>
        <w:t xml:space="preserve">All forms that require a certification require an original signature; "stamped" </w:t>
      </w:r>
      <w:r w:rsidR="1B729A06" w:rsidRPr="005022B9">
        <w:rPr>
          <w:b/>
          <w:bCs/>
        </w:rPr>
        <w:t xml:space="preserve">or electronic </w:t>
      </w:r>
      <w:r w:rsidRPr="005022B9">
        <w:rPr>
          <w:b/>
          <w:bCs/>
        </w:rPr>
        <w:t xml:space="preserve">signatures are not acceptable. Designee signatures should only be used when indicated as allowable on the form. </w:t>
      </w:r>
      <w:r w:rsidRPr="005022B9">
        <w:rPr>
          <w:b/>
          <w:bCs/>
          <w:i/>
          <w:iCs/>
        </w:rPr>
        <w:t>[For COEs only, facsimiles of originally signed budget or interim certification forms are acceptable.]</w:t>
      </w:r>
    </w:p>
    <w:p w14:paraId="12E6B8F6" w14:textId="17956B71" w:rsidR="007970AC" w:rsidRPr="009238A9" w:rsidRDefault="007970AC" w:rsidP="00351FF6">
      <w:pPr>
        <w:pStyle w:val="Heading4"/>
      </w:pPr>
      <w:bookmarkStart w:id="40" w:name="_Ref480343011"/>
      <w:bookmarkStart w:id="41" w:name="_Toc517078443"/>
      <w:bookmarkStart w:id="42" w:name="_Toc171236428"/>
      <w:bookmarkStart w:id="43" w:name="_Toc69732343"/>
      <w:bookmarkStart w:id="44" w:name="_Toc107402481"/>
      <w:bookmarkStart w:id="45" w:name="_Toc139520447"/>
      <w:r w:rsidRPr="009238A9">
        <w:t>Budget</w:t>
      </w:r>
      <w:bookmarkEnd w:id="40"/>
      <w:bookmarkEnd w:id="41"/>
      <w:r w:rsidRPr="009238A9">
        <w:t xml:space="preserve"> Reports</w:t>
      </w:r>
      <w:bookmarkEnd w:id="42"/>
      <w:bookmarkEnd w:id="43"/>
      <w:bookmarkEnd w:id="44"/>
      <w:bookmarkEnd w:id="45"/>
    </w:p>
    <w:p w14:paraId="4C98779F" w14:textId="4F146F8D" w:rsidR="007970AC" w:rsidRPr="009238A9" w:rsidRDefault="007970AC" w:rsidP="000D1F7F">
      <w:pPr>
        <w:spacing w:line="240" w:lineRule="auto"/>
        <w:rPr>
          <w:rFonts w:cs="Arial"/>
          <w:szCs w:val="24"/>
        </w:rPr>
      </w:pPr>
      <w:r w:rsidRPr="009238A9">
        <w:rPr>
          <w:rFonts w:cs="Arial"/>
          <w:szCs w:val="24"/>
        </w:rPr>
        <w:t>School districts</w:t>
      </w:r>
      <w:r w:rsidR="00DC5701" w:rsidRPr="009238A9">
        <w:rPr>
          <w:rFonts w:cs="Arial"/>
          <w:szCs w:val="24"/>
        </w:rPr>
        <w:t xml:space="preserve"> </w:t>
      </w:r>
      <w:r w:rsidRPr="009238A9">
        <w:rPr>
          <w:rFonts w:cs="Arial"/>
          <w:i/>
          <w:iCs/>
          <w:szCs w:val="24"/>
        </w:rPr>
        <w:t>[COEs]</w:t>
      </w:r>
      <w:r w:rsidRPr="009238A9">
        <w:rPr>
          <w:rFonts w:cs="Arial"/>
          <w:szCs w:val="24"/>
        </w:rPr>
        <w:t xml:space="preserve"> file their adopted budget and prior year's estimated actuals with their COE</w:t>
      </w:r>
      <w:r w:rsidR="159035C4" w:rsidRPr="009238A9">
        <w:rPr>
          <w:rFonts w:cs="Arial"/>
          <w:szCs w:val="24"/>
        </w:rPr>
        <w:t xml:space="preserve"> </w:t>
      </w:r>
      <w:r w:rsidRPr="009238A9">
        <w:rPr>
          <w:rFonts w:cs="Arial"/>
          <w:i/>
          <w:iCs/>
          <w:szCs w:val="24"/>
        </w:rPr>
        <w:t>[CDE</w:t>
      </w:r>
      <w:r w:rsidRPr="009238A9">
        <w:rPr>
          <w:rFonts w:cs="Arial"/>
          <w:szCs w:val="24"/>
        </w:rPr>
        <w:t>]</w:t>
      </w:r>
      <w:r w:rsidR="00E57D2F" w:rsidRPr="009238A9">
        <w:rPr>
          <w:rFonts w:cs="Arial"/>
          <w:szCs w:val="24"/>
        </w:rPr>
        <w:t xml:space="preserve"> (for charter schools refer to the </w:t>
      </w:r>
      <w:hyperlink w:anchor="Charter_School_Financial_Reporting" w:tooltip="Charter School Financial Reporting " w:history="1">
        <w:r w:rsidR="00E57D2F" w:rsidRPr="00307B4E">
          <w:rPr>
            <w:rStyle w:val="Hyperlink"/>
            <w:rFonts w:cs="Arial"/>
            <w:szCs w:val="24"/>
          </w:rPr>
          <w:t>Charter School Financial Reporting</w:t>
        </w:r>
      </w:hyperlink>
      <w:r w:rsidR="00E57D2F" w:rsidRPr="00796060">
        <w:rPr>
          <w:rStyle w:val="Hyperlink"/>
        </w:rPr>
        <w:t xml:space="preserve"> </w:t>
      </w:r>
      <w:r w:rsidR="00E57D2F" w:rsidRPr="009238A9">
        <w:rPr>
          <w:rFonts w:cs="Arial"/>
          <w:szCs w:val="24"/>
        </w:rPr>
        <w:t>section)</w:t>
      </w:r>
      <w:r w:rsidR="0047264E" w:rsidRPr="009238A9">
        <w:rPr>
          <w:rFonts w:cs="Arial"/>
          <w:szCs w:val="24"/>
        </w:rPr>
        <w:t>.</w:t>
      </w:r>
    </w:p>
    <w:p w14:paraId="5E1581D9" w14:textId="36E83871" w:rsidR="000B4C20" w:rsidRPr="000B4C20" w:rsidRDefault="007970AC" w:rsidP="00351FF6">
      <w:pPr>
        <w:pStyle w:val="Heading5"/>
      </w:pPr>
      <w:bookmarkStart w:id="46" w:name="_Hlt480595005"/>
      <w:bookmarkStart w:id="47" w:name="_Ref480594989"/>
      <w:bookmarkStart w:id="48" w:name="_Toc171236429"/>
      <w:bookmarkStart w:id="49" w:name="_Toc69732344"/>
      <w:bookmarkEnd w:id="46"/>
      <w:r w:rsidRPr="008C5DD3">
        <w:t xml:space="preserve">What </w:t>
      </w:r>
      <w:proofErr w:type="gramStart"/>
      <w:r w:rsidRPr="008C5DD3">
        <w:t>To</w:t>
      </w:r>
      <w:proofErr w:type="gramEnd"/>
      <w:r w:rsidRPr="008C5DD3">
        <w:t xml:space="preserve"> File—Budget Adoption Documents</w:t>
      </w:r>
      <w:bookmarkStart w:id="50" w:name="_Hlt486754421"/>
      <w:bookmarkEnd w:id="47"/>
      <w:bookmarkEnd w:id="48"/>
      <w:bookmarkEnd w:id="49"/>
      <w:bookmarkEnd w:id="50"/>
    </w:p>
    <w:p w14:paraId="68EB48A1" w14:textId="0644E89F" w:rsidR="007970AC" w:rsidRPr="009238A9" w:rsidRDefault="00E57D2F" w:rsidP="005022B9">
      <w:pPr>
        <w:pStyle w:val="NormalText"/>
      </w:pPr>
      <w:r w:rsidRPr="009238A9">
        <w:t>The following forms must be completed for a budget submission</w:t>
      </w:r>
      <w:r w:rsidR="007970AC" w:rsidRPr="009238A9">
        <w:t>:</w:t>
      </w:r>
    </w:p>
    <w:p w14:paraId="4117F616" w14:textId="77777777" w:rsidR="002546A4" w:rsidRPr="00C0214D" w:rsidRDefault="00C4312D" w:rsidP="00351FF6">
      <w:pPr>
        <w:pStyle w:val="Para1CSIS"/>
        <w:numPr>
          <w:ilvl w:val="0"/>
          <w:numId w:val="42"/>
        </w:numPr>
        <w:spacing w:before="120" w:after="120" w:line="240" w:lineRule="auto"/>
        <w:rPr>
          <w:szCs w:val="24"/>
        </w:rPr>
      </w:pPr>
      <w:r w:rsidRPr="00C0214D">
        <w:rPr>
          <w:rStyle w:val="NormalTextChar"/>
          <w:rFonts w:eastAsiaTheme="minorEastAsia"/>
          <w:b/>
          <w:bCs/>
        </w:rPr>
        <w:t>Form 01</w:t>
      </w:r>
      <w:r w:rsidRPr="00C0214D">
        <w:rPr>
          <w:rStyle w:val="NormalTextChar"/>
          <w:rFonts w:eastAsiaTheme="minorEastAsia"/>
        </w:rPr>
        <w:t>—General Fund</w:t>
      </w:r>
      <w:r w:rsidRPr="00C0214D">
        <w:rPr>
          <w:rStyle w:val="NormalTextChar"/>
          <w:rFonts w:eastAsiaTheme="minorEastAsia"/>
          <w:i/>
          <w:iCs/>
        </w:rPr>
        <w:t>[County School Service Fund]</w:t>
      </w:r>
      <w:r w:rsidRPr="00C0214D">
        <w:rPr>
          <w:rStyle w:val="NormalTextChar"/>
          <w:rFonts w:eastAsiaTheme="minorEastAsia"/>
        </w:rPr>
        <w:t>—Statement of Revenues, Expenditures, and Changes in Fund Balance, including assumptions</w:t>
      </w:r>
      <w:r w:rsidRPr="00C0214D">
        <w:rPr>
          <w:szCs w:val="24"/>
        </w:rPr>
        <w:t>.</w:t>
      </w:r>
      <w:r w:rsidR="00E1457D" w:rsidRPr="00C0214D">
        <w:rPr>
          <w:szCs w:val="24"/>
        </w:rPr>
        <w:t xml:space="preserve"> </w:t>
      </w:r>
    </w:p>
    <w:p w14:paraId="48D8DFD1" w14:textId="1C9CD5D5" w:rsidR="00C4312D" w:rsidRPr="00C0214D" w:rsidRDefault="00C4312D" w:rsidP="00351FF6">
      <w:pPr>
        <w:pStyle w:val="Para1CSIS"/>
        <w:numPr>
          <w:ilvl w:val="0"/>
          <w:numId w:val="42"/>
        </w:numPr>
        <w:spacing w:after="120" w:line="240" w:lineRule="auto"/>
        <w:rPr>
          <w:rStyle w:val="NormalTextChar"/>
          <w:rFonts w:eastAsiaTheme="minorEastAsia"/>
          <w:b/>
          <w:bCs/>
        </w:rPr>
      </w:pPr>
      <w:r w:rsidRPr="00C0214D">
        <w:rPr>
          <w:rStyle w:val="NormalTextChar"/>
          <w:rFonts w:eastAsiaTheme="minorEastAsia"/>
          <w:b/>
          <w:bCs/>
        </w:rPr>
        <w:lastRenderedPageBreak/>
        <w:t xml:space="preserve">Financial </w:t>
      </w:r>
      <w:r w:rsidR="001511B4" w:rsidRPr="00C0214D">
        <w:rPr>
          <w:rStyle w:val="NormalTextChar"/>
          <w:rFonts w:eastAsiaTheme="minorEastAsia"/>
          <w:b/>
          <w:bCs/>
        </w:rPr>
        <w:t xml:space="preserve">Statement </w:t>
      </w:r>
      <w:r w:rsidRPr="00C0214D">
        <w:rPr>
          <w:rStyle w:val="NormalTextChar"/>
          <w:rFonts w:eastAsiaTheme="minorEastAsia"/>
          <w:b/>
          <w:bCs/>
        </w:rPr>
        <w:t>(</w:t>
      </w:r>
      <w:r w:rsidRPr="00C0214D">
        <w:rPr>
          <w:rStyle w:val="NormalTextChar"/>
          <w:rFonts w:eastAsiaTheme="minorEastAsia"/>
        </w:rPr>
        <w:t>fund form) for every fund other than the General Fund</w:t>
      </w:r>
      <w:r w:rsidRPr="00C0214D">
        <w:rPr>
          <w:rStyle w:val="NormalTextChar"/>
          <w:rFonts w:eastAsiaTheme="minorEastAsia"/>
          <w:i/>
          <w:iCs/>
        </w:rPr>
        <w:t>[County School Service Fund]</w:t>
      </w:r>
      <w:r w:rsidRPr="00C0214D">
        <w:rPr>
          <w:rStyle w:val="NormalTextChar"/>
          <w:rFonts w:eastAsiaTheme="minorEastAsia"/>
        </w:rPr>
        <w:t xml:space="preserve"> maintained by the LEA.</w:t>
      </w:r>
    </w:p>
    <w:p w14:paraId="430F3B21"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A</w:t>
      </w:r>
      <w:r w:rsidRPr="00C0214D">
        <w:rPr>
          <w:rStyle w:val="NormalTextChar"/>
          <w:rFonts w:eastAsiaTheme="minorEastAsia"/>
        </w:rPr>
        <w:t>—Average Daily Attendance (not applicable for JPAs).</w:t>
      </w:r>
    </w:p>
    <w:p w14:paraId="3A5C3189"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CB</w:t>
      </w:r>
      <w:r w:rsidRPr="00C0214D">
        <w:rPr>
          <w:rStyle w:val="NormalTextChar"/>
          <w:rFonts w:eastAsiaTheme="minorEastAsia"/>
        </w:rPr>
        <w:t>—Certification of Budget Adoption (with original signatures).</w:t>
      </w:r>
    </w:p>
    <w:p w14:paraId="7DE538B8"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CC</w:t>
      </w:r>
      <w:r w:rsidRPr="00C0214D">
        <w:rPr>
          <w:rStyle w:val="NormalTextChar"/>
          <w:rFonts w:eastAsiaTheme="minorEastAsia"/>
        </w:rPr>
        <w:t>—Workers' Compensation Certification (with an original signature).</w:t>
      </w:r>
    </w:p>
    <w:p w14:paraId="5DBDF6E2"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Form 01CS</w:t>
      </w:r>
      <w:r w:rsidRPr="00C0214D">
        <w:rPr>
          <w:rStyle w:val="NormalTextChar"/>
          <w:rFonts w:eastAsiaTheme="minorEastAsia"/>
        </w:rPr>
        <w:t>—Criteria and Standards Review.</w:t>
      </w:r>
    </w:p>
    <w:p w14:paraId="5BB528AC" w14:textId="77777777" w:rsidR="00C4312D" w:rsidRPr="00C0214D" w:rsidRDefault="00C4312D" w:rsidP="00351FF6">
      <w:pPr>
        <w:pStyle w:val="Para1CSIS"/>
        <w:numPr>
          <w:ilvl w:val="0"/>
          <w:numId w:val="42"/>
        </w:numPr>
        <w:spacing w:after="120" w:line="240" w:lineRule="auto"/>
        <w:rPr>
          <w:szCs w:val="24"/>
        </w:rPr>
      </w:pPr>
      <w:r w:rsidRPr="00C0214D">
        <w:rPr>
          <w:rStyle w:val="NormalTextChar"/>
          <w:rFonts w:eastAsiaTheme="minorEastAsia"/>
          <w:b/>
          <w:bCs/>
        </w:rPr>
        <w:t>Form MYP</w:t>
      </w:r>
      <w:r w:rsidRPr="00C0214D">
        <w:rPr>
          <w:rStyle w:val="NormalTextChar"/>
          <w:rFonts w:eastAsiaTheme="minorEastAsia"/>
        </w:rPr>
        <w:t>—Multiyear Projections</w:t>
      </w:r>
      <w:r w:rsidRPr="00351FF6">
        <w:rPr>
          <w:szCs w:val="24"/>
          <w:vertAlign w:val="superscript"/>
        </w:rPr>
        <w:footnoteReference w:id="2"/>
      </w:r>
      <w:r w:rsidRPr="00C0214D">
        <w:rPr>
          <w:szCs w:val="24"/>
        </w:rPr>
        <w:t xml:space="preserve"> </w:t>
      </w:r>
      <w:r w:rsidRPr="00C0214D">
        <w:rPr>
          <w:rStyle w:val="NormalTextChar"/>
          <w:rFonts w:eastAsiaTheme="minorEastAsia"/>
        </w:rPr>
        <w:t>including assumptions</w:t>
      </w:r>
      <w:r w:rsidRPr="00C0214D">
        <w:rPr>
          <w:szCs w:val="24"/>
        </w:rPr>
        <w:t>.</w:t>
      </w:r>
    </w:p>
    <w:p w14:paraId="4FE62FE4" w14:textId="77777777" w:rsidR="00C4312D" w:rsidRPr="00C0214D" w:rsidRDefault="00C4312D" w:rsidP="00351FF6">
      <w:pPr>
        <w:pStyle w:val="Para1CSIS"/>
        <w:numPr>
          <w:ilvl w:val="0"/>
          <w:numId w:val="42"/>
        </w:numPr>
        <w:spacing w:after="120" w:line="240" w:lineRule="auto"/>
        <w:rPr>
          <w:rStyle w:val="NormalTextChar"/>
          <w:rFonts w:eastAsiaTheme="minorEastAsia"/>
        </w:rPr>
      </w:pPr>
      <w:r w:rsidRPr="00C0214D">
        <w:rPr>
          <w:rStyle w:val="NormalTextChar"/>
          <w:rFonts w:eastAsiaTheme="minorEastAsia"/>
          <w:b/>
          <w:bCs/>
        </w:rPr>
        <w:t>Technical Review Checklists</w:t>
      </w:r>
      <w:r w:rsidRPr="00C0214D">
        <w:rPr>
          <w:rStyle w:val="NormalTextChar"/>
          <w:rFonts w:eastAsiaTheme="minorEastAsia"/>
        </w:rPr>
        <w:t xml:space="preserve"> (TRCs) for budget and actual data types, with all fatal exceptions cleared and valid warning exceptions explained.</w:t>
      </w:r>
    </w:p>
    <w:p w14:paraId="4CC81CC3" w14:textId="6D945436" w:rsidR="00C4312D" w:rsidRPr="00C0214D" w:rsidRDefault="00C4312D" w:rsidP="005952BC">
      <w:pPr>
        <w:pStyle w:val="Para1CSIS"/>
        <w:numPr>
          <w:ilvl w:val="0"/>
          <w:numId w:val="42"/>
        </w:numPr>
        <w:spacing w:after="0" w:line="240" w:lineRule="auto"/>
        <w:rPr>
          <w:szCs w:val="24"/>
        </w:rPr>
      </w:pPr>
      <w:r w:rsidRPr="00C0214D">
        <w:rPr>
          <w:rStyle w:val="NormalTextChar"/>
          <w:rFonts w:eastAsiaTheme="minorEastAsia"/>
        </w:rPr>
        <w:t>Any other applicable forms, as listed in</w:t>
      </w:r>
      <w:r w:rsidRPr="00C0214D">
        <w:rPr>
          <w:szCs w:val="24"/>
        </w:rPr>
        <w:t xml:space="preserve"> </w:t>
      </w:r>
      <w:hyperlink w:anchor="Attachment_A" w:tooltip="Attachment A" w:history="1">
        <w:r w:rsidR="00076EAD" w:rsidRPr="00562CCC">
          <w:rPr>
            <w:rStyle w:val="Hyperlink"/>
            <w:color w:val="auto"/>
            <w:szCs w:val="24"/>
          </w:rPr>
          <w:t>Attachment A</w:t>
        </w:r>
      </w:hyperlink>
      <w:r w:rsidR="00076EAD" w:rsidRPr="00C0214D">
        <w:rPr>
          <w:szCs w:val="24"/>
        </w:rPr>
        <w:t>.</w:t>
      </w:r>
    </w:p>
    <w:p w14:paraId="66E51214" w14:textId="77777777" w:rsidR="00FF12BC" w:rsidRPr="00351FF6" w:rsidRDefault="00C4312D" w:rsidP="00FF12BC">
      <w:pPr>
        <w:keepNext/>
        <w:tabs>
          <w:tab w:val="left" w:pos="630"/>
          <w:tab w:val="left" w:pos="2160"/>
        </w:tabs>
        <w:spacing w:before="120" w:after="0" w:line="240" w:lineRule="auto"/>
        <w:ind w:left="720"/>
        <w:rPr>
          <w:rStyle w:val="NormalTextChar"/>
          <w:rFonts w:eastAsiaTheme="minorEastAsia"/>
          <w:b/>
        </w:rPr>
      </w:pPr>
      <w:r w:rsidRPr="00351FF6">
        <w:rPr>
          <w:rStyle w:val="NormalTextChar"/>
          <w:rFonts w:eastAsiaTheme="minorEastAsia"/>
          <w:b/>
        </w:rPr>
        <w:t xml:space="preserve">Due Date—July 1, </w:t>
      </w:r>
      <w:r w:rsidR="00D47EC1" w:rsidRPr="00351FF6">
        <w:rPr>
          <w:rStyle w:val="NormalTextChar"/>
          <w:rFonts w:eastAsiaTheme="minorEastAsia"/>
          <w:b/>
        </w:rPr>
        <w:t>2023</w:t>
      </w:r>
    </w:p>
    <w:p w14:paraId="22B181B4" w14:textId="6048E0CD" w:rsidR="00C4312D" w:rsidRPr="00C0214D" w:rsidRDefault="003436A1" w:rsidP="00FF12BC">
      <w:pPr>
        <w:keepNext/>
        <w:tabs>
          <w:tab w:val="left" w:pos="630"/>
          <w:tab w:val="left" w:pos="2160"/>
        </w:tabs>
        <w:spacing w:line="240" w:lineRule="auto"/>
        <w:ind w:left="720"/>
        <w:rPr>
          <w:rFonts w:cs="Arial"/>
          <w:szCs w:val="24"/>
        </w:rPr>
      </w:pPr>
      <w:r w:rsidRPr="00910D29">
        <w:rPr>
          <w:rFonts w:cs="Arial"/>
          <w:szCs w:val="24"/>
        </w:rPr>
        <w:t xml:space="preserve">Budgets, including estimated </w:t>
      </w:r>
      <w:r w:rsidR="00D47EC1" w:rsidRPr="00C0214D">
        <w:rPr>
          <w:rFonts w:cs="Arial"/>
          <w:szCs w:val="24"/>
        </w:rPr>
        <w:t>2022</w:t>
      </w:r>
      <w:r w:rsidRPr="00C0214D">
        <w:rPr>
          <w:rFonts w:cs="Arial"/>
          <w:szCs w:val="24"/>
        </w:rPr>
        <w:t>–</w:t>
      </w:r>
      <w:r w:rsidR="00D47EC1" w:rsidRPr="00C0214D">
        <w:rPr>
          <w:rFonts w:cs="Arial"/>
          <w:szCs w:val="24"/>
        </w:rPr>
        <w:t xml:space="preserve">23 </w:t>
      </w:r>
      <w:r w:rsidRPr="00C0214D">
        <w:rPr>
          <w:rFonts w:cs="Arial"/>
          <w:szCs w:val="24"/>
        </w:rPr>
        <w:t>unaudited actuals.</w:t>
      </w:r>
    </w:p>
    <w:p w14:paraId="3D67EBD0" w14:textId="725A61A9" w:rsidR="009E5404" w:rsidRPr="00251FA0" w:rsidRDefault="009E5404" w:rsidP="00351FF6">
      <w:pPr>
        <w:pStyle w:val="Heading4"/>
      </w:pPr>
      <w:bookmarkStart w:id="51" w:name="_Ref484589434"/>
      <w:bookmarkStart w:id="52" w:name="_Toc517078444"/>
      <w:bookmarkStart w:id="53" w:name="_Toc171236430"/>
      <w:bookmarkStart w:id="54" w:name="_Toc69732345"/>
      <w:bookmarkStart w:id="55" w:name="_Toc107402482"/>
      <w:bookmarkStart w:id="56" w:name="_Toc139520448"/>
      <w:r w:rsidRPr="00251FA0">
        <w:t>Unaudited Actual</w:t>
      </w:r>
      <w:bookmarkEnd w:id="51"/>
      <w:bookmarkEnd w:id="52"/>
      <w:r w:rsidRPr="00251FA0">
        <w:t>s Reports</w:t>
      </w:r>
      <w:bookmarkEnd w:id="53"/>
      <w:bookmarkEnd w:id="54"/>
      <w:bookmarkEnd w:id="55"/>
      <w:bookmarkEnd w:id="56"/>
    </w:p>
    <w:p w14:paraId="46F734B4" w14:textId="23DABB71" w:rsidR="009E5404" w:rsidRPr="009238A9" w:rsidRDefault="009E5404" w:rsidP="000D1F7F">
      <w:pPr>
        <w:spacing w:line="240" w:lineRule="auto"/>
        <w:rPr>
          <w:rFonts w:cs="Arial"/>
          <w:szCs w:val="24"/>
        </w:rPr>
      </w:pPr>
      <w:r w:rsidRPr="009238A9">
        <w:rPr>
          <w:rFonts w:cs="Arial"/>
          <w:szCs w:val="24"/>
        </w:rPr>
        <w:t>The unaudited actuals financial report represents the financial position and results of operations of the school district</w:t>
      </w:r>
      <w:r w:rsidRPr="009238A9">
        <w:rPr>
          <w:rFonts w:cs="Arial"/>
          <w:i/>
          <w:iCs/>
          <w:szCs w:val="24"/>
        </w:rPr>
        <w:t xml:space="preserve">[COE] </w:t>
      </w:r>
      <w:r w:rsidRPr="009238A9">
        <w:rPr>
          <w:rFonts w:cs="Arial"/>
          <w:szCs w:val="24"/>
        </w:rPr>
        <w:t xml:space="preserve">for the fiscal year </w:t>
      </w:r>
      <w:r w:rsidR="0007236A" w:rsidRPr="009238A9">
        <w:rPr>
          <w:rFonts w:cs="Arial"/>
          <w:szCs w:val="24"/>
        </w:rPr>
        <w:t>2022</w:t>
      </w:r>
      <w:r w:rsidRPr="009238A9">
        <w:rPr>
          <w:rFonts w:cs="Arial"/>
          <w:szCs w:val="24"/>
        </w:rPr>
        <w:t>–</w:t>
      </w:r>
      <w:r w:rsidR="0007236A" w:rsidRPr="009238A9">
        <w:rPr>
          <w:rFonts w:cs="Arial"/>
          <w:szCs w:val="24"/>
        </w:rPr>
        <w:t>23</w:t>
      </w:r>
      <w:r w:rsidRPr="009238A9">
        <w:rPr>
          <w:rFonts w:cs="Arial"/>
          <w:szCs w:val="24"/>
        </w:rPr>
        <w:t>.</w:t>
      </w:r>
    </w:p>
    <w:p w14:paraId="14ADAA6B" w14:textId="27356236" w:rsidR="009E5404" w:rsidRPr="008C5DD3" w:rsidRDefault="009E5404" w:rsidP="00351FF6">
      <w:pPr>
        <w:pStyle w:val="Heading5"/>
      </w:pPr>
      <w:bookmarkStart w:id="57" w:name="_Hlt484999401"/>
      <w:bookmarkStart w:id="58" w:name="_Ref484589583"/>
      <w:bookmarkStart w:id="59" w:name="_Toc171236431"/>
      <w:bookmarkStart w:id="60" w:name="_Toc69732346"/>
      <w:bookmarkEnd w:id="57"/>
      <w:r w:rsidRPr="008C5DD3">
        <w:t xml:space="preserve">What </w:t>
      </w:r>
      <w:proofErr w:type="gramStart"/>
      <w:r w:rsidRPr="008C5DD3">
        <w:t>To</w:t>
      </w:r>
      <w:proofErr w:type="gramEnd"/>
      <w:r w:rsidRPr="008C5DD3">
        <w:t xml:space="preserve"> File—Unaudited Actuals Financial Reports</w:t>
      </w:r>
      <w:bookmarkEnd w:id="58"/>
      <w:bookmarkEnd w:id="59"/>
      <w:bookmarkEnd w:id="60"/>
    </w:p>
    <w:p w14:paraId="057C3DE6" w14:textId="5A3855D8" w:rsidR="009E5404" w:rsidRPr="009238A9" w:rsidRDefault="009E5404" w:rsidP="00796060">
      <w:pPr>
        <w:spacing w:before="120" w:line="240" w:lineRule="auto"/>
        <w:rPr>
          <w:rFonts w:cs="Arial"/>
          <w:szCs w:val="24"/>
        </w:rPr>
      </w:pPr>
      <w:r w:rsidRPr="009238A9">
        <w:rPr>
          <w:rFonts w:cs="Arial"/>
          <w:szCs w:val="24"/>
        </w:rPr>
        <w:t xml:space="preserve">For all local educational agencies (LEAs), the following are required to be filed with the CDE via the COE (for </w:t>
      </w:r>
      <w:r w:rsidR="00DD41B8" w:rsidRPr="009238A9">
        <w:rPr>
          <w:rFonts w:cs="Arial"/>
          <w:szCs w:val="24"/>
        </w:rPr>
        <w:t>charter schools</w:t>
      </w:r>
      <w:r w:rsidRPr="009238A9">
        <w:rPr>
          <w:rFonts w:cs="Arial"/>
          <w:szCs w:val="24"/>
        </w:rPr>
        <w:t xml:space="preserve"> </w:t>
      </w:r>
      <w:r w:rsidR="783406B9" w:rsidRPr="009238A9">
        <w:rPr>
          <w:rFonts w:cs="Arial"/>
          <w:szCs w:val="24"/>
        </w:rPr>
        <w:t xml:space="preserve">refer to the </w:t>
      </w:r>
      <w:hyperlink w:anchor="Charter_School_Financial_Reporting" w:tooltip="Charter School Financial Reporting" w:history="1">
        <w:r w:rsidR="783406B9" w:rsidRPr="00310465">
          <w:rPr>
            <w:rStyle w:val="Hyperlink"/>
            <w:rFonts w:cs="Arial"/>
            <w:szCs w:val="24"/>
          </w:rPr>
          <w:t>Charter School Financial Reporting</w:t>
        </w:r>
      </w:hyperlink>
      <w:r w:rsidR="783406B9" w:rsidRPr="00B24708">
        <w:rPr>
          <w:rStyle w:val="Hyperlink"/>
          <w:rFonts w:cs="Arial"/>
          <w:szCs w:val="24"/>
        </w:rPr>
        <w:t xml:space="preserve"> </w:t>
      </w:r>
      <w:r w:rsidR="783406B9" w:rsidRPr="009238A9">
        <w:rPr>
          <w:rFonts w:cs="Arial"/>
          <w:szCs w:val="24"/>
        </w:rPr>
        <w:t>section</w:t>
      </w:r>
      <w:r w:rsidRPr="009238A9">
        <w:rPr>
          <w:rFonts w:cs="Arial"/>
          <w:szCs w:val="24"/>
        </w:rPr>
        <w:t xml:space="preserve">). </w:t>
      </w:r>
      <w:r w:rsidRPr="009238A9">
        <w:rPr>
          <w:rFonts w:cs="Arial"/>
          <w:i/>
          <w:iCs/>
          <w:szCs w:val="24"/>
        </w:rPr>
        <w:t xml:space="preserve">The COE must file all LEA submissions with the state </w:t>
      </w:r>
      <w:r w:rsidR="0BACCF0D" w:rsidRPr="009238A9">
        <w:rPr>
          <w:rFonts w:cs="Arial"/>
          <w:i/>
          <w:iCs/>
          <w:szCs w:val="24"/>
        </w:rPr>
        <w:t xml:space="preserve">via the SACS Web System </w:t>
      </w:r>
      <w:r w:rsidRPr="009238A9">
        <w:rPr>
          <w:rFonts w:cs="Arial"/>
          <w:i/>
          <w:iCs/>
          <w:szCs w:val="24"/>
        </w:rPr>
        <w:t>and retain the signed certifications for the COE, districts, JPAs, and charter schools.</w:t>
      </w:r>
    </w:p>
    <w:p w14:paraId="752243D7" w14:textId="3E421E1B" w:rsidR="009F4BED" w:rsidRPr="009238A9" w:rsidRDefault="009E5404" w:rsidP="00351FF6">
      <w:pPr>
        <w:pStyle w:val="NormalText"/>
        <w:numPr>
          <w:ilvl w:val="0"/>
          <w:numId w:val="211"/>
        </w:numPr>
        <w:ind w:left="360"/>
      </w:pPr>
      <w:r w:rsidRPr="00351FF6">
        <w:rPr>
          <w:b/>
        </w:rPr>
        <w:t>Form CA</w:t>
      </w:r>
      <w:r w:rsidRPr="009238A9">
        <w:t>—Printed copy of District</w:t>
      </w:r>
      <w:r w:rsidRPr="009238A9">
        <w:rPr>
          <w:i/>
          <w:iCs/>
        </w:rPr>
        <w:t>[COE]</w:t>
      </w:r>
      <w:r w:rsidRPr="009238A9">
        <w:t xml:space="preserve"> Certification with original signatures.</w:t>
      </w:r>
      <w:r w:rsidR="00914C73">
        <w:br/>
      </w:r>
    </w:p>
    <w:p w14:paraId="3D8939A0" w14:textId="02F537E8" w:rsidR="009E5404" w:rsidRPr="00FF12BC" w:rsidRDefault="245DDC3E" w:rsidP="00351FF6">
      <w:pPr>
        <w:pStyle w:val="NormalText"/>
        <w:numPr>
          <w:ilvl w:val="0"/>
          <w:numId w:val="211"/>
        </w:numPr>
        <w:ind w:left="360"/>
      </w:pPr>
      <w:r w:rsidRPr="009238A9">
        <w:rPr>
          <w:rFonts w:cs="Arial"/>
        </w:rPr>
        <w:t xml:space="preserve">One "Official" </w:t>
      </w:r>
      <w:r w:rsidR="24568A33" w:rsidRPr="009238A9">
        <w:rPr>
          <w:rFonts w:cs="Arial"/>
        </w:rPr>
        <w:t xml:space="preserve">submission </w:t>
      </w:r>
      <w:r w:rsidR="2B8BD216" w:rsidRPr="009238A9">
        <w:rPr>
          <w:rFonts w:cs="Arial"/>
        </w:rPr>
        <w:t xml:space="preserve">containing </w:t>
      </w:r>
      <w:r w:rsidRPr="009238A9">
        <w:rPr>
          <w:rFonts w:cs="Arial"/>
        </w:rPr>
        <w:t xml:space="preserve">SACS unaudited actual data, prepared using the unaudited actuals period (not the budget period), which includes the most current board approved budget data; all required forms (see </w:t>
      </w:r>
      <w:hyperlink w:anchor="Attachment_A" w:tooltip="Attachment A">
        <w:r w:rsidRPr="00BC45BA">
          <w:rPr>
            <w:rStyle w:val="Hyperlink"/>
            <w:rFonts w:cs="Arial"/>
            <w:szCs w:val="24"/>
          </w:rPr>
          <w:t>Attachment A</w:t>
        </w:r>
      </w:hyperlink>
      <w:r w:rsidRPr="009238A9">
        <w:rPr>
          <w:rFonts w:cs="Arial"/>
        </w:rPr>
        <w:t xml:space="preserve"> </w:t>
      </w:r>
      <w:r w:rsidRPr="00FF12BC">
        <w:t>for a list of the forms); and the unaudited actual data Technical Review Checklist with all fatal exceptions cleared and all warning exceptions explained.</w:t>
      </w:r>
    </w:p>
    <w:p w14:paraId="54748298" w14:textId="2D195C25" w:rsidR="009E5404" w:rsidRPr="00351FF6" w:rsidRDefault="009E5404" w:rsidP="00FF12BC">
      <w:pPr>
        <w:keepNext/>
        <w:tabs>
          <w:tab w:val="left" w:pos="1080"/>
        </w:tabs>
        <w:spacing w:before="240" w:after="120" w:line="240" w:lineRule="auto"/>
        <w:ind w:left="720"/>
        <w:rPr>
          <w:rFonts w:cs="Arial"/>
          <w:b/>
          <w:szCs w:val="24"/>
        </w:rPr>
      </w:pPr>
      <w:r w:rsidRPr="00351FF6">
        <w:rPr>
          <w:rFonts w:cs="Arial"/>
          <w:b/>
          <w:szCs w:val="24"/>
        </w:rPr>
        <w:t xml:space="preserve">Due Date—September 15, </w:t>
      </w:r>
      <w:r w:rsidR="00382568" w:rsidRPr="00351FF6">
        <w:rPr>
          <w:rFonts w:cs="Arial"/>
          <w:b/>
          <w:szCs w:val="24"/>
        </w:rPr>
        <w:t>2023</w:t>
      </w:r>
    </w:p>
    <w:p w14:paraId="14C2E866" w14:textId="40F0BA81" w:rsidR="009E5404" w:rsidRPr="009238A9" w:rsidRDefault="009E5404" w:rsidP="00FF12BC">
      <w:pPr>
        <w:spacing w:after="120" w:line="240" w:lineRule="auto"/>
        <w:ind w:left="720"/>
        <w:rPr>
          <w:rFonts w:cs="Arial"/>
          <w:szCs w:val="24"/>
        </w:rPr>
      </w:pPr>
      <w:r w:rsidRPr="009238A9">
        <w:rPr>
          <w:rFonts w:cs="Arial"/>
          <w:szCs w:val="24"/>
        </w:rPr>
        <w:t>School district</w:t>
      </w:r>
      <w:r w:rsidRPr="009238A9">
        <w:rPr>
          <w:rFonts w:cs="Arial"/>
          <w:i/>
          <w:iCs/>
          <w:szCs w:val="24"/>
        </w:rPr>
        <w:t xml:space="preserve"> </w:t>
      </w:r>
      <w:r w:rsidR="00E57D2F" w:rsidRPr="009238A9">
        <w:rPr>
          <w:rFonts w:cs="Arial"/>
          <w:szCs w:val="24"/>
        </w:rPr>
        <w:t>2022</w:t>
      </w:r>
      <w:r w:rsidRPr="009238A9">
        <w:rPr>
          <w:rFonts w:cs="Arial"/>
          <w:szCs w:val="24"/>
        </w:rPr>
        <w:t>–</w:t>
      </w:r>
      <w:r w:rsidR="00E57D2F" w:rsidRPr="009238A9">
        <w:rPr>
          <w:rFonts w:cs="Arial"/>
          <w:szCs w:val="24"/>
        </w:rPr>
        <w:t xml:space="preserve">23 </w:t>
      </w:r>
      <w:r w:rsidRPr="009238A9">
        <w:rPr>
          <w:rFonts w:cs="Arial"/>
          <w:szCs w:val="24"/>
        </w:rPr>
        <w:t>unaudited actuals financial reports are due to the COE</w:t>
      </w:r>
      <w:r w:rsidRPr="009238A9">
        <w:rPr>
          <w:rFonts w:cs="Arial"/>
          <w:i/>
          <w:iCs/>
          <w:szCs w:val="24"/>
        </w:rPr>
        <w:t>.</w:t>
      </w:r>
    </w:p>
    <w:p w14:paraId="66B33F30" w14:textId="451B10A9" w:rsidR="009E5404" w:rsidRPr="00351FF6" w:rsidRDefault="009E5404" w:rsidP="00FF12BC">
      <w:pPr>
        <w:keepNext/>
        <w:tabs>
          <w:tab w:val="left" w:pos="1080"/>
        </w:tabs>
        <w:spacing w:after="120" w:line="240" w:lineRule="auto"/>
        <w:ind w:left="720"/>
        <w:rPr>
          <w:rFonts w:cs="Arial"/>
          <w:b/>
          <w:szCs w:val="24"/>
        </w:rPr>
      </w:pPr>
      <w:r w:rsidRPr="00351FF6">
        <w:rPr>
          <w:rFonts w:cs="Arial"/>
          <w:b/>
          <w:szCs w:val="24"/>
        </w:rPr>
        <w:lastRenderedPageBreak/>
        <w:t xml:space="preserve">Due Date—October 15, </w:t>
      </w:r>
      <w:r w:rsidR="00174F43" w:rsidRPr="00351FF6">
        <w:rPr>
          <w:rFonts w:cs="Arial"/>
          <w:b/>
          <w:szCs w:val="24"/>
        </w:rPr>
        <w:t>2023</w:t>
      </w:r>
    </w:p>
    <w:p w14:paraId="058BFEFD" w14:textId="781550D7" w:rsidR="009E5404" w:rsidRPr="009238A9" w:rsidRDefault="009E5404" w:rsidP="000D1F7F">
      <w:pPr>
        <w:spacing w:line="240" w:lineRule="auto"/>
        <w:ind w:left="720"/>
        <w:rPr>
          <w:rFonts w:cs="Arial"/>
          <w:i/>
          <w:iCs/>
          <w:szCs w:val="24"/>
        </w:rPr>
      </w:pPr>
      <w:r w:rsidRPr="009238A9">
        <w:rPr>
          <w:rFonts w:cs="Arial"/>
          <w:szCs w:val="24"/>
        </w:rPr>
        <w:t xml:space="preserve">School district and COE </w:t>
      </w:r>
      <w:r w:rsidR="00174F43" w:rsidRPr="009238A9">
        <w:rPr>
          <w:rFonts w:cs="Arial"/>
          <w:szCs w:val="24"/>
        </w:rPr>
        <w:t>2022</w:t>
      </w:r>
      <w:r w:rsidRPr="009238A9">
        <w:rPr>
          <w:rFonts w:cs="Arial"/>
          <w:szCs w:val="24"/>
        </w:rPr>
        <w:t>–</w:t>
      </w:r>
      <w:r w:rsidR="00174F43" w:rsidRPr="009238A9">
        <w:rPr>
          <w:rFonts w:cs="Arial"/>
          <w:szCs w:val="24"/>
        </w:rPr>
        <w:t xml:space="preserve">23 </w:t>
      </w:r>
      <w:r w:rsidRPr="009238A9">
        <w:rPr>
          <w:rFonts w:cs="Arial"/>
          <w:szCs w:val="24"/>
        </w:rPr>
        <w:t>unaudited actuals financial reports are due to the CDE.</w:t>
      </w:r>
    </w:p>
    <w:p w14:paraId="38EC4B3D" w14:textId="60888814" w:rsidR="009E5404" w:rsidRPr="009238A9" w:rsidRDefault="009E5404" w:rsidP="000D1F7F">
      <w:pPr>
        <w:spacing w:line="240" w:lineRule="auto"/>
        <w:ind w:left="720"/>
        <w:rPr>
          <w:rFonts w:cs="Arial"/>
          <w:i/>
          <w:iCs/>
          <w:szCs w:val="24"/>
        </w:rPr>
      </w:pPr>
      <w:r w:rsidRPr="009238A9">
        <w:rPr>
          <w:rFonts w:cs="Arial"/>
          <w:i/>
          <w:iCs/>
          <w:szCs w:val="24"/>
        </w:rPr>
        <w:t xml:space="preserve">COEs review the school districts' </w:t>
      </w:r>
      <w:r w:rsidR="00174F43" w:rsidRPr="009238A9">
        <w:rPr>
          <w:rFonts w:cs="Arial"/>
          <w:i/>
          <w:iCs/>
          <w:szCs w:val="24"/>
        </w:rPr>
        <w:t>2022</w:t>
      </w:r>
      <w:r w:rsidRPr="009238A9">
        <w:rPr>
          <w:rFonts w:cs="Arial"/>
          <w:szCs w:val="24"/>
        </w:rPr>
        <w:t>–</w:t>
      </w:r>
      <w:r w:rsidR="00174F43" w:rsidRPr="009238A9">
        <w:rPr>
          <w:rFonts w:cs="Arial"/>
          <w:i/>
          <w:iCs/>
          <w:szCs w:val="24"/>
        </w:rPr>
        <w:t xml:space="preserve">23 </w:t>
      </w:r>
      <w:r w:rsidRPr="009238A9">
        <w:rPr>
          <w:rFonts w:cs="Arial"/>
          <w:i/>
          <w:iCs/>
          <w:szCs w:val="24"/>
        </w:rPr>
        <w:t xml:space="preserve">unaudited actuals financial reports for accuracy and certify the school district and COE unaudited actual data and to electronically submit the </w:t>
      </w:r>
      <w:r w:rsidR="00E57D2F" w:rsidRPr="009238A9">
        <w:rPr>
          <w:rFonts w:cs="Arial"/>
          <w:i/>
          <w:iCs/>
          <w:szCs w:val="24"/>
        </w:rPr>
        <w:t>Official unaudited actual submissions</w:t>
      </w:r>
      <w:r w:rsidRPr="009238A9">
        <w:rPr>
          <w:rFonts w:cs="Arial"/>
          <w:i/>
          <w:iCs/>
          <w:szCs w:val="24"/>
        </w:rPr>
        <w:t>, including the most current board approved budget data, to the CDE.</w:t>
      </w:r>
    </w:p>
    <w:p w14:paraId="4EEC02F3" w14:textId="1319008B" w:rsidR="009E5404" w:rsidRPr="008C5DD3" w:rsidRDefault="009E5404" w:rsidP="00351FF6">
      <w:pPr>
        <w:pStyle w:val="Heading5"/>
      </w:pPr>
      <w:bookmarkStart w:id="61" w:name="_Toc171236432"/>
      <w:bookmarkStart w:id="62" w:name="_Toc69732347"/>
      <w:r w:rsidRPr="008C5DD3">
        <w:t>Submitting Unaudited Actual Data to the State</w:t>
      </w:r>
      <w:bookmarkEnd w:id="61"/>
      <w:bookmarkEnd w:id="62"/>
    </w:p>
    <w:p w14:paraId="7E0D5F9F" w14:textId="0E39775D" w:rsidR="009E5404" w:rsidRPr="009238A9" w:rsidRDefault="009E5404" w:rsidP="000D1F7F">
      <w:pPr>
        <w:spacing w:line="240" w:lineRule="auto"/>
        <w:rPr>
          <w:rFonts w:cs="Arial"/>
          <w:b/>
          <w:bCs/>
          <w:szCs w:val="24"/>
        </w:rPr>
      </w:pPr>
      <w:r w:rsidRPr="009238A9">
        <w:rPr>
          <w:rFonts w:cs="Arial"/>
          <w:i/>
          <w:iCs/>
          <w:szCs w:val="24"/>
        </w:rPr>
        <w:t xml:space="preserve">County offices of education must use the </w:t>
      </w:r>
      <w:r w:rsidR="00C93159" w:rsidRPr="009238A9">
        <w:rPr>
          <w:rFonts w:cs="Arial"/>
          <w:i/>
          <w:iCs/>
          <w:szCs w:val="24"/>
        </w:rPr>
        <w:t xml:space="preserve">SACS </w:t>
      </w:r>
      <w:r w:rsidR="00BE162B" w:rsidRPr="009238A9">
        <w:rPr>
          <w:rFonts w:cs="Arial"/>
          <w:i/>
          <w:iCs/>
          <w:szCs w:val="24"/>
        </w:rPr>
        <w:t>Web System</w:t>
      </w:r>
      <w:r w:rsidRPr="009238A9">
        <w:rPr>
          <w:rFonts w:cs="Arial"/>
          <w:i/>
          <w:iCs/>
          <w:szCs w:val="24"/>
        </w:rPr>
        <w:t xml:space="preserve"> to file all LEAs' unaudited actual submissions with the state. The </w:t>
      </w:r>
      <w:r w:rsidR="00506B71" w:rsidRPr="009238A9">
        <w:rPr>
          <w:rFonts w:cs="Arial"/>
          <w:i/>
          <w:iCs/>
          <w:szCs w:val="24"/>
        </w:rPr>
        <w:t xml:space="preserve">SACS </w:t>
      </w:r>
      <w:r w:rsidR="00BE162B" w:rsidRPr="009238A9">
        <w:rPr>
          <w:rFonts w:cs="Arial"/>
          <w:i/>
          <w:iCs/>
          <w:szCs w:val="24"/>
        </w:rPr>
        <w:t>Web System</w:t>
      </w:r>
      <w:r w:rsidRPr="009238A9">
        <w:rPr>
          <w:rFonts w:cs="Arial"/>
          <w:i/>
          <w:iCs/>
          <w:szCs w:val="24"/>
        </w:rPr>
        <w:t xml:space="preserve"> allows COEs to electronically certify the data and transmit the data files to the CDE. Before </w:t>
      </w:r>
      <w:r w:rsidR="00AB7822" w:rsidRPr="009238A9">
        <w:rPr>
          <w:rFonts w:cs="Arial"/>
          <w:i/>
          <w:iCs/>
          <w:szCs w:val="24"/>
        </w:rPr>
        <w:t>being permitted to submit to the CDE</w:t>
      </w:r>
      <w:r w:rsidRPr="009238A9">
        <w:rPr>
          <w:rFonts w:cs="Arial"/>
          <w:i/>
          <w:iCs/>
          <w:szCs w:val="24"/>
        </w:rPr>
        <w:t>, COEs must submit the "</w:t>
      </w:r>
      <w:r w:rsidR="0055738C" w:rsidRPr="009238A9">
        <w:rPr>
          <w:rFonts w:cs="Arial"/>
          <w:i/>
          <w:iCs/>
          <w:szCs w:val="24"/>
        </w:rPr>
        <w:t>Request for</w:t>
      </w:r>
      <w:r w:rsidR="00F36F7E" w:rsidRPr="009238A9">
        <w:rPr>
          <w:rFonts w:cs="Arial"/>
          <w:i/>
          <w:iCs/>
          <w:szCs w:val="24"/>
        </w:rPr>
        <w:t xml:space="preserve"> Unaudited Actuals Promoter Role</w:t>
      </w:r>
      <w:r w:rsidRPr="009238A9">
        <w:rPr>
          <w:rFonts w:cs="Arial"/>
          <w:i/>
          <w:iCs/>
          <w:szCs w:val="24"/>
        </w:rPr>
        <w:t xml:space="preserve">" form to the CDE each year. This form is </w:t>
      </w:r>
      <w:r w:rsidR="00D2748D" w:rsidRPr="009238A9">
        <w:rPr>
          <w:rFonts w:cs="Arial"/>
          <w:i/>
          <w:iCs/>
          <w:szCs w:val="24"/>
        </w:rPr>
        <w:t xml:space="preserve">accessed and </w:t>
      </w:r>
      <w:r w:rsidRPr="009238A9">
        <w:rPr>
          <w:rFonts w:cs="Arial"/>
          <w:i/>
          <w:iCs/>
          <w:szCs w:val="24"/>
        </w:rPr>
        <w:t xml:space="preserve">completed online by COEs through the </w:t>
      </w:r>
      <w:r w:rsidR="007676A9" w:rsidRPr="009238A9">
        <w:rPr>
          <w:rFonts w:cs="Arial"/>
          <w:i/>
          <w:iCs/>
          <w:szCs w:val="24"/>
        </w:rPr>
        <w:t xml:space="preserve">Tools menu in the </w:t>
      </w:r>
      <w:r w:rsidRPr="009238A9">
        <w:rPr>
          <w:rFonts w:cs="Arial"/>
          <w:i/>
          <w:iCs/>
          <w:szCs w:val="24"/>
        </w:rPr>
        <w:t>web application.</w:t>
      </w:r>
    </w:p>
    <w:p w14:paraId="621A4415" w14:textId="77777777" w:rsidR="009E5404" w:rsidRPr="009238A9" w:rsidRDefault="009E5404" w:rsidP="000D1F7F">
      <w:pPr>
        <w:keepNext/>
        <w:tabs>
          <w:tab w:val="left" w:pos="990"/>
        </w:tabs>
        <w:overflowPunct w:val="0"/>
        <w:autoSpaceDE w:val="0"/>
        <w:autoSpaceDN w:val="0"/>
        <w:adjustRightInd w:val="0"/>
        <w:spacing w:line="240" w:lineRule="auto"/>
        <w:ind w:left="1440" w:hanging="1440"/>
        <w:textAlignment w:val="baseline"/>
        <w:rPr>
          <w:rFonts w:cs="Arial"/>
          <w:szCs w:val="24"/>
        </w:rPr>
      </w:pPr>
      <w:r w:rsidRPr="009238A9">
        <w:rPr>
          <w:rFonts w:cs="Arial"/>
          <w:b/>
          <w:szCs w:val="24"/>
        </w:rPr>
        <w:t>NOTES:</w:t>
      </w:r>
      <w:r w:rsidRPr="009238A9">
        <w:rPr>
          <w:rFonts w:cs="Arial"/>
          <w:szCs w:val="24"/>
        </w:rPr>
        <w:tab/>
      </w:r>
      <w:r w:rsidRPr="009238A9">
        <w:rPr>
          <w:rFonts w:cs="Arial"/>
          <w:szCs w:val="24"/>
        </w:rPr>
        <w:tab/>
      </w:r>
    </w:p>
    <w:p w14:paraId="24B2B412" w14:textId="146E7F20" w:rsidR="009E5404" w:rsidRPr="009238A9" w:rsidRDefault="009E5404" w:rsidP="005952BC">
      <w:pPr>
        <w:pStyle w:val="NormalText"/>
        <w:numPr>
          <w:ilvl w:val="0"/>
          <w:numId w:val="163"/>
        </w:numPr>
        <w:rPr>
          <w:i/>
          <w:iCs/>
        </w:rPr>
      </w:pPr>
      <w:r w:rsidRPr="00FF12BC">
        <w:rPr>
          <w:rFonts w:eastAsiaTheme="minorEastAsia"/>
          <w:i/>
          <w:iCs/>
        </w:rPr>
        <w:t xml:space="preserve">Unaudited actual submissions to the state must be Official unless the CDE has given the LEA permission, prior to submission, to </w:t>
      </w:r>
      <w:r w:rsidR="00D2748D" w:rsidRPr="00FF12BC">
        <w:rPr>
          <w:rFonts w:eastAsiaTheme="minorEastAsia"/>
          <w:i/>
          <w:iCs/>
        </w:rPr>
        <w:t xml:space="preserve">submit </w:t>
      </w:r>
      <w:r w:rsidR="008A0898" w:rsidRPr="00FF12BC">
        <w:rPr>
          <w:rFonts w:eastAsiaTheme="minorEastAsia"/>
          <w:i/>
          <w:iCs/>
        </w:rPr>
        <w:t>a file containing pre-approved errors</w:t>
      </w:r>
      <w:r w:rsidRPr="00FF12BC">
        <w:rPr>
          <w:rFonts w:eastAsiaTheme="minorEastAsia"/>
          <w:i/>
          <w:iCs/>
        </w:rPr>
        <w:t xml:space="preserve">. A separate email explaining </w:t>
      </w:r>
      <w:r w:rsidRPr="00FF12BC">
        <w:rPr>
          <w:i/>
          <w:iCs/>
        </w:rPr>
        <w:t xml:space="preserve">all fatal exceptions and the reason for not using the Official </w:t>
      </w:r>
      <w:r w:rsidR="00E57D2F" w:rsidRPr="00FF12BC">
        <w:rPr>
          <w:i/>
          <w:iCs/>
        </w:rPr>
        <w:t xml:space="preserve">submission </w:t>
      </w:r>
      <w:r w:rsidRPr="00FF12BC">
        <w:rPr>
          <w:i/>
          <w:iCs/>
        </w:rPr>
        <w:t>must be sent to the CDE at</w:t>
      </w:r>
      <w:r w:rsidRPr="009238A9">
        <w:rPr>
          <w:i/>
          <w:iCs/>
        </w:rPr>
        <w:t xml:space="preserve"> </w:t>
      </w:r>
      <w:hyperlink r:id="rId37" w:tooltip="mailto:sacsweb@cde.ca.gov" w:history="1">
        <w:r w:rsidR="000048B4" w:rsidRPr="00310465">
          <w:rPr>
            <w:rStyle w:val="Hyperlink"/>
            <w:rFonts w:eastAsiaTheme="minorEastAsia"/>
            <w:lang w:eastAsia="ko-KR"/>
          </w:rPr>
          <w:t>sacsweb@cde.ca.gov</w:t>
        </w:r>
      </w:hyperlink>
      <w:r w:rsidR="001C326D" w:rsidRPr="009238A9">
        <w:rPr>
          <w:i/>
          <w:iCs/>
        </w:rPr>
        <w:t>.</w:t>
      </w:r>
    </w:p>
    <w:p w14:paraId="455E5D38" w14:textId="4A977D75" w:rsidR="009E5404" w:rsidRPr="00FF12BC" w:rsidRDefault="009E5404" w:rsidP="007A59E2">
      <w:pPr>
        <w:pStyle w:val="ListParagraph"/>
        <w:numPr>
          <w:ilvl w:val="0"/>
          <w:numId w:val="59"/>
        </w:numPr>
        <w:overflowPunct w:val="0"/>
        <w:autoSpaceDE w:val="0"/>
        <w:autoSpaceDN w:val="0"/>
        <w:adjustRightInd w:val="0"/>
        <w:spacing w:before="120" w:after="0" w:line="240" w:lineRule="auto"/>
        <w:textAlignment w:val="baseline"/>
        <w:rPr>
          <w:rFonts w:eastAsiaTheme="minorEastAsia" w:cs="Times New Roman"/>
          <w:i/>
          <w:iCs/>
          <w:szCs w:val="20"/>
        </w:rPr>
      </w:pPr>
      <w:r w:rsidRPr="00FF12BC">
        <w:rPr>
          <w:rFonts w:eastAsiaTheme="minorEastAsia" w:cs="Times New Roman"/>
          <w:i/>
          <w:iCs/>
          <w:szCs w:val="20"/>
        </w:rPr>
        <w:t xml:space="preserve">Before electronically certifying data files, the COE is required to have on file the signed and completed </w:t>
      </w:r>
      <w:r w:rsidR="00B06470" w:rsidRPr="00FF12BC">
        <w:rPr>
          <w:rFonts w:eastAsiaTheme="minorEastAsia" w:cs="Times New Roman"/>
          <w:i/>
          <w:iCs/>
          <w:szCs w:val="20"/>
        </w:rPr>
        <w:t>certification, Form</w:t>
      </w:r>
      <w:r w:rsidR="5BA6F668" w:rsidRPr="00FF12BC">
        <w:rPr>
          <w:rFonts w:eastAsiaTheme="minorEastAsia" w:cs="Times New Roman"/>
          <w:i/>
          <w:iCs/>
          <w:szCs w:val="20"/>
        </w:rPr>
        <w:t xml:space="preserve"> CA,</w:t>
      </w:r>
      <w:r w:rsidRPr="00FF12BC">
        <w:rPr>
          <w:rFonts w:eastAsiaTheme="minorEastAsia" w:cs="Times New Roman"/>
          <w:i/>
          <w:iCs/>
          <w:szCs w:val="20"/>
        </w:rPr>
        <w:t xml:space="preserve"> for each LEA file being submitted. </w:t>
      </w:r>
      <w:r w:rsidRPr="00FF12BC">
        <w:rPr>
          <w:rFonts w:eastAsiaTheme="minorEastAsia" w:cs="Times New Roman"/>
          <w:b/>
          <w:bCs/>
          <w:i/>
          <w:iCs/>
          <w:szCs w:val="20"/>
        </w:rPr>
        <w:t>The original paper-copy certifications for the COE, districts, JPAs, and charter schools are retained by the COE and are not forwarded to the state.</w:t>
      </w:r>
    </w:p>
    <w:p w14:paraId="2ABD3013" w14:textId="4510650E" w:rsidR="00AD71F5" w:rsidRPr="00251FA0" w:rsidRDefault="00AD71F5" w:rsidP="00351FF6">
      <w:pPr>
        <w:pStyle w:val="Heading4"/>
      </w:pPr>
      <w:bookmarkStart w:id="63" w:name="_Toc69732348"/>
      <w:bookmarkStart w:id="64" w:name="_Toc107402483"/>
      <w:bookmarkStart w:id="65" w:name="_Toc139520449"/>
      <w:r w:rsidRPr="00251FA0">
        <w:t>Interim Reports</w:t>
      </w:r>
      <w:bookmarkEnd w:id="63"/>
      <w:bookmarkEnd w:id="64"/>
      <w:bookmarkEnd w:id="65"/>
    </w:p>
    <w:p w14:paraId="4E15D246" w14:textId="6E0F98CF" w:rsidR="00AD71F5" w:rsidRPr="009238A9" w:rsidRDefault="00AD71F5" w:rsidP="000D1F7F">
      <w:pPr>
        <w:spacing w:line="240" w:lineRule="auto"/>
        <w:rPr>
          <w:rFonts w:cs="Arial"/>
          <w:szCs w:val="24"/>
        </w:rPr>
      </w:pPr>
      <w:r w:rsidRPr="009238A9">
        <w:rPr>
          <w:rFonts w:cs="Arial"/>
          <w:szCs w:val="24"/>
        </w:rPr>
        <w:t xml:space="preserve">School district interim reports shall be approved by the district governing board and submitted to their COE (for </w:t>
      </w:r>
      <w:r w:rsidR="00775CD0" w:rsidRPr="009238A9">
        <w:rPr>
          <w:rFonts w:cs="Arial"/>
          <w:szCs w:val="24"/>
        </w:rPr>
        <w:t>charter schools</w:t>
      </w:r>
      <w:r w:rsidRPr="009238A9">
        <w:rPr>
          <w:rFonts w:cs="Arial"/>
          <w:szCs w:val="24"/>
        </w:rPr>
        <w:t xml:space="preserve"> </w:t>
      </w:r>
      <w:r w:rsidR="336A98EA" w:rsidRPr="009238A9">
        <w:rPr>
          <w:rFonts w:cs="Arial"/>
          <w:szCs w:val="24"/>
        </w:rPr>
        <w:t xml:space="preserve">refer to the </w:t>
      </w:r>
      <w:hyperlink w:anchor="Charter_School_Financial_Reporting" w:tooltip="Charter School Financial Reporting" w:history="1">
        <w:r w:rsidR="336A98EA" w:rsidRPr="00BC45BA">
          <w:rPr>
            <w:rStyle w:val="Hyperlink"/>
            <w:rFonts w:cs="Arial"/>
            <w:szCs w:val="24"/>
          </w:rPr>
          <w:t>Charter School Financial Reporting</w:t>
        </w:r>
      </w:hyperlink>
      <w:r w:rsidR="336A98EA" w:rsidRPr="00BC45BA">
        <w:rPr>
          <w:rStyle w:val="Hyperlink"/>
        </w:rPr>
        <w:t xml:space="preserve"> </w:t>
      </w:r>
      <w:r w:rsidR="336A98EA" w:rsidRPr="009238A9">
        <w:rPr>
          <w:rFonts w:cs="Arial"/>
          <w:szCs w:val="24"/>
        </w:rPr>
        <w:t>section</w:t>
      </w:r>
      <w:r w:rsidRPr="009238A9">
        <w:rPr>
          <w:rFonts w:cs="Arial"/>
          <w:szCs w:val="24"/>
        </w:rPr>
        <w:t>).</w:t>
      </w:r>
    </w:p>
    <w:p w14:paraId="38BA02D1" w14:textId="77777777" w:rsidR="009B0A63" w:rsidRPr="009238A9" w:rsidRDefault="00AD71F5" w:rsidP="000D1F7F">
      <w:pPr>
        <w:spacing w:line="240" w:lineRule="auto"/>
        <w:ind w:left="1440" w:hanging="1440"/>
        <w:rPr>
          <w:rFonts w:cs="Arial"/>
          <w:b/>
          <w:szCs w:val="24"/>
        </w:rPr>
      </w:pPr>
      <w:r w:rsidRPr="009238A9">
        <w:rPr>
          <w:rFonts w:cs="Arial"/>
          <w:b/>
          <w:szCs w:val="24"/>
        </w:rPr>
        <w:t>NOTE:</w:t>
      </w:r>
    </w:p>
    <w:p w14:paraId="6C49BFA5" w14:textId="5E962BAE" w:rsidR="004D32F0" w:rsidRPr="009238A9" w:rsidRDefault="00AD71F5" w:rsidP="00FF12BC">
      <w:pPr>
        <w:pStyle w:val="NormalText"/>
        <w:ind w:left="540"/>
      </w:pPr>
      <w:r w:rsidRPr="009238A9">
        <w:t>For districts filing a qualified or negative certification, a copy of the Statement of Revenues, Expenditures, and Changes in Fund Balance (Form 01I) and the certification (Form CI) will also be sent by the COE to the CDE and the State Controller's Office (SCO).</w:t>
      </w:r>
    </w:p>
    <w:p w14:paraId="4ED435BA" w14:textId="0742D6AC" w:rsidR="00AD71F5" w:rsidRPr="00FF12BC" w:rsidRDefault="00AD71F5" w:rsidP="00FF12BC">
      <w:pPr>
        <w:pStyle w:val="NormalText"/>
        <w:spacing w:before="120"/>
        <w:rPr>
          <w:i/>
          <w:iCs/>
        </w:rPr>
      </w:pPr>
      <w:r w:rsidRPr="00FF12BC">
        <w:rPr>
          <w:i/>
          <w:iCs/>
        </w:rPr>
        <w:t>COE interim reports shall be reviewed by the county board of education, approved by the county superintendent of schools, and submitted to the CDE.</w:t>
      </w:r>
    </w:p>
    <w:p w14:paraId="3E1DFCA8" w14:textId="58BFFF89" w:rsidR="00AD71F5" w:rsidRPr="00251FA0" w:rsidRDefault="00AD71F5" w:rsidP="00351FF6">
      <w:pPr>
        <w:pStyle w:val="Heading5"/>
      </w:pPr>
      <w:bookmarkStart w:id="66" w:name="_Toc69732349"/>
      <w:r w:rsidRPr="00251FA0">
        <w:t xml:space="preserve">What </w:t>
      </w:r>
      <w:proofErr w:type="gramStart"/>
      <w:r w:rsidRPr="00251FA0">
        <w:t>To</w:t>
      </w:r>
      <w:proofErr w:type="gramEnd"/>
      <w:r w:rsidRPr="00251FA0">
        <w:t xml:space="preserve"> File—1st and 2nd Interim Reports</w:t>
      </w:r>
      <w:bookmarkEnd w:id="66"/>
    </w:p>
    <w:p w14:paraId="1F729BF0" w14:textId="18E4212F" w:rsidR="00AD71F5" w:rsidRPr="009238A9" w:rsidRDefault="00E57D2F" w:rsidP="00FA3548">
      <w:pPr>
        <w:spacing w:before="120" w:after="120" w:line="240" w:lineRule="auto"/>
        <w:rPr>
          <w:rFonts w:cs="Arial"/>
          <w:szCs w:val="24"/>
        </w:rPr>
      </w:pPr>
      <w:r w:rsidRPr="009238A9">
        <w:rPr>
          <w:rFonts w:cs="Arial"/>
          <w:szCs w:val="24"/>
        </w:rPr>
        <w:t>The following forms must be completed for an interim submission</w:t>
      </w:r>
      <w:r w:rsidR="00AD71F5" w:rsidRPr="009238A9">
        <w:rPr>
          <w:rFonts w:cs="Arial"/>
          <w:szCs w:val="24"/>
        </w:rPr>
        <w:t>:</w:t>
      </w:r>
    </w:p>
    <w:p w14:paraId="2BE18DBC"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lastRenderedPageBreak/>
        <w:t>Form CI</w:t>
      </w:r>
      <w:r w:rsidRPr="00ED5E22">
        <w:rPr>
          <w:rFonts w:cs="Arial"/>
          <w:szCs w:val="24"/>
        </w:rPr>
        <w:t>—Certification with original signatures.</w:t>
      </w:r>
    </w:p>
    <w:p w14:paraId="07073A7F"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AI</w:t>
      </w:r>
      <w:r w:rsidRPr="00ED5E22">
        <w:rPr>
          <w:rFonts w:cs="Arial"/>
          <w:szCs w:val="24"/>
        </w:rPr>
        <w:t>—Average Daily Attendance (not applicable for JPAs).</w:t>
      </w:r>
    </w:p>
    <w:p w14:paraId="3B5BBB68" w14:textId="77777777" w:rsidR="00AD71F5" w:rsidRPr="00B24708" w:rsidRDefault="00AD71F5" w:rsidP="00351FF6">
      <w:pPr>
        <w:pStyle w:val="ListParagraph"/>
        <w:numPr>
          <w:ilvl w:val="0"/>
          <w:numId w:val="59"/>
        </w:numPr>
        <w:spacing w:after="120" w:line="240" w:lineRule="auto"/>
        <w:contextualSpacing w:val="0"/>
        <w:rPr>
          <w:rFonts w:cs="Arial"/>
          <w:b/>
          <w:szCs w:val="24"/>
        </w:rPr>
      </w:pPr>
      <w:r w:rsidRPr="00575C2F">
        <w:rPr>
          <w:rFonts w:cs="Arial"/>
          <w:b/>
          <w:szCs w:val="24"/>
        </w:rPr>
        <w:t>Form 01I</w:t>
      </w:r>
      <w:r w:rsidRPr="00ED5E22">
        <w:rPr>
          <w:rFonts w:cs="Arial"/>
          <w:szCs w:val="24"/>
        </w:rPr>
        <w:t>—General Fund</w:t>
      </w:r>
      <w:r w:rsidRPr="00ED5E22">
        <w:rPr>
          <w:rFonts w:cs="Arial"/>
          <w:i/>
          <w:szCs w:val="24"/>
        </w:rPr>
        <w:t>[County School Service Fund]</w:t>
      </w:r>
      <w:r w:rsidRPr="00ED5E22">
        <w:rPr>
          <w:rFonts w:cs="Arial"/>
          <w:szCs w:val="24"/>
        </w:rPr>
        <w:t>—Statement of Revenues, Expenditures and Changes in Fund Balance including assumptions.</w:t>
      </w:r>
    </w:p>
    <w:p w14:paraId="49315122" w14:textId="67663828"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 xml:space="preserve">Financial </w:t>
      </w:r>
      <w:r w:rsidR="00B86C05" w:rsidRPr="00ED5E22">
        <w:rPr>
          <w:rFonts w:cs="Arial"/>
          <w:b/>
          <w:szCs w:val="24"/>
        </w:rPr>
        <w:t>S</w:t>
      </w:r>
      <w:r w:rsidRPr="00ED5E22">
        <w:rPr>
          <w:rFonts w:cs="Arial"/>
          <w:b/>
          <w:szCs w:val="24"/>
        </w:rPr>
        <w:t>tatement</w:t>
      </w:r>
      <w:r w:rsidRPr="00ED5E22">
        <w:rPr>
          <w:rFonts w:cs="Arial"/>
          <w:szCs w:val="24"/>
        </w:rPr>
        <w:t xml:space="preserve"> (fund form) for every fund other than the General Fund projecting a negativ</w:t>
      </w:r>
      <w:r w:rsidRPr="005A0AFC">
        <w:rPr>
          <w:rFonts w:cs="Arial"/>
          <w:szCs w:val="24"/>
        </w:rPr>
        <w:t>e fund balance.</w:t>
      </w:r>
    </w:p>
    <w:p w14:paraId="040262B7"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CASH</w:t>
      </w:r>
      <w:r w:rsidRPr="00ED5E22">
        <w:rPr>
          <w:rFonts w:cs="Arial"/>
          <w:szCs w:val="24"/>
        </w:rPr>
        <w:t>—Cashflow Worksheet</w:t>
      </w:r>
      <w:r w:rsidRPr="009238A9">
        <w:rPr>
          <w:vertAlign w:val="superscript"/>
        </w:rPr>
        <w:footnoteReference w:id="3"/>
      </w:r>
      <w:r w:rsidRPr="00575C2F">
        <w:rPr>
          <w:rFonts w:cs="Arial"/>
          <w:szCs w:val="24"/>
        </w:rPr>
        <w:t>.</w:t>
      </w:r>
    </w:p>
    <w:p w14:paraId="6A91C664"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MYPI</w:t>
      </w:r>
      <w:r w:rsidRPr="00ED5E22">
        <w:rPr>
          <w:rFonts w:cs="Arial"/>
          <w:szCs w:val="24"/>
        </w:rPr>
        <w:t>—Multiyear Projections</w:t>
      </w:r>
      <w:r w:rsidRPr="009238A9">
        <w:rPr>
          <w:vertAlign w:val="superscript"/>
        </w:rPr>
        <w:footnoteReference w:id="4"/>
      </w:r>
      <w:r w:rsidRPr="00575C2F">
        <w:rPr>
          <w:rFonts w:cs="Arial"/>
          <w:szCs w:val="24"/>
        </w:rPr>
        <w:t xml:space="preserve"> including assumptions.</w:t>
      </w:r>
    </w:p>
    <w:p w14:paraId="7574E834"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MYPIO</w:t>
      </w:r>
      <w:r w:rsidRPr="00ED5E22">
        <w:rPr>
          <w:rFonts w:cs="Arial"/>
          <w:szCs w:val="24"/>
        </w:rPr>
        <w:t>—Multiyear Projections</w:t>
      </w:r>
      <w:r w:rsidRPr="009238A9">
        <w:rPr>
          <w:rStyle w:val="FootnoteReference"/>
          <w:rFonts w:cs="Arial"/>
          <w:sz w:val="24"/>
          <w:szCs w:val="24"/>
        </w:rPr>
        <w:footnoteReference w:id="5"/>
      </w:r>
      <w:r w:rsidRPr="00575C2F">
        <w:rPr>
          <w:rFonts w:cs="Arial"/>
          <w:szCs w:val="24"/>
        </w:rPr>
        <w:t xml:space="preserve"> for every fund other than the General Fund</w:t>
      </w:r>
      <w:r w:rsidRPr="00ED5E22">
        <w:rPr>
          <w:rFonts w:cs="Arial"/>
          <w:i/>
          <w:szCs w:val="24"/>
        </w:rPr>
        <w:t>[County School Service Fund]</w:t>
      </w:r>
      <w:r w:rsidRPr="00ED5E22">
        <w:rPr>
          <w:rFonts w:cs="Arial"/>
          <w:szCs w:val="24"/>
        </w:rPr>
        <w:t xml:space="preserve"> projecting a negative fund balance.</w:t>
      </w:r>
    </w:p>
    <w:p w14:paraId="20FD1917"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Form 01CSI</w:t>
      </w:r>
      <w:r w:rsidRPr="00ED5E22">
        <w:rPr>
          <w:rFonts w:cs="Arial"/>
          <w:szCs w:val="24"/>
        </w:rPr>
        <w:t>—Criteria and Standards Review.</w:t>
      </w:r>
    </w:p>
    <w:p w14:paraId="28B8471F" w14:textId="77777777" w:rsidR="00AD71F5" w:rsidRPr="00B24708" w:rsidRDefault="00AD71F5" w:rsidP="00351FF6">
      <w:pPr>
        <w:pStyle w:val="ListParagraph"/>
        <w:numPr>
          <w:ilvl w:val="0"/>
          <w:numId w:val="59"/>
        </w:numPr>
        <w:spacing w:after="120" w:line="240" w:lineRule="auto"/>
        <w:contextualSpacing w:val="0"/>
        <w:rPr>
          <w:rFonts w:cs="Arial"/>
          <w:szCs w:val="24"/>
        </w:rPr>
      </w:pPr>
      <w:r w:rsidRPr="00575C2F">
        <w:rPr>
          <w:rFonts w:cs="Arial"/>
          <w:b/>
          <w:szCs w:val="24"/>
        </w:rPr>
        <w:t>Technical Review Checklists</w:t>
      </w:r>
      <w:r w:rsidRPr="00ED5E22">
        <w:rPr>
          <w:rFonts w:cs="Arial"/>
          <w:szCs w:val="24"/>
        </w:rPr>
        <w:t xml:space="preserve"> for original budget and projected year totals data types, with all fatal exceptions cleared and valid warning exceptions explained.</w:t>
      </w:r>
    </w:p>
    <w:p w14:paraId="04F0D52F" w14:textId="57853337" w:rsidR="00AD71F5" w:rsidRPr="00D16BCC" w:rsidRDefault="23DFCB0D" w:rsidP="00351FF6">
      <w:pPr>
        <w:pStyle w:val="ListParagraph"/>
        <w:numPr>
          <w:ilvl w:val="0"/>
          <w:numId w:val="59"/>
        </w:numPr>
        <w:spacing w:after="120" w:line="240" w:lineRule="auto"/>
        <w:rPr>
          <w:rFonts w:cs="Arial"/>
          <w:szCs w:val="24"/>
        </w:rPr>
      </w:pPr>
      <w:r w:rsidRPr="00DE4254">
        <w:rPr>
          <w:rFonts w:cs="Arial"/>
          <w:szCs w:val="24"/>
        </w:rPr>
        <w:t>Any other applicable forms, as listed in</w:t>
      </w:r>
      <w:r w:rsidRPr="00A07773">
        <w:rPr>
          <w:rFonts w:cs="Arial"/>
          <w:i/>
          <w:iCs/>
          <w:szCs w:val="24"/>
        </w:rPr>
        <w:t xml:space="preserve"> </w:t>
      </w:r>
      <w:hyperlink w:anchor="Attachment_A" w:tooltip="Attachment A" w:history="1">
        <w:r w:rsidR="00E7245C" w:rsidRPr="00DE4254">
          <w:rPr>
            <w:rStyle w:val="Hyperlink"/>
            <w:rFonts w:cs="Arial"/>
            <w:szCs w:val="24"/>
          </w:rPr>
          <w:t>Attachment A</w:t>
        </w:r>
      </w:hyperlink>
      <w:r w:rsidRPr="00BC2ED5">
        <w:rPr>
          <w:rFonts w:cs="Arial"/>
          <w:szCs w:val="24"/>
        </w:rPr>
        <w:t>.</w:t>
      </w:r>
    </w:p>
    <w:p w14:paraId="262F2B04" w14:textId="0D37AE84" w:rsidR="00AD71F5" w:rsidRPr="009238A9" w:rsidRDefault="00AD71F5" w:rsidP="000D1F7F">
      <w:pPr>
        <w:spacing w:line="240" w:lineRule="auto"/>
        <w:rPr>
          <w:rFonts w:cs="Arial"/>
          <w:szCs w:val="24"/>
        </w:rPr>
      </w:pPr>
      <w:r w:rsidRPr="009238A9">
        <w:rPr>
          <w:rFonts w:cs="Arial"/>
          <w:szCs w:val="24"/>
        </w:rPr>
        <w:t>First and second interim reports are due within 45 days after the close of each interim period (October 31</w:t>
      </w:r>
      <w:r w:rsidRPr="009238A9">
        <w:rPr>
          <w:rFonts w:cs="Arial"/>
          <w:szCs w:val="24"/>
          <w:vertAlign w:val="superscript"/>
        </w:rPr>
        <w:t xml:space="preserve"> </w:t>
      </w:r>
      <w:r w:rsidRPr="009238A9">
        <w:rPr>
          <w:rFonts w:cs="Arial"/>
          <w:szCs w:val="24"/>
        </w:rPr>
        <w:t>and January 31). School district</w:t>
      </w:r>
      <w:r w:rsidR="00D805E1" w:rsidRPr="009238A9">
        <w:rPr>
          <w:rFonts w:cs="Arial"/>
          <w:szCs w:val="24"/>
        </w:rPr>
        <w:t xml:space="preserve"> </w:t>
      </w:r>
      <w:r w:rsidRPr="009238A9">
        <w:rPr>
          <w:rFonts w:cs="Arial"/>
          <w:i/>
          <w:szCs w:val="24"/>
        </w:rPr>
        <w:t>[COE]</w:t>
      </w:r>
      <w:r w:rsidRPr="009238A9">
        <w:rPr>
          <w:rFonts w:cs="Arial"/>
          <w:szCs w:val="24"/>
        </w:rPr>
        <w:t xml:space="preserve"> interim reports are due to the COE</w:t>
      </w:r>
      <w:r w:rsidRPr="009238A9">
        <w:rPr>
          <w:rFonts w:cs="Arial"/>
          <w:i/>
          <w:szCs w:val="24"/>
        </w:rPr>
        <w:t>[CDE]</w:t>
      </w:r>
      <w:r w:rsidRPr="009238A9">
        <w:rPr>
          <w:rFonts w:cs="Arial"/>
          <w:szCs w:val="24"/>
        </w:rPr>
        <w:t>:</w:t>
      </w:r>
    </w:p>
    <w:p w14:paraId="4E67B4DA" w14:textId="2F2D3771" w:rsidR="00AD71F5" w:rsidRPr="00351FF6" w:rsidRDefault="00AD71F5" w:rsidP="00351FF6">
      <w:pPr>
        <w:spacing w:line="240" w:lineRule="auto"/>
        <w:ind w:left="720"/>
        <w:rPr>
          <w:rFonts w:cs="Arial"/>
          <w:b/>
          <w:szCs w:val="24"/>
        </w:rPr>
      </w:pPr>
      <w:r w:rsidRPr="00351FF6">
        <w:rPr>
          <w:rFonts w:cs="Arial"/>
          <w:b/>
          <w:szCs w:val="24"/>
        </w:rPr>
        <w:t>1</w:t>
      </w:r>
      <w:r w:rsidRPr="00351FF6">
        <w:rPr>
          <w:rFonts w:cs="Arial"/>
          <w:b/>
          <w:szCs w:val="24"/>
          <w:vertAlign w:val="superscript"/>
        </w:rPr>
        <w:t>st</w:t>
      </w:r>
      <w:r w:rsidRPr="00351FF6">
        <w:rPr>
          <w:rFonts w:cs="Arial"/>
          <w:b/>
          <w:szCs w:val="24"/>
        </w:rPr>
        <w:t xml:space="preserve"> Interim—Due Date—December 15, </w:t>
      </w:r>
      <w:r w:rsidR="00174F43" w:rsidRPr="00351FF6">
        <w:rPr>
          <w:rFonts w:cs="Arial"/>
          <w:b/>
          <w:szCs w:val="24"/>
        </w:rPr>
        <w:t>2023</w:t>
      </w:r>
    </w:p>
    <w:p w14:paraId="28C54303" w14:textId="4A2BB569" w:rsidR="00AD71F5" w:rsidRPr="00351FF6" w:rsidRDefault="00AD71F5" w:rsidP="00351FF6">
      <w:pPr>
        <w:spacing w:line="240" w:lineRule="auto"/>
        <w:ind w:left="720"/>
        <w:rPr>
          <w:rFonts w:cs="Arial"/>
          <w:b/>
          <w:szCs w:val="24"/>
        </w:rPr>
      </w:pPr>
      <w:r w:rsidRPr="00351FF6">
        <w:rPr>
          <w:rFonts w:cs="Arial"/>
          <w:b/>
          <w:szCs w:val="24"/>
        </w:rPr>
        <w:t>2</w:t>
      </w:r>
      <w:r w:rsidRPr="00351FF6">
        <w:rPr>
          <w:rFonts w:cs="Arial"/>
          <w:b/>
          <w:szCs w:val="24"/>
          <w:vertAlign w:val="superscript"/>
        </w:rPr>
        <w:t>nd</w:t>
      </w:r>
      <w:r w:rsidRPr="00351FF6">
        <w:rPr>
          <w:rFonts w:cs="Arial"/>
          <w:b/>
          <w:szCs w:val="24"/>
        </w:rPr>
        <w:t xml:space="preserve"> Interim—Due Date—March </w:t>
      </w:r>
      <w:r w:rsidR="00E57D2F" w:rsidRPr="00351FF6">
        <w:rPr>
          <w:rFonts w:cs="Arial"/>
          <w:b/>
          <w:szCs w:val="24"/>
        </w:rPr>
        <w:t>18</w:t>
      </w:r>
      <w:r w:rsidRPr="00351FF6">
        <w:rPr>
          <w:rFonts w:cs="Arial"/>
          <w:b/>
          <w:szCs w:val="24"/>
        </w:rPr>
        <w:t xml:space="preserve">, </w:t>
      </w:r>
      <w:r w:rsidR="00174F43" w:rsidRPr="00351FF6">
        <w:rPr>
          <w:rFonts w:cs="Arial"/>
          <w:b/>
          <w:szCs w:val="24"/>
        </w:rPr>
        <w:t>2024</w:t>
      </w:r>
    </w:p>
    <w:p w14:paraId="283722BA" w14:textId="6FF0A0B9" w:rsidR="00AD71F5" w:rsidRPr="009238A9" w:rsidRDefault="00AD71F5" w:rsidP="000D1F7F">
      <w:pPr>
        <w:spacing w:line="240" w:lineRule="auto"/>
        <w:rPr>
          <w:rFonts w:cs="Arial"/>
          <w:i/>
          <w:szCs w:val="24"/>
        </w:rPr>
      </w:pPr>
      <w:r w:rsidRPr="009238A9">
        <w:rPr>
          <w:rFonts w:cs="Arial"/>
          <w:i/>
          <w:szCs w:val="24"/>
        </w:rPr>
        <w:t>The COE must provide notification of the district certification types within 75 days after the close of each interim period. Notification of district certification types is due:</w:t>
      </w:r>
    </w:p>
    <w:p w14:paraId="663C1162" w14:textId="54CC762C" w:rsidR="00AD71F5" w:rsidRPr="00351FF6" w:rsidRDefault="00AD71F5" w:rsidP="00351FF6">
      <w:pPr>
        <w:spacing w:line="240" w:lineRule="auto"/>
        <w:ind w:left="720"/>
        <w:rPr>
          <w:rFonts w:cs="Arial"/>
          <w:b/>
          <w:i/>
          <w:iCs/>
          <w:szCs w:val="24"/>
        </w:rPr>
      </w:pPr>
      <w:r w:rsidRPr="00351FF6">
        <w:rPr>
          <w:rFonts w:cs="Arial"/>
          <w:b/>
          <w:i/>
          <w:iCs/>
          <w:szCs w:val="24"/>
        </w:rPr>
        <w:t>1</w:t>
      </w:r>
      <w:r w:rsidRPr="00351FF6">
        <w:rPr>
          <w:rFonts w:cs="Arial"/>
          <w:b/>
          <w:i/>
          <w:iCs/>
          <w:szCs w:val="24"/>
          <w:vertAlign w:val="superscript"/>
        </w:rPr>
        <w:t>st</w:t>
      </w:r>
      <w:r w:rsidRPr="00351FF6">
        <w:rPr>
          <w:rFonts w:cs="Arial"/>
          <w:b/>
          <w:i/>
          <w:iCs/>
          <w:szCs w:val="24"/>
        </w:rPr>
        <w:t xml:space="preserve"> Interim—Due Date—January </w:t>
      </w:r>
      <w:r w:rsidR="00E57D2F" w:rsidRPr="00351FF6">
        <w:rPr>
          <w:rFonts w:cs="Arial"/>
          <w:b/>
          <w:i/>
          <w:iCs/>
          <w:szCs w:val="24"/>
        </w:rPr>
        <w:t>15</w:t>
      </w:r>
      <w:r w:rsidRPr="00351FF6">
        <w:rPr>
          <w:rFonts w:cs="Arial"/>
          <w:b/>
          <w:i/>
          <w:iCs/>
          <w:szCs w:val="24"/>
        </w:rPr>
        <w:t xml:space="preserve">, </w:t>
      </w:r>
      <w:r w:rsidR="00174F43" w:rsidRPr="00351FF6">
        <w:rPr>
          <w:rFonts w:cs="Arial"/>
          <w:b/>
          <w:i/>
          <w:iCs/>
          <w:szCs w:val="24"/>
        </w:rPr>
        <w:t>2024</w:t>
      </w:r>
    </w:p>
    <w:p w14:paraId="5C3E2444" w14:textId="5996A861" w:rsidR="00AD71F5" w:rsidRPr="00351FF6" w:rsidRDefault="00AD71F5" w:rsidP="00351FF6">
      <w:pPr>
        <w:spacing w:line="240" w:lineRule="auto"/>
        <w:ind w:left="720"/>
        <w:rPr>
          <w:rFonts w:cs="Arial"/>
          <w:b/>
          <w:bCs/>
          <w:i/>
          <w:iCs/>
          <w:szCs w:val="24"/>
        </w:rPr>
      </w:pPr>
      <w:r w:rsidRPr="00351FF6">
        <w:rPr>
          <w:rFonts w:cs="Arial"/>
          <w:b/>
          <w:i/>
          <w:iCs/>
          <w:szCs w:val="24"/>
        </w:rPr>
        <w:t>2</w:t>
      </w:r>
      <w:r w:rsidRPr="00351FF6">
        <w:rPr>
          <w:rFonts w:cs="Arial"/>
          <w:b/>
          <w:i/>
          <w:iCs/>
          <w:szCs w:val="24"/>
          <w:vertAlign w:val="superscript"/>
        </w:rPr>
        <w:t>nd</w:t>
      </w:r>
      <w:r w:rsidRPr="00351FF6">
        <w:rPr>
          <w:rFonts w:cs="Arial"/>
          <w:b/>
          <w:i/>
          <w:iCs/>
          <w:szCs w:val="24"/>
        </w:rPr>
        <w:t xml:space="preserve"> Interim—Notification—Due Date—April </w:t>
      </w:r>
      <w:r w:rsidR="00E57D2F" w:rsidRPr="00351FF6">
        <w:rPr>
          <w:rFonts w:cs="Arial"/>
          <w:b/>
          <w:i/>
          <w:iCs/>
          <w:szCs w:val="24"/>
        </w:rPr>
        <w:t>16</w:t>
      </w:r>
      <w:r w:rsidRPr="00351FF6">
        <w:rPr>
          <w:rFonts w:cs="Arial"/>
          <w:b/>
          <w:i/>
          <w:iCs/>
          <w:szCs w:val="24"/>
        </w:rPr>
        <w:t xml:space="preserve">, </w:t>
      </w:r>
      <w:r w:rsidR="00174F43" w:rsidRPr="00351FF6">
        <w:rPr>
          <w:rFonts w:cs="Arial"/>
          <w:b/>
          <w:i/>
          <w:iCs/>
          <w:szCs w:val="24"/>
        </w:rPr>
        <w:t>2024</w:t>
      </w:r>
    </w:p>
    <w:p w14:paraId="09D8AF76" w14:textId="77777777" w:rsidR="00AD71F5" w:rsidRPr="009238A9" w:rsidRDefault="00AD71F5" w:rsidP="00351FF6">
      <w:pPr>
        <w:spacing w:line="240" w:lineRule="auto"/>
        <w:ind w:left="720"/>
        <w:rPr>
          <w:rFonts w:cs="Arial"/>
          <w:i/>
          <w:szCs w:val="24"/>
        </w:rPr>
      </w:pPr>
      <w:r w:rsidRPr="009238A9">
        <w:rPr>
          <w:rFonts w:cs="Arial"/>
          <w:i/>
          <w:szCs w:val="24"/>
        </w:rPr>
        <w:t>COEs may change a district's certification and shall provide notice of that action to the governing board of the school district and to the CDE.</w:t>
      </w:r>
    </w:p>
    <w:p w14:paraId="19D74C23" w14:textId="3272624F" w:rsidR="008C207B" w:rsidRPr="009238A9" w:rsidRDefault="00AD71F5" w:rsidP="00351FF6">
      <w:pPr>
        <w:spacing w:line="240" w:lineRule="auto"/>
        <w:ind w:left="720"/>
        <w:rPr>
          <w:rFonts w:eastAsiaTheme="majorEastAsia" w:cs="Arial"/>
          <w:b/>
          <w:i/>
          <w:spacing w:val="-6"/>
          <w:szCs w:val="24"/>
        </w:rPr>
      </w:pPr>
      <w:r w:rsidRPr="009238A9">
        <w:rPr>
          <w:rFonts w:cs="Arial"/>
          <w:i/>
          <w:szCs w:val="24"/>
        </w:rPr>
        <w:lastRenderedPageBreak/>
        <w:t>COEs must notify the CDE and the SCO of the type of certification filed by each district under their jurisdiction. Additionally, for those districts classified as qualified or negative, the COEs must include their comments on those certifications, including any action proposed or taken.</w:t>
      </w:r>
      <w:bookmarkStart w:id="67" w:name="_Toc69732350"/>
    </w:p>
    <w:p w14:paraId="3F168D78" w14:textId="5C37EC88" w:rsidR="005C7680" w:rsidRPr="00251FA0" w:rsidRDefault="005C7680" w:rsidP="00351FF6">
      <w:pPr>
        <w:pStyle w:val="Heading5"/>
      </w:pPr>
      <w:r w:rsidRPr="00251FA0">
        <w:t xml:space="preserve">What </w:t>
      </w:r>
      <w:proofErr w:type="gramStart"/>
      <w:r w:rsidRPr="00251FA0">
        <w:t>To</w:t>
      </w:r>
      <w:proofErr w:type="gramEnd"/>
      <w:r w:rsidRPr="00251FA0">
        <w:t xml:space="preserve"> File—End of Year Projection Report (if required</w:t>
      </w:r>
      <w:bookmarkEnd w:id="67"/>
      <w:r w:rsidR="00251FA0">
        <w:t>)</w:t>
      </w:r>
    </w:p>
    <w:p w14:paraId="110DFD65" w14:textId="4188B39B" w:rsidR="00C452B8" w:rsidRPr="009238A9" w:rsidRDefault="005C7680" w:rsidP="00461A05">
      <w:pPr>
        <w:spacing w:before="120" w:line="240" w:lineRule="auto"/>
        <w:rPr>
          <w:rFonts w:cs="Arial"/>
          <w:szCs w:val="24"/>
        </w:rPr>
      </w:pPr>
      <w:bookmarkStart w:id="68" w:name="_Toc229275759"/>
      <w:bookmarkStart w:id="69" w:name="_Toc234118877"/>
      <w:bookmarkStart w:id="70" w:name="_Toc234121186"/>
      <w:bookmarkStart w:id="71" w:name="_Toc234121428"/>
      <w:bookmarkStart w:id="72" w:name="_Toc234122767"/>
      <w:r w:rsidRPr="009238A9">
        <w:rPr>
          <w:rFonts w:cs="Arial"/>
          <w:szCs w:val="24"/>
        </w:rPr>
        <w:t xml:space="preserve">Pursuant to </w:t>
      </w:r>
      <w:r w:rsidRPr="009238A9">
        <w:rPr>
          <w:rFonts w:cs="Arial"/>
          <w:i/>
          <w:iCs/>
          <w:szCs w:val="24"/>
        </w:rPr>
        <w:t>EC</w:t>
      </w:r>
      <w:r w:rsidRPr="009238A9">
        <w:rPr>
          <w:rFonts w:cs="Arial"/>
          <w:szCs w:val="24"/>
        </w:rPr>
        <w:t xml:space="preserve"> Section 42131(</w:t>
      </w:r>
      <w:r w:rsidR="0B96FD21" w:rsidRPr="009238A9">
        <w:rPr>
          <w:rFonts w:cs="Arial"/>
          <w:szCs w:val="24"/>
        </w:rPr>
        <w:t>f</w:t>
      </w:r>
      <w:r w:rsidRPr="009238A9">
        <w:rPr>
          <w:rFonts w:cs="Arial"/>
          <w:szCs w:val="24"/>
        </w:rPr>
        <w:t>)</w:t>
      </w:r>
      <w:r w:rsidRPr="009238A9">
        <w:rPr>
          <w:rFonts w:cs="Arial"/>
          <w:i/>
          <w:iCs/>
          <w:szCs w:val="24"/>
        </w:rPr>
        <w:t>[1240.2]</w:t>
      </w:r>
      <w:r w:rsidRPr="009238A9">
        <w:rPr>
          <w:rFonts w:cs="Arial"/>
          <w:szCs w:val="24"/>
        </w:rPr>
        <w:t>, the governing board of each school district</w:t>
      </w:r>
      <w:r w:rsidRPr="009238A9">
        <w:rPr>
          <w:rFonts w:cs="Arial"/>
          <w:i/>
          <w:iCs/>
          <w:szCs w:val="24"/>
        </w:rPr>
        <w:t xml:space="preserve">[COE] </w:t>
      </w:r>
      <w:r w:rsidRPr="009238A9">
        <w:rPr>
          <w:rFonts w:cs="Arial"/>
          <w:szCs w:val="24"/>
        </w:rPr>
        <w:t xml:space="preserve">filing a qualified or negative certification for the second report required under </w:t>
      </w:r>
      <w:r w:rsidRPr="009238A9">
        <w:rPr>
          <w:rFonts w:cs="Arial"/>
          <w:i/>
          <w:iCs/>
          <w:szCs w:val="24"/>
        </w:rPr>
        <w:t>EC</w:t>
      </w:r>
      <w:r w:rsidRPr="009238A9">
        <w:rPr>
          <w:rFonts w:cs="Arial"/>
          <w:szCs w:val="24"/>
        </w:rPr>
        <w:t xml:space="preserve"> Section 42130</w:t>
      </w:r>
      <w:r w:rsidRPr="009238A9">
        <w:rPr>
          <w:rFonts w:cs="Arial"/>
          <w:i/>
          <w:iCs/>
          <w:szCs w:val="24"/>
        </w:rPr>
        <w:t>[1240]</w:t>
      </w:r>
      <w:r w:rsidRPr="009238A9">
        <w:rPr>
          <w:rFonts w:cs="Arial"/>
          <w:szCs w:val="24"/>
        </w:rPr>
        <w:t>, or classified as qualified or negative by the county superintendent of schools</w:t>
      </w:r>
      <w:r w:rsidRPr="009238A9">
        <w:rPr>
          <w:rFonts w:cs="Arial"/>
          <w:i/>
          <w:iCs/>
          <w:szCs w:val="24"/>
        </w:rPr>
        <w:t>[State Superintendent of Public Instruction (State Superintendent)]</w:t>
      </w:r>
      <w:r w:rsidRPr="009238A9">
        <w:rPr>
          <w:rFonts w:cs="Arial"/>
          <w:szCs w:val="24"/>
        </w:rPr>
        <w:t>, shall provide to the county superintendent of schools</w:t>
      </w:r>
      <w:r w:rsidRPr="009238A9">
        <w:rPr>
          <w:rFonts w:cs="Arial"/>
          <w:i/>
          <w:iCs/>
          <w:szCs w:val="24"/>
        </w:rPr>
        <w:t>[State Superintendent]</w:t>
      </w:r>
      <w:r w:rsidRPr="009238A9">
        <w:rPr>
          <w:rFonts w:cs="Arial"/>
          <w:szCs w:val="24"/>
        </w:rPr>
        <w:t>, the State Controller, and the State Superintendent no later than June 1, financial statement projections of the district's</w:t>
      </w:r>
      <w:r w:rsidRPr="009238A9">
        <w:rPr>
          <w:rFonts w:cs="Arial"/>
          <w:i/>
          <w:iCs/>
          <w:szCs w:val="24"/>
        </w:rPr>
        <w:t>[COE's]</w:t>
      </w:r>
      <w:r w:rsidRPr="009238A9">
        <w:rPr>
          <w:rFonts w:cs="Arial"/>
          <w:szCs w:val="24"/>
        </w:rPr>
        <w:t xml:space="preserve"> fund and cash balances through June 30 for the period ending April 30.</w:t>
      </w:r>
      <w:bookmarkEnd w:id="68"/>
      <w:bookmarkEnd w:id="69"/>
      <w:bookmarkEnd w:id="70"/>
      <w:bookmarkEnd w:id="71"/>
      <w:bookmarkEnd w:id="72"/>
      <w:r w:rsidRPr="009238A9">
        <w:rPr>
          <w:rFonts w:cs="Arial"/>
          <w:szCs w:val="24"/>
        </w:rPr>
        <w:t xml:space="preserve"> </w:t>
      </w:r>
    </w:p>
    <w:p w14:paraId="5F3E09EF" w14:textId="7A8F5D80" w:rsidR="005C7680" w:rsidRPr="009238A9" w:rsidRDefault="005C7680" w:rsidP="00351FF6">
      <w:pPr>
        <w:pStyle w:val="NormalText"/>
        <w:spacing w:after="240"/>
      </w:pPr>
      <w:r w:rsidRPr="009238A9">
        <w:t xml:space="preserve">Although statute does not require that these end of year projection reports be prepared in a format or on forms prescribed by the State Superintendent, interim reporting forms that serve this purpose are available within the </w:t>
      </w:r>
      <w:r w:rsidR="00D7123A" w:rsidRPr="009238A9">
        <w:t xml:space="preserve">SACS Web System </w:t>
      </w:r>
      <w:r w:rsidRPr="009238A9">
        <w:t xml:space="preserve">by selecting the End of Year Projection reporting period. </w:t>
      </w:r>
      <w:r w:rsidR="005658A0" w:rsidRPr="009238A9">
        <w:t>The following forms must be completed for an interim submission</w:t>
      </w:r>
      <w:r w:rsidRPr="009238A9">
        <w:t>:</w:t>
      </w:r>
    </w:p>
    <w:p w14:paraId="0586039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AI</w:t>
      </w:r>
      <w:r w:rsidRPr="009238A9">
        <w:rPr>
          <w:rFonts w:cs="Arial"/>
          <w:szCs w:val="24"/>
        </w:rPr>
        <w:t>—Average Daily Attendance (not applicable for JPAs).</w:t>
      </w:r>
    </w:p>
    <w:p w14:paraId="01446F9B" w14:textId="16D1DE31"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b/>
          <w:szCs w:val="24"/>
        </w:rPr>
      </w:pPr>
      <w:r w:rsidRPr="009238A9">
        <w:rPr>
          <w:rFonts w:cs="Arial"/>
          <w:b/>
          <w:szCs w:val="24"/>
        </w:rPr>
        <w:t>Form 01I</w:t>
      </w:r>
      <w:r w:rsidRPr="009238A9">
        <w:rPr>
          <w:rFonts w:cs="Arial"/>
          <w:szCs w:val="24"/>
        </w:rPr>
        <w:t>—General Fund</w:t>
      </w:r>
      <w:r w:rsidR="00E02604" w:rsidRPr="009238A9">
        <w:rPr>
          <w:rFonts w:cs="Arial"/>
          <w:szCs w:val="24"/>
        </w:rPr>
        <w:t xml:space="preserve"> </w:t>
      </w:r>
      <w:r w:rsidRPr="009238A9">
        <w:rPr>
          <w:rFonts w:cs="Arial"/>
          <w:i/>
          <w:szCs w:val="24"/>
        </w:rPr>
        <w:t>[County School Service Fund]</w:t>
      </w:r>
      <w:r w:rsidRPr="009238A9">
        <w:rPr>
          <w:rFonts w:cs="Arial"/>
          <w:szCs w:val="24"/>
        </w:rPr>
        <w:t>—Statement of Revenues, Expenditures, and Changes in Fund Balance including assumptions.</w:t>
      </w:r>
    </w:p>
    <w:p w14:paraId="397A462E" w14:textId="15D817B8"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 xml:space="preserve">Financial </w:t>
      </w:r>
      <w:r w:rsidR="00B86C05">
        <w:rPr>
          <w:rFonts w:cs="Arial"/>
          <w:b/>
          <w:szCs w:val="24"/>
        </w:rPr>
        <w:t>S</w:t>
      </w:r>
      <w:r w:rsidRPr="009238A9">
        <w:rPr>
          <w:rFonts w:cs="Arial"/>
          <w:b/>
          <w:szCs w:val="24"/>
        </w:rPr>
        <w:t>tatement</w:t>
      </w:r>
      <w:r w:rsidRPr="009238A9">
        <w:rPr>
          <w:rFonts w:cs="Arial"/>
          <w:szCs w:val="24"/>
        </w:rPr>
        <w:t xml:space="preserve"> (fund form) for every fund other than General Fund projecting a negative fund balance.</w:t>
      </w:r>
    </w:p>
    <w:p w14:paraId="22E32762"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CASH</w:t>
      </w:r>
      <w:r w:rsidRPr="009238A9">
        <w:rPr>
          <w:rFonts w:cs="Arial"/>
          <w:szCs w:val="24"/>
        </w:rPr>
        <w:t>—Cashflow Worksheet</w:t>
      </w:r>
      <w:r w:rsidRPr="009238A9">
        <w:rPr>
          <w:rStyle w:val="FootnoteReference"/>
          <w:rFonts w:cs="Arial"/>
          <w:sz w:val="24"/>
          <w:szCs w:val="24"/>
        </w:rPr>
        <w:footnoteReference w:id="6"/>
      </w:r>
      <w:r w:rsidRPr="009238A9">
        <w:rPr>
          <w:rFonts w:cs="Arial"/>
          <w:szCs w:val="24"/>
        </w:rPr>
        <w:t>.</w:t>
      </w:r>
    </w:p>
    <w:p w14:paraId="7F6AA34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MYPI</w:t>
      </w:r>
      <w:r w:rsidRPr="009238A9">
        <w:rPr>
          <w:rFonts w:cs="Arial"/>
          <w:szCs w:val="24"/>
        </w:rPr>
        <w:t>—Multiyear Projections</w:t>
      </w:r>
      <w:r w:rsidRPr="009238A9">
        <w:rPr>
          <w:rStyle w:val="FootnoteReference"/>
          <w:rFonts w:cs="Arial"/>
          <w:sz w:val="24"/>
          <w:szCs w:val="24"/>
        </w:rPr>
        <w:footnoteReference w:id="7"/>
      </w:r>
      <w:r w:rsidRPr="009238A9">
        <w:rPr>
          <w:rFonts w:cs="Arial"/>
          <w:szCs w:val="24"/>
        </w:rPr>
        <w:t xml:space="preserve"> including assumptions.</w:t>
      </w:r>
    </w:p>
    <w:p w14:paraId="3906E257"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Form MYPIO</w:t>
      </w:r>
      <w:r w:rsidRPr="009238A9">
        <w:rPr>
          <w:rFonts w:cs="Arial"/>
          <w:szCs w:val="24"/>
        </w:rPr>
        <w:t>—Multiyear Projections</w:t>
      </w:r>
      <w:r w:rsidRPr="009238A9">
        <w:rPr>
          <w:rStyle w:val="FootnoteReference"/>
          <w:rFonts w:cs="Arial"/>
          <w:sz w:val="24"/>
          <w:szCs w:val="24"/>
        </w:rPr>
        <w:footnoteReference w:id="8"/>
      </w:r>
      <w:r w:rsidRPr="009238A9">
        <w:rPr>
          <w:rFonts w:cs="Arial"/>
          <w:szCs w:val="24"/>
        </w:rPr>
        <w:t xml:space="preserve"> for any fund other than the General Fund</w:t>
      </w:r>
      <w:r w:rsidRPr="009238A9">
        <w:rPr>
          <w:rFonts w:cs="Arial"/>
          <w:i/>
          <w:szCs w:val="24"/>
        </w:rPr>
        <w:t>[County School Service Fund]</w:t>
      </w:r>
      <w:r w:rsidRPr="009238A9">
        <w:rPr>
          <w:rFonts w:cs="Arial"/>
          <w:szCs w:val="24"/>
        </w:rPr>
        <w:t xml:space="preserve"> projecting a negative fund balance.</w:t>
      </w:r>
    </w:p>
    <w:p w14:paraId="5825EDB5" w14:textId="77777777" w:rsidR="005C7680" w:rsidRPr="009238A9" w:rsidRDefault="005C7680" w:rsidP="00351FF6">
      <w:pPr>
        <w:numPr>
          <w:ilvl w:val="0"/>
          <w:numId w:val="60"/>
        </w:numPr>
        <w:overflowPunct w:val="0"/>
        <w:autoSpaceDE w:val="0"/>
        <w:autoSpaceDN w:val="0"/>
        <w:adjustRightInd w:val="0"/>
        <w:spacing w:after="120" w:line="240" w:lineRule="auto"/>
        <w:textAlignment w:val="baseline"/>
        <w:rPr>
          <w:rFonts w:cs="Arial"/>
          <w:szCs w:val="24"/>
        </w:rPr>
      </w:pPr>
      <w:r w:rsidRPr="009238A9">
        <w:rPr>
          <w:rFonts w:cs="Arial"/>
          <w:b/>
          <w:szCs w:val="24"/>
        </w:rPr>
        <w:t>Technical Review Checklists</w:t>
      </w:r>
      <w:r w:rsidRPr="009238A9">
        <w:rPr>
          <w:rFonts w:cs="Arial"/>
          <w:szCs w:val="24"/>
        </w:rPr>
        <w:t xml:space="preserve"> for original budget and projected year totals data types, with all fatal exceptions cleared and valid warning exceptions explained.</w:t>
      </w:r>
    </w:p>
    <w:p w14:paraId="421D2B3F" w14:textId="1E12A4C5" w:rsidR="005C7680" w:rsidRPr="009238A9" w:rsidRDefault="005C7680" w:rsidP="00351FF6">
      <w:pPr>
        <w:numPr>
          <w:ilvl w:val="0"/>
          <w:numId w:val="60"/>
        </w:numPr>
        <w:overflowPunct w:val="0"/>
        <w:autoSpaceDE w:val="0"/>
        <w:autoSpaceDN w:val="0"/>
        <w:adjustRightInd w:val="0"/>
        <w:spacing w:after="240" w:line="240" w:lineRule="auto"/>
        <w:textAlignment w:val="baseline"/>
        <w:rPr>
          <w:rFonts w:cs="Arial"/>
          <w:szCs w:val="24"/>
        </w:rPr>
      </w:pPr>
      <w:r w:rsidRPr="009238A9">
        <w:rPr>
          <w:rFonts w:cs="Arial"/>
          <w:szCs w:val="24"/>
        </w:rPr>
        <w:lastRenderedPageBreak/>
        <w:t>Any other applicable forms, as listed in</w:t>
      </w:r>
      <w:r w:rsidRPr="009238A9">
        <w:rPr>
          <w:rFonts w:cs="Arial"/>
          <w:i/>
          <w:szCs w:val="24"/>
        </w:rPr>
        <w:t xml:space="preserve"> </w:t>
      </w:r>
      <w:hyperlink w:anchor="Attachment_A" w:tooltip="Attachment A" w:history="1">
        <w:r w:rsidR="00F954C8" w:rsidRPr="00461A05">
          <w:rPr>
            <w:rStyle w:val="Hyperlink"/>
            <w:rFonts w:cs="Arial"/>
            <w:szCs w:val="24"/>
          </w:rPr>
          <w:t>Attachment A</w:t>
        </w:r>
      </w:hyperlink>
      <w:r w:rsidRPr="009238A9">
        <w:rPr>
          <w:rFonts w:cs="Arial"/>
          <w:szCs w:val="24"/>
        </w:rPr>
        <w:t>.</w:t>
      </w:r>
    </w:p>
    <w:p w14:paraId="4548743F" w14:textId="3BC3DAAC" w:rsidR="005C7680" w:rsidRPr="00351FF6" w:rsidRDefault="005C7680" w:rsidP="00351FF6">
      <w:pPr>
        <w:spacing w:after="120" w:line="240" w:lineRule="auto"/>
        <w:ind w:left="720" w:right="-180"/>
        <w:rPr>
          <w:rFonts w:cs="Arial"/>
          <w:b/>
          <w:szCs w:val="24"/>
        </w:rPr>
      </w:pPr>
      <w:r w:rsidRPr="00351FF6">
        <w:rPr>
          <w:rFonts w:cs="Arial"/>
          <w:b/>
          <w:szCs w:val="24"/>
        </w:rPr>
        <w:t xml:space="preserve">Projection as of April 30, </w:t>
      </w:r>
      <w:r w:rsidR="00174F43" w:rsidRPr="00351FF6">
        <w:rPr>
          <w:rFonts w:cs="Arial"/>
          <w:b/>
          <w:szCs w:val="24"/>
        </w:rPr>
        <w:t>2024</w:t>
      </w:r>
      <w:r w:rsidRPr="00351FF6">
        <w:rPr>
          <w:rFonts w:cs="Arial"/>
          <w:b/>
          <w:szCs w:val="24"/>
        </w:rPr>
        <w:t xml:space="preserve">—Due Date—June 1, </w:t>
      </w:r>
      <w:r w:rsidR="00174F43" w:rsidRPr="00351FF6">
        <w:rPr>
          <w:rFonts w:cs="Arial"/>
          <w:b/>
          <w:szCs w:val="24"/>
        </w:rPr>
        <w:t xml:space="preserve">2024 </w:t>
      </w:r>
      <w:r w:rsidRPr="00351FF6">
        <w:rPr>
          <w:rFonts w:cs="Arial"/>
          <w:b/>
          <w:szCs w:val="24"/>
        </w:rPr>
        <w:t>(if required)</w:t>
      </w:r>
    </w:p>
    <w:p w14:paraId="0F6AA1B2" w14:textId="12563F71" w:rsidR="00234CA8" w:rsidRPr="008C5DD3" w:rsidRDefault="00A61D9A" w:rsidP="00351FF6">
      <w:pPr>
        <w:pStyle w:val="Heading3"/>
      </w:pPr>
      <w:bookmarkStart w:id="73" w:name="_Toc107402485"/>
      <w:bookmarkStart w:id="74" w:name="Charter_School_Financial_Reporting"/>
      <w:bookmarkStart w:id="75" w:name="_Toc139520450"/>
      <w:r w:rsidRPr="008C5DD3">
        <w:t>Charter School Financial Reporting</w:t>
      </w:r>
      <w:bookmarkStart w:id="76" w:name="_Toc171236436"/>
      <w:bookmarkStart w:id="77" w:name="_Toc69732352"/>
      <w:bookmarkEnd w:id="73"/>
      <w:bookmarkEnd w:id="74"/>
      <w:bookmarkEnd w:id="75"/>
    </w:p>
    <w:p w14:paraId="09AA4974" w14:textId="11CC9FFB" w:rsidR="005C5862" w:rsidRPr="009238A9" w:rsidRDefault="005C5862" w:rsidP="00351FF6">
      <w:pPr>
        <w:pStyle w:val="Heading4"/>
      </w:pPr>
      <w:bookmarkStart w:id="78" w:name="_Toc107402486"/>
      <w:bookmarkStart w:id="79" w:name="_Toc139520451"/>
      <w:r w:rsidRPr="009238A9">
        <w:t>Budget and Interim Reports</w:t>
      </w:r>
      <w:bookmarkEnd w:id="76"/>
      <w:bookmarkEnd w:id="77"/>
      <w:bookmarkEnd w:id="78"/>
      <w:bookmarkEnd w:id="79"/>
    </w:p>
    <w:p w14:paraId="2F9DAA08" w14:textId="0AC37860" w:rsidR="005C5862" w:rsidRPr="00387B69" w:rsidRDefault="005C5862" w:rsidP="00387B69">
      <w:pPr>
        <w:pStyle w:val="NormalText"/>
      </w:pPr>
      <w:r w:rsidRPr="00387B69">
        <w:rPr>
          <w:rStyle w:val="Para1CSISChar"/>
          <w:rFonts w:cs="Times New Roman"/>
          <w:szCs w:val="20"/>
        </w:rPr>
        <w:t>Charter schools are required by Education Code Section 47604.33 to submit budget and interim reports to their authorizing agency and to their county superintendent of schools. Although</w:t>
      </w:r>
      <w:r w:rsidRPr="00387B69">
        <w:t xml:space="preserve"> no particular format is required, the existing budget and interim forms in the SACS </w:t>
      </w:r>
      <w:r w:rsidR="0094575D" w:rsidRPr="00387B69">
        <w:t xml:space="preserve">Web </w:t>
      </w:r>
      <w:r w:rsidR="00A4558F" w:rsidRPr="00387B69">
        <w:t>S</w:t>
      </w:r>
      <w:r w:rsidR="00A23C11" w:rsidRPr="00387B69">
        <w:t>ystem</w:t>
      </w:r>
      <w:r w:rsidRPr="00387B69">
        <w:t xml:space="preserve"> are available for charter schools to use.</w:t>
      </w:r>
    </w:p>
    <w:p w14:paraId="4E90C408" w14:textId="18AF1EE1" w:rsidR="005C5862" w:rsidRPr="009238A9" w:rsidRDefault="005C5862" w:rsidP="00351FF6">
      <w:pPr>
        <w:pStyle w:val="SubheadCSIS"/>
      </w:pPr>
      <w:bookmarkStart w:id="80" w:name="_Toc107402487"/>
      <w:r w:rsidRPr="009238A9">
        <w:t>Due Dates (</w:t>
      </w:r>
      <w:r w:rsidR="413041A0" w:rsidRPr="009238A9">
        <w:t>t</w:t>
      </w:r>
      <w:r w:rsidRPr="009238A9">
        <w:t>o the authorizing agency and to the county superintendent of schools)</w:t>
      </w:r>
      <w:bookmarkEnd w:id="80"/>
    </w:p>
    <w:p w14:paraId="5055BD79" w14:textId="73FB3D44" w:rsidR="005C5862" w:rsidRPr="00351FF6" w:rsidRDefault="005C5862" w:rsidP="00251FA0">
      <w:pPr>
        <w:keepNext/>
        <w:keepLines/>
        <w:spacing w:line="240" w:lineRule="auto"/>
        <w:ind w:left="720"/>
        <w:rPr>
          <w:rFonts w:cs="Arial"/>
          <w:b/>
          <w:szCs w:val="24"/>
        </w:rPr>
      </w:pPr>
      <w:r w:rsidRPr="00351FF6">
        <w:rPr>
          <w:rFonts w:cs="Arial"/>
          <w:b/>
          <w:szCs w:val="24"/>
        </w:rPr>
        <w:t xml:space="preserve">Budget—On or before July 1, </w:t>
      </w:r>
      <w:r w:rsidR="00174F43" w:rsidRPr="00351FF6">
        <w:rPr>
          <w:rFonts w:cs="Arial"/>
          <w:b/>
          <w:szCs w:val="24"/>
        </w:rPr>
        <w:t>2023</w:t>
      </w:r>
    </w:p>
    <w:p w14:paraId="0452B057" w14:textId="73D401EB" w:rsidR="005C5862" w:rsidRPr="00351FF6" w:rsidRDefault="005C5862" w:rsidP="000D1F7F">
      <w:pPr>
        <w:spacing w:line="240" w:lineRule="auto"/>
        <w:ind w:left="720"/>
        <w:rPr>
          <w:rFonts w:cs="Arial"/>
          <w:b/>
          <w:szCs w:val="24"/>
        </w:rPr>
      </w:pPr>
      <w:r w:rsidRPr="00351FF6">
        <w:rPr>
          <w:rFonts w:cs="Arial"/>
          <w:b/>
          <w:szCs w:val="24"/>
        </w:rPr>
        <w:t>1</w:t>
      </w:r>
      <w:r w:rsidRPr="00351FF6">
        <w:rPr>
          <w:rFonts w:cs="Arial"/>
          <w:b/>
          <w:szCs w:val="24"/>
          <w:vertAlign w:val="superscript"/>
        </w:rPr>
        <w:t>st</w:t>
      </w:r>
      <w:r w:rsidRPr="00351FF6">
        <w:rPr>
          <w:rFonts w:cs="Arial"/>
          <w:b/>
          <w:szCs w:val="24"/>
        </w:rPr>
        <w:t xml:space="preserve"> Interim—On or before December 15, </w:t>
      </w:r>
      <w:r w:rsidR="00174F43" w:rsidRPr="00351FF6">
        <w:rPr>
          <w:rFonts w:cs="Arial"/>
          <w:b/>
          <w:szCs w:val="24"/>
        </w:rPr>
        <w:t>2023</w:t>
      </w:r>
    </w:p>
    <w:p w14:paraId="7343A3DD" w14:textId="576D4F75" w:rsidR="005C5862" w:rsidRPr="00351FF6" w:rsidRDefault="005C5862" w:rsidP="000D1F7F">
      <w:pPr>
        <w:spacing w:line="240" w:lineRule="auto"/>
        <w:ind w:left="720"/>
        <w:rPr>
          <w:rFonts w:cs="Arial"/>
          <w:b/>
          <w:szCs w:val="24"/>
        </w:rPr>
      </w:pPr>
      <w:r w:rsidRPr="00351FF6">
        <w:rPr>
          <w:rFonts w:cs="Arial"/>
          <w:b/>
          <w:szCs w:val="24"/>
        </w:rPr>
        <w:t>2</w:t>
      </w:r>
      <w:r w:rsidRPr="00351FF6">
        <w:rPr>
          <w:rFonts w:cs="Arial"/>
          <w:b/>
          <w:szCs w:val="24"/>
          <w:vertAlign w:val="superscript"/>
        </w:rPr>
        <w:t>nd</w:t>
      </w:r>
      <w:r w:rsidRPr="00351FF6">
        <w:rPr>
          <w:rFonts w:cs="Arial"/>
          <w:b/>
          <w:szCs w:val="24"/>
        </w:rPr>
        <w:t xml:space="preserve"> Interim—On or before March 15, </w:t>
      </w:r>
      <w:r w:rsidR="00174F43" w:rsidRPr="00351FF6">
        <w:rPr>
          <w:rFonts w:cs="Arial"/>
          <w:b/>
          <w:szCs w:val="24"/>
        </w:rPr>
        <w:t>2024</w:t>
      </w:r>
    </w:p>
    <w:p w14:paraId="1399B1FE" w14:textId="586D9E80" w:rsidR="0068699C" w:rsidRPr="009238A9" w:rsidRDefault="0068699C" w:rsidP="00351FF6">
      <w:pPr>
        <w:pStyle w:val="Heading4"/>
      </w:pPr>
      <w:bookmarkStart w:id="81" w:name="_Toc171236437"/>
      <w:bookmarkStart w:id="82" w:name="_Toc69732353"/>
      <w:bookmarkStart w:id="83" w:name="_Toc107402488"/>
      <w:bookmarkStart w:id="84" w:name="_Toc139520452"/>
      <w:r w:rsidRPr="009238A9">
        <w:t>Unaudited Actuals Reports</w:t>
      </w:r>
      <w:bookmarkEnd w:id="81"/>
      <w:bookmarkEnd w:id="82"/>
      <w:bookmarkEnd w:id="83"/>
      <w:bookmarkEnd w:id="84"/>
    </w:p>
    <w:p w14:paraId="0A4E2881" w14:textId="07EDA5F6" w:rsidR="0068699C" w:rsidRPr="009238A9" w:rsidRDefault="0068699C" w:rsidP="000D1F7F">
      <w:pPr>
        <w:spacing w:line="240" w:lineRule="auto"/>
        <w:rPr>
          <w:rFonts w:cs="Arial"/>
          <w:szCs w:val="24"/>
        </w:rPr>
      </w:pPr>
      <w:r w:rsidRPr="009238A9">
        <w:rPr>
          <w:rFonts w:cs="Arial"/>
          <w:szCs w:val="24"/>
        </w:rPr>
        <w:t xml:space="preserve">Charter schools are required by </w:t>
      </w:r>
      <w:r w:rsidRPr="009238A9">
        <w:rPr>
          <w:rFonts w:cs="Arial"/>
          <w:i/>
          <w:iCs/>
          <w:szCs w:val="24"/>
        </w:rPr>
        <w:t xml:space="preserve">Education Code </w:t>
      </w:r>
      <w:r w:rsidRPr="009238A9">
        <w:rPr>
          <w:rFonts w:cs="Arial"/>
          <w:szCs w:val="24"/>
        </w:rPr>
        <w:t>Section 42100 to submit their 202</w:t>
      </w:r>
      <w:r w:rsidR="00DD11F9" w:rsidRPr="009238A9">
        <w:rPr>
          <w:rFonts w:cs="Arial"/>
          <w:szCs w:val="24"/>
        </w:rPr>
        <w:t>2</w:t>
      </w:r>
      <w:r w:rsidRPr="009238A9">
        <w:rPr>
          <w:rFonts w:cs="Arial"/>
          <w:szCs w:val="24"/>
        </w:rPr>
        <w:t>–2</w:t>
      </w:r>
      <w:r w:rsidR="00DD11F9" w:rsidRPr="009238A9">
        <w:rPr>
          <w:rFonts w:cs="Arial"/>
          <w:szCs w:val="24"/>
        </w:rPr>
        <w:t>3</w:t>
      </w:r>
      <w:r w:rsidRPr="009238A9">
        <w:rPr>
          <w:rFonts w:cs="Arial"/>
          <w:szCs w:val="24"/>
        </w:rPr>
        <w:t xml:space="preserve"> year</w:t>
      </w:r>
      <w:r w:rsidR="274FA57C" w:rsidRPr="009238A9">
        <w:rPr>
          <w:rFonts w:cs="Arial"/>
          <w:szCs w:val="24"/>
        </w:rPr>
        <w:t>-</w:t>
      </w:r>
      <w:r w:rsidRPr="009238A9">
        <w:rPr>
          <w:rFonts w:cs="Arial"/>
          <w:szCs w:val="24"/>
        </w:rPr>
        <w:t xml:space="preserve">end financial data (unaudited actuals financial reports) to the CDE via their authorizing agency, either in the SACS format or in the approved Alternative Form. The unaudited actuals financial reports submitted as required by </w:t>
      </w:r>
      <w:r w:rsidRPr="009238A9">
        <w:rPr>
          <w:rFonts w:cs="Arial"/>
          <w:i/>
          <w:iCs/>
          <w:szCs w:val="24"/>
        </w:rPr>
        <w:t>Education Code</w:t>
      </w:r>
      <w:r w:rsidRPr="009238A9">
        <w:rPr>
          <w:rFonts w:cs="Arial"/>
          <w:szCs w:val="24"/>
        </w:rPr>
        <w:t xml:space="preserve"> Section 42100 satisfy</w:t>
      </w:r>
      <w:r w:rsidR="003901EB" w:rsidRPr="009238A9">
        <w:rPr>
          <w:rFonts w:cs="Arial"/>
          <w:szCs w:val="24"/>
        </w:rPr>
        <w:t>, additionally,</w:t>
      </w:r>
      <w:r w:rsidRPr="009238A9">
        <w:rPr>
          <w:rFonts w:cs="Arial"/>
          <w:szCs w:val="24"/>
        </w:rPr>
        <w:t xml:space="preserve"> the reporting requirement of </w:t>
      </w:r>
      <w:r w:rsidRPr="009238A9">
        <w:rPr>
          <w:rFonts w:cs="Arial"/>
          <w:i/>
          <w:iCs/>
          <w:szCs w:val="24"/>
        </w:rPr>
        <w:t>Education Code</w:t>
      </w:r>
      <w:r w:rsidRPr="009238A9">
        <w:rPr>
          <w:rFonts w:cs="Arial"/>
          <w:szCs w:val="24"/>
        </w:rPr>
        <w:t xml:space="preserve"> Section 47604.33.</w:t>
      </w:r>
    </w:p>
    <w:p w14:paraId="5BEE92F6" w14:textId="6C7D63A1" w:rsidR="0068699C" w:rsidRPr="009238A9" w:rsidRDefault="0068699C" w:rsidP="000D1F7F">
      <w:pPr>
        <w:spacing w:line="240" w:lineRule="auto"/>
        <w:rPr>
          <w:rFonts w:cs="Arial"/>
          <w:szCs w:val="24"/>
        </w:rPr>
      </w:pPr>
      <w:r w:rsidRPr="009238A9">
        <w:rPr>
          <w:rFonts w:cs="Arial"/>
          <w:szCs w:val="24"/>
        </w:rPr>
        <w:t>The following information pertains to the SACS format. For information about the Alternative Form please see Charter School Unaudited Actuals Financial Report Alternative Form</w:t>
      </w:r>
      <w:r w:rsidR="00A15989">
        <w:rPr>
          <w:rFonts w:cs="Arial"/>
          <w:szCs w:val="24"/>
        </w:rPr>
        <w:t xml:space="preserve"> user guide</w:t>
      </w:r>
      <w:r w:rsidR="00232579" w:rsidRPr="009238A9">
        <w:rPr>
          <w:rFonts w:cs="Arial"/>
          <w:szCs w:val="24"/>
        </w:rPr>
        <w:t>.</w:t>
      </w:r>
    </w:p>
    <w:p w14:paraId="3E193C5D" w14:textId="027F1351" w:rsidR="0068699C" w:rsidRPr="009238A9" w:rsidRDefault="0068699C" w:rsidP="000D1F7F">
      <w:pPr>
        <w:spacing w:line="240" w:lineRule="auto"/>
        <w:rPr>
          <w:rFonts w:cs="Arial"/>
          <w:szCs w:val="24"/>
        </w:rPr>
      </w:pPr>
      <w:r w:rsidRPr="009238A9">
        <w:rPr>
          <w:rFonts w:cs="Arial"/>
          <w:szCs w:val="24"/>
        </w:rPr>
        <w:t xml:space="preserve">Charter schools have several options for reporting their unaudited actual financial data in </w:t>
      </w:r>
      <w:r w:rsidR="00D9529E" w:rsidRPr="009238A9">
        <w:rPr>
          <w:rFonts w:cs="Arial"/>
          <w:szCs w:val="24"/>
        </w:rPr>
        <w:t xml:space="preserve">the </w:t>
      </w:r>
      <w:r w:rsidRPr="009238A9">
        <w:rPr>
          <w:rFonts w:cs="Arial"/>
          <w:szCs w:val="24"/>
        </w:rPr>
        <w:t>SACS</w:t>
      </w:r>
      <w:r w:rsidR="00D9529E" w:rsidRPr="009238A9">
        <w:rPr>
          <w:rFonts w:cs="Arial"/>
          <w:szCs w:val="24"/>
        </w:rPr>
        <w:t xml:space="preserve"> Web System</w:t>
      </w:r>
      <w:r w:rsidRPr="009238A9">
        <w:rPr>
          <w:rFonts w:cs="Arial"/>
          <w:szCs w:val="24"/>
        </w:rPr>
        <w:t xml:space="preserve"> to </w:t>
      </w:r>
      <w:r w:rsidR="00D9529E" w:rsidRPr="009238A9">
        <w:rPr>
          <w:rFonts w:cs="Arial"/>
          <w:szCs w:val="24"/>
        </w:rPr>
        <w:t>the</w:t>
      </w:r>
      <w:r w:rsidR="005D3A1B" w:rsidRPr="009238A9">
        <w:rPr>
          <w:rFonts w:cs="Arial"/>
          <w:szCs w:val="24"/>
        </w:rPr>
        <w:t xml:space="preserve"> </w:t>
      </w:r>
      <w:r w:rsidRPr="009238A9">
        <w:rPr>
          <w:rFonts w:cs="Arial"/>
          <w:szCs w:val="24"/>
        </w:rPr>
        <w:t>CDE. The options are:</w:t>
      </w:r>
    </w:p>
    <w:p w14:paraId="15DA60E7" w14:textId="29826AAB" w:rsidR="0068699C" w:rsidRPr="009238A9" w:rsidRDefault="0068699C" w:rsidP="00351FF6">
      <w:pPr>
        <w:pStyle w:val="Heading5"/>
        <w:ind w:left="720" w:firstLine="0"/>
      </w:pPr>
      <w:bookmarkStart w:id="85" w:name="_Toc107402489"/>
      <w:r w:rsidRPr="009238A9">
        <w:t xml:space="preserve">Reporting </w:t>
      </w:r>
      <w:r w:rsidR="007E6565" w:rsidRPr="009238A9">
        <w:t>with</w:t>
      </w:r>
      <w:r w:rsidRPr="009238A9">
        <w:t xml:space="preserve"> the Authorizing Agency</w:t>
      </w:r>
      <w:bookmarkEnd w:id="85"/>
    </w:p>
    <w:p w14:paraId="75C43570" w14:textId="2CD05498" w:rsidR="0068699C" w:rsidRPr="009238A9" w:rsidRDefault="0068699C" w:rsidP="000D1F7F">
      <w:pPr>
        <w:spacing w:line="240" w:lineRule="auto"/>
        <w:ind w:left="720"/>
        <w:rPr>
          <w:rFonts w:cs="Arial"/>
          <w:szCs w:val="24"/>
        </w:rPr>
      </w:pPr>
      <w:r w:rsidRPr="009238A9">
        <w:rPr>
          <w:rFonts w:cs="Arial"/>
          <w:szCs w:val="24"/>
        </w:rPr>
        <w:t xml:space="preserve">Charter school SACS </w:t>
      </w:r>
      <w:r w:rsidR="006D6AB7" w:rsidRPr="009238A9">
        <w:rPr>
          <w:rFonts w:cs="Arial"/>
          <w:szCs w:val="24"/>
        </w:rPr>
        <w:t>Web System</w:t>
      </w:r>
      <w:r w:rsidRPr="009238A9">
        <w:rPr>
          <w:rFonts w:cs="Arial"/>
          <w:szCs w:val="24"/>
        </w:rPr>
        <w:t xml:space="preserve"> financial data </w:t>
      </w:r>
      <w:r w:rsidR="00215BCE" w:rsidRPr="009238A9">
        <w:rPr>
          <w:rFonts w:cs="Arial"/>
          <w:szCs w:val="24"/>
        </w:rPr>
        <w:t>may</w:t>
      </w:r>
      <w:r w:rsidRPr="009238A9">
        <w:rPr>
          <w:rFonts w:cs="Arial"/>
          <w:szCs w:val="24"/>
        </w:rPr>
        <w:t xml:space="preserve"> be reported with the data from their authorizing agency in the authorizing agency's General Fund</w:t>
      </w:r>
      <w:r w:rsidR="00F2079D" w:rsidRPr="009238A9">
        <w:rPr>
          <w:rFonts w:cs="Arial"/>
          <w:szCs w:val="24"/>
        </w:rPr>
        <w:t xml:space="preserve"> </w:t>
      </w:r>
      <w:r w:rsidRPr="009238A9">
        <w:rPr>
          <w:rFonts w:cs="Arial"/>
          <w:i/>
          <w:szCs w:val="24"/>
        </w:rPr>
        <w:t xml:space="preserve">[County School Service Fund] </w:t>
      </w:r>
      <w:r w:rsidRPr="009238A9">
        <w:rPr>
          <w:rFonts w:cs="Arial"/>
          <w:szCs w:val="24"/>
        </w:rPr>
        <w:t>(Fund 01), Charter Schools Special Revenue Fund (Fund</w:t>
      </w:r>
      <w:r w:rsidRPr="009238A9">
        <w:rPr>
          <w:rFonts w:cs="Arial"/>
          <w:b/>
          <w:i/>
          <w:szCs w:val="24"/>
        </w:rPr>
        <w:t> </w:t>
      </w:r>
      <w:r w:rsidRPr="009238A9">
        <w:rPr>
          <w:rFonts w:cs="Arial"/>
          <w:szCs w:val="24"/>
        </w:rPr>
        <w:t>09), or Charter Schools Enterprise Fund (Fund 62) which allows accrual accounting for not-for-profit charter schools.</w:t>
      </w:r>
    </w:p>
    <w:p w14:paraId="3B8C3C45" w14:textId="70FAEBB8" w:rsidR="0068699C" w:rsidRPr="009238A9" w:rsidRDefault="0068699C" w:rsidP="00351FF6">
      <w:pPr>
        <w:pStyle w:val="Heading5"/>
        <w:ind w:left="720" w:firstLine="0"/>
      </w:pPr>
      <w:bookmarkStart w:id="86" w:name="_Toc107402490"/>
      <w:r w:rsidRPr="009238A9">
        <w:lastRenderedPageBreak/>
        <w:t xml:space="preserve">Reporting Separately </w:t>
      </w:r>
      <w:r w:rsidR="6DD8C507" w:rsidRPr="009238A9">
        <w:t>f</w:t>
      </w:r>
      <w:r w:rsidRPr="009238A9">
        <w:t>rom the Authorizing Agency</w:t>
      </w:r>
      <w:bookmarkEnd w:id="86"/>
    </w:p>
    <w:p w14:paraId="0DF10587" w14:textId="6FD55517" w:rsidR="0068699C" w:rsidRPr="009238A9" w:rsidRDefault="0068699C" w:rsidP="009238A9">
      <w:pPr>
        <w:keepNext/>
        <w:keepLines/>
        <w:spacing w:line="240" w:lineRule="auto"/>
        <w:ind w:left="720"/>
        <w:rPr>
          <w:rFonts w:cs="Arial"/>
          <w:szCs w:val="24"/>
        </w:rPr>
      </w:pPr>
      <w:r w:rsidRPr="009238A9">
        <w:rPr>
          <w:rFonts w:cs="Arial"/>
          <w:szCs w:val="24"/>
        </w:rPr>
        <w:t>Charter school SACS</w:t>
      </w:r>
      <w:r w:rsidR="00912EC4" w:rsidRPr="009238A9">
        <w:rPr>
          <w:rFonts w:cs="Arial"/>
          <w:szCs w:val="24"/>
        </w:rPr>
        <w:t xml:space="preserve"> Web System</w:t>
      </w:r>
      <w:r w:rsidRPr="009238A9">
        <w:rPr>
          <w:rFonts w:cs="Arial"/>
          <w:szCs w:val="24"/>
        </w:rPr>
        <w:t xml:space="preserve"> financial data </w:t>
      </w:r>
      <w:r w:rsidR="00881E20" w:rsidRPr="009238A9">
        <w:rPr>
          <w:rFonts w:cs="Arial"/>
          <w:szCs w:val="24"/>
        </w:rPr>
        <w:t>may</w:t>
      </w:r>
      <w:r w:rsidRPr="009238A9">
        <w:rPr>
          <w:rFonts w:cs="Arial"/>
          <w:szCs w:val="24"/>
        </w:rPr>
        <w:t xml:space="preserve"> be reported by the charter school, separate from the authorizing agency, by using the charter school's county</w:t>
      </w:r>
      <w:r w:rsidR="2F04E2B8" w:rsidRPr="009238A9">
        <w:rPr>
          <w:rFonts w:cs="Arial"/>
          <w:szCs w:val="24"/>
        </w:rPr>
        <w:t>-</w:t>
      </w:r>
      <w:r w:rsidRPr="009238A9">
        <w:rPr>
          <w:rFonts w:cs="Arial"/>
          <w:szCs w:val="24"/>
        </w:rPr>
        <w:t xml:space="preserve">district-school (CDS) code to access the applicable forms. Charter schools should report their data using </w:t>
      </w:r>
      <w:r w:rsidR="002177F8" w:rsidRPr="009238A9">
        <w:rPr>
          <w:rFonts w:cs="Arial"/>
          <w:szCs w:val="24"/>
        </w:rPr>
        <w:t xml:space="preserve">either the Charter Alternative Form or the traditional SACS reporting forms. If using the traditional SACS forms, charters should use </w:t>
      </w:r>
      <w:r w:rsidRPr="009238A9">
        <w:rPr>
          <w:rFonts w:cs="Arial"/>
          <w:szCs w:val="24"/>
        </w:rPr>
        <w:t>one of the following as their main operating fund: General Fund (Fund 01) or Charter Schools Enterprise Fund (Fund 62) which allows accrual accounting for not-for-profit charter schools. Charter schools using Fund 01 as their main operating fund may also report data in other funds, as appropriate.</w:t>
      </w:r>
    </w:p>
    <w:p w14:paraId="573A02E4" w14:textId="1F57CB21" w:rsidR="2214843A" w:rsidRPr="009238A9" w:rsidRDefault="2214843A" w:rsidP="000D1F7F">
      <w:pPr>
        <w:spacing w:line="240" w:lineRule="auto"/>
        <w:rPr>
          <w:rFonts w:cs="Arial"/>
        </w:rPr>
      </w:pPr>
      <w:r w:rsidRPr="00251FA0">
        <w:rPr>
          <w:rStyle w:val="NormalTextChar"/>
          <w:rFonts w:eastAsia="Arial"/>
        </w:rPr>
        <w:t>Charter schools should use the same accounting model and basis of accounting for their unaudited actuals financial reporting to the CDE as they will use for their audited financial statements. Charter schools using the modified accrual basis of accounting for their audited statements (as school districts do), should use Fund 01 for unaudited actuals financial reporting. Charter schools using the accrual basis of accounting for their audited statements (as not-for-profit organizations typically do), should use Fund</w:t>
      </w:r>
      <w:r w:rsidRPr="009238A9">
        <w:rPr>
          <w:rFonts w:eastAsia="Arial" w:cs="Arial"/>
          <w:szCs w:val="24"/>
        </w:rPr>
        <w:t xml:space="preserve"> 62 for unaudited actuals financial reporting. For more information about governmental fund accounting and the differences between the accrual and modified accrual models, see Procedure 101 in the </w:t>
      </w:r>
      <w:r w:rsidRPr="009238A9">
        <w:rPr>
          <w:rFonts w:eastAsia="Arial" w:cs="Arial"/>
          <w:i/>
          <w:iCs/>
          <w:szCs w:val="24"/>
        </w:rPr>
        <w:t>CSAM</w:t>
      </w:r>
      <w:r w:rsidRPr="009238A9">
        <w:rPr>
          <w:rFonts w:eastAsia="Arial" w:cs="Arial"/>
          <w:szCs w:val="24"/>
        </w:rPr>
        <w:t>.</w:t>
      </w:r>
    </w:p>
    <w:p w14:paraId="0AB8A03D" w14:textId="21957764" w:rsidR="2214843A" w:rsidRPr="009238A9" w:rsidRDefault="2214843A" w:rsidP="000D1F7F">
      <w:pPr>
        <w:spacing w:line="240" w:lineRule="auto"/>
        <w:rPr>
          <w:rFonts w:cs="Arial"/>
        </w:rPr>
      </w:pPr>
      <w:r w:rsidRPr="009238A9">
        <w:rPr>
          <w:rFonts w:eastAsia="Arial" w:cs="Arial"/>
          <w:szCs w:val="24"/>
        </w:rPr>
        <w:t>Regardless of which option for reporting charter school financial data in SACS</w:t>
      </w:r>
      <w:r w:rsidR="00263467" w:rsidRPr="009238A9">
        <w:rPr>
          <w:rFonts w:eastAsia="Arial" w:cs="Arial"/>
          <w:szCs w:val="24"/>
        </w:rPr>
        <w:t xml:space="preserve"> </w:t>
      </w:r>
      <w:r w:rsidRPr="009238A9">
        <w:rPr>
          <w:rFonts w:eastAsia="Arial" w:cs="Arial"/>
          <w:szCs w:val="24"/>
        </w:rPr>
        <w:t>is chosen, the data submitted for each charter school must be complete including beginning balances, revenues, expenditures, and ending balances.</w:t>
      </w:r>
    </w:p>
    <w:p w14:paraId="06817259" w14:textId="5C99BEE3" w:rsidR="2214843A" w:rsidRPr="009238A9" w:rsidRDefault="2214843A" w:rsidP="002F76FA">
      <w:pPr>
        <w:pStyle w:val="ListParagraph"/>
        <w:numPr>
          <w:ilvl w:val="0"/>
          <w:numId w:val="4"/>
        </w:numPr>
        <w:spacing w:after="120" w:line="240" w:lineRule="auto"/>
        <w:contextualSpacing w:val="0"/>
        <w:rPr>
          <w:rFonts w:eastAsia="Arial" w:cs="Arial"/>
          <w:szCs w:val="24"/>
        </w:rPr>
      </w:pPr>
      <w:r w:rsidRPr="009238A9">
        <w:rPr>
          <w:rFonts w:eastAsia="Arial" w:cs="Arial"/>
          <w:szCs w:val="24"/>
        </w:rPr>
        <w:t>Charter school data reported in the authorizing agency's General Fund</w:t>
      </w:r>
      <w:r w:rsidRPr="009238A9">
        <w:rPr>
          <w:rFonts w:eastAsia="Arial" w:cs="Arial"/>
          <w:i/>
          <w:iCs/>
          <w:szCs w:val="24"/>
        </w:rPr>
        <w:t>[County School Service Fund]</w:t>
      </w:r>
      <w:r w:rsidRPr="009238A9">
        <w:rPr>
          <w:rFonts w:eastAsia="Arial" w:cs="Arial"/>
          <w:szCs w:val="24"/>
        </w:rPr>
        <w:t xml:space="preserve"> will automatically be included in the calculation of the district's</w:t>
      </w:r>
      <w:r w:rsidRPr="009238A9">
        <w:rPr>
          <w:rFonts w:eastAsia="Arial" w:cs="Arial"/>
          <w:i/>
          <w:iCs/>
          <w:szCs w:val="24"/>
        </w:rPr>
        <w:t>[COE's]</w:t>
      </w:r>
      <w:r w:rsidRPr="009238A9">
        <w:rPr>
          <w:rFonts w:eastAsia="Arial" w:cs="Arial"/>
          <w:szCs w:val="24"/>
        </w:rPr>
        <w:t xml:space="preserve"> reserve requirement in the Criteria and Standards Review form. However, if the district</w:t>
      </w:r>
      <w:r w:rsidRPr="009238A9">
        <w:rPr>
          <w:rFonts w:eastAsia="Arial" w:cs="Arial"/>
          <w:i/>
          <w:iCs/>
          <w:szCs w:val="24"/>
        </w:rPr>
        <w:t xml:space="preserve">[COE] </w:t>
      </w:r>
      <w:r w:rsidRPr="009238A9">
        <w:rPr>
          <w:rFonts w:eastAsia="Arial" w:cs="Arial"/>
          <w:szCs w:val="24"/>
        </w:rPr>
        <w:t>does not meet its reserve requirement because of the charter school data, the district</w:t>
      </w:r>
      <w:r w:rsidRPr="009238A9">
        <w:rPr>
          <w:rFonts w:eastAsia="Arial" w:cs="Arial"/>
          <w:i/>
          <w:iCs/>
          <w:szCs w:val="24"/>
        </w:rPr>
        <w:t xml:space="preserve">[COE] </w:t>
      </w:r>
      <w:r w:rsidRPr="009238A9">
        <w:rPr>
          <w:rFonts w:eastAsia="Arial" w:cs="Arial"/>
          <w:szCs w:val="24"/>
        </w:rPr>
        <w:t>may provide an explanation to the reviewing agency within the Criteria and Standards Review form that the Criteria and Standards Review form includes charter data.</w:t>
      </w:r>
    </w:p>
    <w:p w14:paraId="1E43486C" w14:textId="630C6D0B" w:rsidR="2214843A" w:rsidRPr="009238A9" w:rsidRDefault="2214843A" w:rsidP="002F76FA">
      <w:pPr>
        <w:pStyle w:val="ListParagraph"/>
        <w:numPr>
          <w:ilvl w:val="0"/>
          <w:numId w:val="3"/>
        </w:numPr>
        <w:spacing w:after="120" w:line="240" w:lineRule="auto"/>
        <w:contextualSpacing w:val="0"/>
        <w:rPr>
          <w:rFonts w:eastAsia="Arial" w:cs="Arial"/>
          <w:i/>
          <w:iCs/>
          <w:szCs w:val="24"/>
        </w:rPr>
      </w:pPr>
      <w:r w:rsidRPr="009238A9">
        <w:rPr>
          <w:rFonts w:eastAsia="Arial" w:cs="Arial"/>
          <w:szCs w:val="24"/>
        </w:rPr>
        <w:t xml:space="preserve">Charter school data included in the authorizing district's General Fund will be subject to the calculation of compliance with the classroom teacher salary percentage required by </w:t>
      </w:r>
      <w:r w:rsidRPr="009238A9">
        <w:rPr>
          <w:rFonts w:eastAsia="Arial" w:cs="Arial"/>
          <w:i/>
          <w:iCs/>
          <w:szCs w:val="24"/>
        </w:rPr>
        <w:t>Education Code</w:t>
      </w:r>
      <w:r w:rsidRPr="009238A9">
        <w:rPr>
          <w:rFonts w:eastAsia="Arial" w:cs="Arial"/>
          <w:szCs w:val="24"/>
        </w:rPr>
        <w:t xml:space="preserve"> Section 41372. However, if a school district fails the calculation, an explanation that the failure is due to the inclusion of the charter school data can be provided within the TRC, if applicable. </w:t>
      </w:r>
      <w:r w:rsidRPr="009238A9">
        <w:rPr>
          <w:rFonts w:eastAsia="Arial" w:cs="Arial"/>
          <w:i/>
          <w:iCs/>
          <w:szCs w:val="24"/>
        </w:rPr>
        <w:t>(This calculation does not apply to COEs.)</w:t>
      </w:r>
    </w:p>
    <w:p w14:paraId="18681C64" w14:textId="451CB12B" w:rsidR="00770BCB" w:rsidRPr="009238A9" w:rsidRDefault="2214843A" w:rsidP="002F76FA">
      <w:pPr>
        <w:pStyle w:val="ListParagraph"/>
        <w:numPr>
          <w:ilvl w:val="0"/>
          <w:numId w:val="2"/>
        </w:numPr>
        <w:spacing w:after="120" w:line="240" w:lineRule="auto"/>
        <w:rPr>
          <w:rFonts w:eastAsia="Arial" w:cs="Arial"/>
          <w:szCs w:val="24"/>
        </w:rPr>
      </w:pPr>
      <w:r w:rsidRPr="009238A9">
        <w:rPr>
          <w:rFonts w:eastAsia="Arial" w:cs="Arial"/>
          <w:szCs w:val="24"/>
        </w:rPr>
        <w:t>Charter school data included in the authorizing agency's data will be included in the calculation of the indirect cost rate for the authorizing agency. The charter school may also use this rate. Charter school data reported separately from the authorizing agency will be used to calculate an indirect cost rate for use by the charter school</w:t>
      </w:r>
      <w:r w:rsidR="002B7416" w:rsidRPr="009238A9">
        <w:rPr>
          <w:rFonts w:eastAsia="Arial" w:cs="Arial"/>
          <w:szCs w:val="24"/>
        </w:rPr>
        <w:t>.</w:t>
      </w:r>
    </w:p>
    <w:p w14:paraId="3AF568EC" w14:textId="4D32045F" w:rsidR="00F3111C" w:rsidRPr="009238A9" w:rsidRDefault="00367F95" w:rsidP="000D1F7F">
      <w:pPr>
        <w:spacing w:line="240" w:lineRule="auto"/>
        <w:rPr>
          <w:rFonts w:cs="Arial"/>
          <w:b/>
          <w:szCs w:val="24"/>
        </w:rPr>
      </w:pPr>
      <w:r w:rsidRPr="009238A9">
        <w:rPr>
          <w:rFonts w:cs="Arial"/>
          <w:szCs w:val="24"/>
        </w:rPr>
        <w:t xml:space="preserve">Charter school data should not be duplicated in whole or in part in any other fund or format. In past years, some authorizing agencies have reported the authorizing </w:t>
      </w:r>
      <w:r w:rsidRPr="009238A9">
        <w:rPr>
          <w:rFonts w:cs="Arial"/>
          <w:szCs w:val="24"/>
        </w:rPr>
        <w:lastRenderedPageBreak/>
        <w:t xml:space="preserve">agency's activities on behalf of a charter school in the Charter Schools Special Revenue Fund (Fund 09), when the charter school was separately reporting its own financial information, either in SACS or in the Alternative Form. </w:t>
      </w:r>
      <w:r w:rsidRPr="009238A9">
        <w:rPr>
          <w:rFonts w:cs="Arial"/>
          <w:b/>
          <w:szCs w:val="24"/>
        </w:rPr>
        <w:t>The authorizing agency should use Fund 09 only for reporting a charter school</w:t>
      </w:r>
      <w:r w:rsidRPr="009238A9">
        <w:rPr>
          <w:rFonts w:cs="Arial"/>
          <w:szCs w:val="24"/>
        </w:rPr>
        <w:t>'</w:t>
      </w:r>
      <w:r w:rsidRPr="009238A9">
        <w:rPr>
          <w:rFonts w:cs="Arial"/>
          <w:b/>
          <w:szCs w:val="24"/>
        </w:rPr>
        <w:t>s complete financial information.</w:t>
      </w:r>
      <w:r w:rsidRPr="009238A9">
        <w:rPr>
          <w:rFonts w:cs="Arial"/>
          <w:szCs w:val="24"/>
        </w:rPr>
        <w:t xml:space="preserve"> (More than one charter school may be reported in Fund 09 by an authorizing agency, but the information must be complete for each charter school.) </w:t>
      </w:r>
      <w:r w:rsidRPr="009238A9">
        <w:rPr>
          <w:rFonts w:cs="Arial"/>
          <w:b/>
          <w:szCs w:val="24"/>
        </w:rPr>
        <w:t>Any activities on behalf of a charter school that are performed by the authorizing agency should be reported in the General Fund</w:t>
      </w:r>
      <w:r w:rsidRPr="009238A9">
        <w:rPr>
          <w:rFonts w:cs="Arial"/>
          <w:b/>
          <w:i/>
          <w:szCs w:val="24"/>
        </w:rPr>
        <w:t>[County School Service Fund]</w:t>
      </w:r>
      <w:r w:rsidRPr="009238A9">
        <w:rPr>
          <w:rFonts w:cs="Arial"/>
          <w:b/>
          <w:szCs w:val="24"/>
        </w:rPr>
        <w:t xml:space="preserve"> (Fund 01) of the authorizing agency because these are the authorizing agency</w:t>
      </w:r>
      <w:r w:rsidRPr="009238A9">
        <w:rPr>
          <w:rFonts w:cs="Arial"/>
          <w:szCs w:val="24"/>
        </w:rPr>
        <w:t>'</w:t>
      </w:r>
      <w:r w:rsidRPr="009238A9">
        <w:rPr>
          <w:rFonts w:cs="Arial"/>
          <w:b/>
          <w:szCs w:val="24"/>
        </w:rPr>
        <w:t>s activities, not the activities of the charter school.</w:t>
      </w:r>
    </w:p>
    <w:p w14:paraId="12DE9020" w14:textId="4B9CA44A" w:rsidR="00263467" w:rsidRPr="009238A9" w:rsidRDefault="00263467" w:rsidP="00351FF6">
      <w:pPr>
        <w:pStyle w:val="Heading5"/>
        <w:rPr>
          <w:i/>
        </w:rPr>
      </w:pPr>
      <w:r w:rsidRPr="009238A9">
        <w:t>Charter School Unaudited Actuals Financial Report</w:t>
      </w:r>
      <w:r w:rsidRPr="009238A9">
        <w:rPr>
          <w:i/>
        </w:rPr>
        <w:t xml:space="preserve"> </w:t>
      </w:r>
      <w:r w:rsidRPr="009238A9">
        <w:t>Alternative Form</w:t>
      </w:r>
    </w:p>
    <w:p w14:paraId="546B33A2" w14:textId="71038635" w:rsidR="00263467" w:rsidRDefault="00263467" w:rsidP="000D1F7F">
      <w:pPr>
        <w:spacing w:after="240" w:line="240" w:lineRule="auto"/>
        <w:rPr>
          <w:rFonts w:cs="Arial"/>
          <w:szCs w:val="24"/>
        </w:rPr>
      </w:pPr>
      <w:r w:rsidRPr="009238A9">
        <w:rPr>
          <w:rFonts w:cs="Arial"/>
          <w:szCs w:val="24"/>
        </w:rPr>
        <w:t>The Charter School Unaudited Actuals Financial Report—Alternative Form (Alternative Form), is an option available for charter schools to prepare their unaudited actual financial reports using the Standardized Account Code Structure web-based system (SACS</w:t>
      </w:r>
      <w:r w:rsidR="00E201D2" w:rsidRPr="009238A9">
        <w:rPr>
          <w:rFonts w:cs="Arial"/>
          <w:szCs w:val="24"/>
        </w:rPr>
        <w:t xml:space="preserve"> </w:t>
      </w:r>
      <w:r w:rsidRPr="009238A9">
        <w:rPr>
          <w:rFonts w:cs="Arial"/>
          <w:szCs w:val="24"/>
        </w:rPr>
        <w:t>W</w:t>
      </w:r>
      <w:r w:rsidR="00E201D2" w:rsidRPr="009238A9">
        <w:rPr>
          <w:rFonts w:cs="Arial"/>
          <w:szCs w:val="24"/>
        </w:rPr>
        <w:t>eb</w:t>
      </w:r>
      <w:r w:rsidRPr="009238A9">
        <w:rPr>
          <w:rFonts w:cs="Arial"/>
          <w:szCs w:val="24"/>
        </w:rPr>
        <w:t>). The Alternative Form is designed to include complete information for all funds of the charter school.</w:t>
      </w:r>
      <w:r w:rsidRPr="009238A9">
        <w:rPr>
          <w:rFonts w:cs="Arial"/>
          <w:i/>
          <w:szCs w:val="24"/>
        </w:rPr>
        <w:t xml:space="preserve"> </w:t>
      </w:r>
      <w:r w:rsidRPr="009238A9">
        <w:rPr>
          <w:rFonts w:cs="Arial"/>
          <w:szCs w:val="24"/>
        </w:rPr>
        <w:t>If the charter school chooses to report unaudited actual financial data using the Alternative Form, the SACS</w:t>
      </w:r>
      <w:r w:rsidR="00E201D2" w:rsidRPr="009238A9">
        <w:rPr>
          <w:rFonts w:cs="Arial"/>
          <w:szCs w:val="24"/>
        </w:rPr>
        <w:t xml:space="preserve"> </w:t>
      </w:r>
      <w:r w:rsidRPr="009238A9">
        <w:rPr>
          <w:rFonts w:cs="Arial"/>
          <w:szCs w:val="24"/>
        </w:rPr>
        <w:t>W</w:t>
      </w:r>
      <w:r w:rsidR="00E201D2" w:rsidRPr="009238A9">
        <w:rPr>
          <w:rFonts w:cs="Arial"/>
          <w:szCs w:val="24"/>
        </w:rPr>
        <w:t>eb</w:t>
      </w:r>
      <w:r w:rsidRPr="009238A9">
        <w:rPr>
          <w:rFonts w:cs="Arial"/>
          <w:szCs w:val="24"/>
        </w:rPr>
        <w:t xml:space="preserve"> version of the Alternative Form provided by the CDE must be used, and the data must be electronically submitted to the CDE via the appropriate county office of education.</w:t>
      </w:r>
    </w:p>
    <w:p w14:paraId="20DD1AD0" w14:textId="29B3E4C4" w:rsidR="009D270C" w:rsidRPr="009238A9" w:rsidRDefault="009D270C" w:rsidP="000D1F7F">
      <w:pPr>
        <w:spacing w:after="240" w:line="240" w:lineRule="auto"/>
        <w:rPr>
          <w:rFonts w:cs="Arial"/>
          <w:szCs w:val="24"/>
        </w:rPr>
      </w:pPr>
      <w:r>
        <w:rPr>
          <w:rFonts w:cs="Arial"/>
          <w:szCs w:val="24"/>
        </w:rPr>
        <w:t xml:space="preserve">For additional information regarding the Charter School Alternative Form, please see the </w:t>
      </w:r>
      <w:r w:rsidRPr="00351FF6">
        <w:rPr>
          <w:rFonts w:cs="Arial"/>
          <w:i/>
          <w:szCs w:val="24"/>
        </w:rPr>
        <w:t>Charter School Unaudited Actuals Financial Report Alternative Form User Guide</w:t>
      </w:r>
      <w:r w:rsidR="00DE4EBC">
        <w:rPr>
          <w:rFonts w:cs="Arial"/>
          <w:szCs w:val="24"/>
        </w:rPr>
        <w:t xml:space="preserve"> </w:t>
      </w:r>
      <w:r w:rsidR="008F3724">
        <w:rPr>
          <w:rFonts w:cs="Arial"/>
          <w:szCs w:val="24"/>
        </w:rPr>
        <w:t xml:space="preserve">available on the </w:t>
      </w:r>
      <w:r w:rsidR="003F0E80">
        <w:rPr>
          <w:rFonts w:cs="Arial"/>
          <w:szCs w:val="24"/>
        </w:rPr>
        <w:t>CDE Financial Reporting web page at</w:t>
      </w:r>
      <w:r w:rsidR="003F0E80" w:rsidRPr="003F0E80">
        <w:t xml:space="preserve"> </w:t>
      </w:r>
      <w:hyperlink r:id="rId38" w:tooltip="CDE Financial Reporting" w:history="1">
        <w:r w:rsidR="003F0E80" w:rsidRPr="007C7F29">
          <w:rPr>
            <w:rStyle w:val="Hyperlink"/>
            <w:rFonts w:cs="Arial"/>
            <w:szCs w:val="24"/>
          </w:rPr>
          <w:t>https://www.cde.ca.gov/fg/sf/fr/</w:t>
        </w:r>
      </w:hyperlink>
      <w:r w:rsidR="008E4975">
        <w:rPr>
          <w:rFonts w:cs="Arial"/>
          <w:szCs w:val="24"/>
        </w:rPr>
        <w:t xml:space="preserve">. </w:t>
      </w:r>
    </w:p>
    <w:p w14:paraId="0117AF03" w14:textId="74F3444D" w:rsidR="00DB38D4" w:rsidRPr="009238A9" w:rsidRDefault="00DB38D4" w:rsidP="00351FF6">
      <w:pPr>
        <w:pStyle w:val="Heading5"/>
      </w:pPr>
      <w:bookmarkStart w:id="87" w:name="_Toc171236438"/>
      <w:bookmarkStart w:id="88" w:name="_Toc69732354"/>
      <w:bookmarkStart w:id="89" w:name="_Toc107402491"/>
      <w:r w:rsidRPr="009238A9">
        <w:t xml:space="preserve">What </w:t>
      </w:r>
      <w:proofErr w:type="gramStart"/>
      <w:r w:rsidRPr="009238A9">
        <w:t>To</w:t>
      </w:r>
      <w:proofErr w:type="gramEnd"/>
      <w:r w:rsidRPr="009238A9">
        <w:t xml:space="preserve"> File—Unaudited Actuals Financial Reports</w:t>
      </w:r>
      <w:bookmarkEnd w:id="87"/>
      <w:bookmarkEnd w:id="88"/>
      <w:bookmarkEnd w:id="89"/>
    </w:p>
    <w:p w14:paraId="04A1C482" w14:textId="25883699" w:rsidR="00DB38D4" w:rsidRPr="009238A9" w:rsidRDefault="00DB38D4" w:rsidP="009238A9">
      <w:pPr>
        <w:keepNext/>
        <w:keepLines/>
        <w:spacing w:line="240" w:lineRule="auto"/>
        <w:rPr>
          <w:rFonts w:cs="Arial"/>
          <w:szCs w:val="24"/>
        </w:rPr>
      </w:pPr>
      <w:r w:rsidRPr="009238A9">
        <w:rPr>
          <w:rFonts w:cs="Arial"/>
          <w:szCs w:val="24"/>
        </w:rPr>
        <w:t xml:space="preserve">For all charter schools reporting separately in </w:t>
      </w:r>
      <w:r w:rsidR="004147A9" w:rsidRPr="009238A9">
        <w:rPr>
          <w:rFonts w:cs="Arial"/>
          <w:szCs w:val="24"/>
        </w:rPr>
        <w:t xml:space="preserve">the </w:t>
      </w:r>
      <w:r w:rsidRPr="009238A9">
        <w:rPr>
          <w:rFonts w:cs="Arial"/>
          <w:szCs w:val="24"/>
        </w:rPr>
        <w:t>SACS</w:t>
      </w:r>
      <w:r w:rsidR="004147A9" w:rsidRPr="009238A9">
        <w:rPr>
          <w:rFonts w:cs="Arial"/>
          <w:szCs w:val="24"/>
        </w:rPr>
        <w:t xml:space="preserve"> Web System</w:t>
      </w:r>
      <w:r w:rsidRPr="009238A9">
        <w:rPr>
          <w:rFonts w:cs="Arial"/>
          <w:szCs w:val="24"/>
        </w:rPr>
        <w:t xml:space="preserve">, the following are required to be filed with the COE. </w:t>
      </w:r>
      <w:r w:rsidRPr="009238A9">
        <w:rPr>
          <w:rFonts w:cs="Arial"/>
          <w:i/>
          <w:szCs w:val="24"/>
        </w:rPr>
        <w:t>The COE must retain the signed certification and electronically file all charter school submissions with the CDE.</w:t>
      </w:r>
    </w:p>
    <w:p w14:paraId="0B26BC42" w14:textId="4C7C2A97" w:rsidR="00DB38D4" w:rsidRPr="009238A9" w:rsidRDefault="00DB38D4" w:rsidP="00351FF6">
      <w:pPr>
        <w:numPr>
          <w:ilvl w:val="0"/>
          <w:numId w:val="61"/>
        </w:numPr>
        <w:overflowPunct w:val="0"/>
        <w:autoSpaceDE w:val="0"/>
        <w:autoSpaceDN w:val="0"/>
        <w:adjustRightInd w:val="0"/>
        <w:spacing w:after="120" w:line="240" w:lineRule="auto"/>
        <w:textAlignment w:val="baseline"/>
        <w:rPr>
          <w:rFonts w:cs="Arial"/>
          <w:szCs w:val="24"/>
        </w:rPr>
      </w:pPr>
      <w:r w:rsidRPr="009238A9">
        <w:rPr>
          <w:rFonts w:cs="Arial"/>
          <w:szCs w:val="24"/>
        </w:rPr>
        <w:t>Form CA—Printed copy of Charter School Certification</w:t>
      </w:r>
      <w:r w:rsidR="00461A05">
        <w:rPr>
          <w:rFonts w:cs="Arial"/>
          <w:szCs w:val="24"/>
        </w:rPr>
        <w:t xml:space="preserve"> </w:t>
      </w:r>
      <w:r w:rsidRPr="009238A9">
        <w:rPr>
          <w:rFonts w:cs="Arial"/>
          <w:szCs w:val="24"/>
        </w:rPr>
        <w:t>with original signatures.</w:t>
      </w:r>
    </w:p>
    <w:p w14:paraId="1BBEB7CA" w14:textId="75385587" w:rsidR="00DB38D4" w:rsidRPr="009238A9" w:rsidRDefault="472B5991" w:rsidP="002F76FA">
      <w:pPr>
        <w:pStyle w:val="ListParagraph"/>
        <w:numPr>
          <w:ilvl w:val="0"/>
          <w:numId w:val="61"/>
        </w:numPr>
        <w:overflowPunct w:val="0"/>
        <w:autoSpaceDE w:val="0"/>
        <w:autoSpaceDN w:val="0"/>
        <w:adjustRightInd w:val="0"/>
        <w:spacing w:after="240" w:line="240" w:lineRule="auto"/>
        <w:textAlignment w:val="baseline"/>
        <w:rPr>
          <w:rFonts w:cs="Arial"/>
          <w:szCs w:val="24"/>
        </w:rPr>
      </w:pPr>
      <w:r w:rsidRPr="009238A9">
        <w:rPr>
          <w:rFonts w:cs="Arial"/>
          <w:szCs w:val="24"/>
        </w:rPr>
        <w:t xml:space="preserve">One "Official" SACS unaudited actual data </w:t>
      </w:r>
      <w:r w:rsidR="479B31A8" w:rsidRPr="009238A9">
        <w:rPr>
          <w:rFonts w:cs="Arial"/>
          <w:szCs w:val="24"/>
        </w:rPr>
        <w:t xml:space="preserve">submission </w:t>
      </w:r>
      <w:r w:rsidRPr="009238A9">
        <w:rPr>
          <w:rFonts w:cs="Arial"/>
          <w:szCs w:val="24"/>
        </w:rPr>
        <w:t xml:space="preserve">prepared using the unaudited actuals period (not the budget period), which includes all required forms (see </w:t>
      </w:r>
      <w:hyperlink w:anchor="Attachment_A" w:tooltip="Attachment A">
        <w:r w:rsidRPr="009238A9">
          <w:rPr>
            <w:rStyle w:val="Hyperlink"/>
            <w:rFonts w:cs="Arial"/>
            <w:szCs w:val="24"/>
          </w:rPr>
          <w:t>Attachment A</w:t>
        </w:r>
      </w:hyperlink>
      <w:r w:rsidRPr="009238A9">
        <w:rPr>
          <w:rFonts w:cs="Arial"/>
          <w:szCs w:val="24"/>
        </w:rPr>
        <w:t xml:space="preserve"> for a list of required forms) and the unaudited actual data Technical Review Checklist with all fatal exceptions cleared and all warning exceptions explained.</w:t>
      </w:r>
    </w:p>
    <w:p w14:paraId="7E9D7CD9" w14:textId="474DFBF5" w:rsidR="00DB38D4" w:rsidRPr="00351FF6" w:rsidRDefault="472B5991" w:rsidP="000D1F7F">
      <w:pPr>
        <w:keepNext/>
        <w:spacing w:line="240" w:lineRule="auto"/>
        <w:ind w:firstLine="720"/>
        <w:rPr>
          <w:rFonts w:cs="Arial"/>
          <w:b/>
          <w:szCs w:val="24"/>
        </w:rPr>
      </w:pPr>
      <w:r w:rsidRPr="00351FF6">
        <w:rPr>
          <w:rFonts w:cs="Arial"/>
          <w:b/>
          <w:szCs w:val="24"/>
        </w:rPr>
        <w:t xml:space="preserve">Due Date—On or before September 15, </w:t>
      </w:r>
      <w:r w:rsidR="002759A3" w:rsidRPr="00351FF6">
        <w:rPr>
          <w:rFonts w:cs="Arial"/>
          <w:b/>
          <w:szCs w:val="24"/>
        </w:rPr>
        <w:t>2023</w:t>
      </w:r>
    </w:p>
    <w:p w14:paraId="7ACB8112" w14:textId="527AB86C" w:rsidR="00DB38D4" w:rsidRPr="009238A9" w:rsidRDefault="00DB38D4" w:rsidP="000D1F7F">
      <w:pPr>
        <w:spacing w:line="240" w:lineRule="auto"/>
        <w:ind w:left="720"/>
        <w:rPr>
          <w:rFonts w:cs="Arial"/>
          <w:szCs w:val="24"/>
        </w:rPr>
      </w:pPr>
      <w:r w:rsidRPr="009238A9">
        <w:rPr>
          <w:rFonts w:cs="Arial"/>
          <w:szCs w:val="24"/>
        </w:rPr>
        <w:t xml:space="preserve">Charter school </w:t>
      </w:r>
      <w:r w:rsidR="002759A3" w:rsidRPr="009238A9">
        <w:rPr>
          <w:rFonts w:cs="Arial"/>
          <w:szCs w:val="24"/>
        </w:rPr>
        <w:t>2022</w:t>
      </w:r>
      <w:r w:rsidRPr="009238A9">
        <w:rPr>
          <w:rFonts w:cs="Arial"/>
          <w:szCs w:val="24"/>
        </w:rPr>
        <w:t>-</w:t>
      </w:r>
      <w:r w:rsidR="002759A3" w:rsidRPr="009238A9">
        <w:rPr>
          <w:rFonts w:cs="Arial"/>
          <w:szCs w:val="24"/>
        </w:rPr>
        <w:t xml:space="preserve">23 </w:t>
      </w:r>
      <w:r w:rsidRPr="009238A9">
        <w:rPr>
          <w:rFonts w:cs="Arial"/>
          <w:szCs w:val="24"/>
        </w:rPr>
        <w:t>unaudited actuals financial reports are due to the appropriate authorizing agency, which will submit the data to its COE.</w:t>
      </w:r>
    </w:p>
    <w:p w14:paraId="2BE3B70C" w14:textId="27892611" w:rsidR="00DB38D4" w:rsidRPr="00351FF6" w:rsidRDefault="00DB38D4" w:rsidP="000D1F7F">
      <w:pPr>
        <w:keepNext/>
        <w:spacing w:line="240" w:lineRule="auto"/>
        <w:ind w:left="720"/>
        <w:rPr>
          <w:rFonts w:cs="Arial"/>
          <w:b/>
          <w:szCs w:val="24"/>
        </w:rPr>
      </w:pPr>
      <w:r w:rsidRPr="00351FF6">
        <w:rPr>
          <w:rFonts w:cs="Arial"/>
          <w:b/>
          <w:szCs w:val="24"/>
        </w:rPr>
        <w:lastRenderedPageBreak/>
        <w:t xml:space="preserve">Due Date—October 15, </w:t>
      </w:r>
      <w:r w:rsidR="002759A3" w:rsidRPr="00351FF6">
        <w:rPr>
          <w:rFonts w:cs="Arial"/>
          <w:b/>
          <w:szCs w:val="24"/>
        </w:rPr>
        <w:t>2023</w:t>
      </w:r>
    </w:p>
    <w:p w14:paraId="59F21150" w14:textId="5725D362" w:rsidR="00DB38D4" w:rsidRPr="009238A9" w:rsidRDefault="00DB38D4" w:rsidP="000D1F7F">
      <w:pPr>
        <w:spacing w:line="240" w:lineRule="auto"/>
        <w:ind w:left="720"/>
        <w:rPr>
          <w:rFonts w:cs="Arial"/>
          <w:i/>
          <w:iCs/>
          <w:szCs w:val="24"/>
        </w:rPr>
      </w:pPr>
      <w:r w:rsidRPr="009238A9">
        <w:rPr>
          <w:rFonts w:cs="Arial"/>
          <w:i/>
          <w:iCs/>
          <w:szCs w:val="24"/>
        </w:rPr>
        <w:t xml:space="preserve">COEs review the charter schools’ </w:t>
      </w:r>
      <w:r w:rsidR="002759A3" w:rsidRPr="009238A9">
        <w:rPr>
          <w:rFonts w:cs="Arial"/>
          <w:i/>
          <w:iCs/>
          <w:szCs w:val="24"/>
        </w:rPr>
        <w:t>2022</w:t>
      </w:r>
      <w:r w:rsidRPr="009238A9">
        <w:rPr>
          <w:rFonts w:cs="Arial"/>
          <w:szCs w:val="24"/>
        </w:rPr>
        <w:t>–</w:t>
      </w:r>
      <w:r w:rsidR="002759A3" w:rsidRPr="009238A9">
        <w:rPr>
          <w:rFonts w:cs="Arial"/>
          <w:i/>
          <w:iCs/>
          <w:szCs w:val="24"/>
        </w:rPr>
        <w:t xml:space="preserve">23 </w:t>
      </w:r>
      <w:r w:rsidRPr="009238A9">
        <w:rPr>
          <w:rFonts w:cs="Arial"/>
          <w:i/>
          <w:iCs/>
          <w:szCs w:val="24"/>
        </w:rPr>
        <w:t xml:space="preserve">unaudited actuals financial reports for accuracy and use the SACS </w:t>
      </w:r>
      <w:r w:rsidR="31F8762F" w:rsidRPr="009238A9">
        <w:rPr>
          <w:rFonts w:cs="Arial"/>
          <w:i/>
          <w:iCs/>
          <w:szCs w:val="24"/>
        </w:rPr>
        <w:t>Web S</w:t>
      </w:r>
      <w:r w:rsidR="003C26F4" w:rsidRPr="009238A9">
        <w:rPr>
          <w:rFonts w:cs="Arial"/>
          <w:i/>
          <w:iCs/>
          <w:szCs w:val="24"/>
        </w:rPr>
        <w:t xml:space="preserve">ystem </w:t>
      </w:r>
      <w:r w:rsidRPr="009238A9">
        <w:rPr>
          <w:rFonts w:cs="Arial"/>
          <w:i/>
          <w:iCs/>
          <w:szCs w:val="24"/>
        </w:rPr>
        <w:t>to electronically submit and certify the official</w:t>
      </w:r>
      <w:r w:rsidR="003808D1" w:rsidRPr="009238A9">
        <w:rPr>
          <w:rFonts w:cs="Arial"/>
          <w:i/>
          <w:iCs/>
          <w:szCs w:val="24"/>
        </w:rPr>
        <w:t xml:space="preserve"> </w:t>
      </w:r>
      <w:r w:rsidRPr="009238A9">
        <w:rPr>
          <w:rFonts w:cs="Arial"/>
          <w:i/>
          <w:iCs/>
          <w:szCs w:val="24"/>
        </w:rPr>
        <w:t>unaudited actual data files to the CDE.</w:t>
      </w:r>
    </w:p>
    <w:p w14:paraId="17D68230" w14:textId="259C097D" w:rsidR="00787851" w:rsidRPr="009238A9" w:rsidRDefault="00787851" w:rsidP="00351FF6">
      <w:pPr>
        <w:pStyle w:val="Heading5"/>
      </w:pPr>
      <w:bookmarkStart w:id="90" w:name="_Toc107402492"/>
      <w:r w:rsidRPr="009238A9">
        <w:t>Submitting Unaudited Actual Data to the State</w:t>
      </w:r>
      <w:bookmarkEnd w:id="90"/>
    </w:p>
    <w:p w14:paraId="1B4D2D27" w14:textId="5ECF5A59" w:rsidR="00787851" w:rsidRPr="00351FF6" w:rsidRDefault="00787851" w:rsidP="000D1F7F">
      <w:pPr>
        <w:spacing w:line="240" w:lineRule="auto"/>
        <w:rPr>
          <w:rFonts w:cs="Arial"/>
          <w:i/>
          <w:szCs w:val="24"/>
        </w:rPr>
      </w:pPr>
      <w:r w:rsidRPr="00351FF6">
        <w:rPr>
          <w:rFonts w:cs="Arial"/>
          <w:i/>
          <w:szCs w:val="24"/>
        </w:rPr>
        <w:t xml:space="preserve">County offices of education must use the SACS </w:t>
      </w:r>
      <w:r w:rsidR="00E11404" w:rsidRPr="00351FF6">
        <w:rPr>
          <w:rFonts w:cs="Arial"/>
          <w:i/>
          <w:szCs w:val="24"/>
        </w:rPr>
        <w:t xml:space="preserve">Web </w:t>
      </w:r>
      <w:r w:rsidR="6D54463B" w:rsidRPr="00351FF6">
        <w:rPr>
          <w:rFonts w:cs="Arial"/>
          <w:i/>
          <w:szCs w:val="24"/>
        </w:rPr>
        <w:t>S</w:t>
      </w:r>
      <w:r w:rsidRPr="00351FF6">
        <w:rPr>
          <w:rFonts w:cs="Arial"/>
          <w:i/>
          <w:szCs w:val="24"/>
        </w:rPr>
        <w:t xml:space="preserve">ystem to file all LEAs' unaudited actual submissions with the state. The SACS Web System allows COEs to electronically certify the data and transmit the data files to the CDE. Before being permitted to submit to the CDE, COEs must submit the "Request for Unaudited Actuals Promoter Role" form to the CDE each year. This form is accessed and completed online by COEs through the Tools menu in the </w:t>
      </w:r>
      <w:r w:rsidR="000D5BC5" w:rsidRPr="00351FF6">
        <w:rPr>
          <w:rFonts w:cs="Arial"/>
          <w:i/>
          <w:szCs w:val="24"/>
        </w:rPr>
        <w:t>SACS Web</w:t>
      </w:r>
      <w:r w:rsidR="00090A58" w:rsidRPr="00351FF6">
        <w:rPr>
          <w:rFonts w:cs="Arial"/>
          <w:i/>
          <w:szCs w:val="24"/>
        </w:rPr>
        <w:t xml:space="preserve"> System</w:t>
      </w:r>
      <w:r w:rsidRPr="00351FF6">
        <w:rPr>
          <w:rFonts w:cs="Arial"/>
          <w:i/>
          <w:szCs w:val="24"/>
        </w:rPr>
        <w:t xml:space="preserve">. </w:t>
      </w:r>
    </w:p>
    <w:p w14:paraId="7BAC8FBA" w14:textId="77777777" w:rsidR="009B4A5C" w:rsidRDefault="00756832" w:rsidP="00B13C2B">
      <w:pPr>
        <w:keepNext/>
        <w:keepLines/>
        <w:tabs>
          <w:tab w:val="left" w:pos="990"/>
        </w:tabs>
        <w:overflowPunct w:val="0"/>
        <w:autoSpaceDE w:val="0"/>
        <w:autoSpaceDN w:val="0"/>
        <w:adjustRightInd w:val="0"/>
        <w:spacing w:line="240" w:lineRule="auto"/>
        <w:ind w:left="1440" w:hanging="1440"/>
        <w:textAlignment w:val="baseline"/>
        <w:rPr>
          <w:rFonts w:cs="Arial"/>
          <w:b/>
          <w:i/>
          <w:szCs w:val="24"/>
        </w:rPr>
      </w:pPr>
      <w:r w:rsidRPr="009238A9">
        <w:rPr>
          <w:rFonts w:cs="Arial"/>
          <w:b/>
          <w:szCs w:val="24"/>
        </w:rPr>
        <w:t>NOTES:</w:t>
      </w:r>
      <w:r w:rsidRPr="009238A9">
        <w:rPr>
          <w:rFonts w:cs="Arial"/>
          <w:b/>
          <w:szCs w:val="24"/>
        </w:rPr>
        <w:tab/>
      </w:r>
      <w:r w:rsidRPr="009238A9">
        <w:rPr>
          <w:rFonts w:cs="Arial"/>
          <w:b/>
          <w:i/>
          <w:szCs w:val="24"/>
        </w:rPr>
        <w:tab/>
      </w:r>
    </w:p>
    <w:p w14:paraId="64A13DAF" w14:textId="4BA8F9A1" w:rsidR="00756832" w:rsidRPr="00351FF6" w:rsidRDefault="00756832" w:rsidP="00351FF6">
      <w:pPr>
        <w:numPr>
          <w:ilvl w:val="0"/>
          <w:numId w:val="63"/>
        </w:numPr>
        <w:spacing w:before="120" w:after="240" w:line="240" w:lineRule="auto"/>
        <w:rPr>
          <w:rFonts w:cs="Arial"/>
          <w:i/>
          <w:szCs w:val="24"/>
        </w:rPr>
      </w:pPr>
      <w:r w:rsidRPr="00351FF6">
        <w:rPr>
          <w:rFonts w:cs="Arial"/>
          <w:i/>
          <w:szCs w:val="24"/>
        </w:rPr>
        <w:t xml:space="preserve">Unaudited actual submissions to the state must be done as Official unless the CDE has given the charter school permission, prior to submission, </w:t>
      </w:r>
      <w:r w:rsidR="006E332C" w:rsidRPr="00351FF6">
        <w:rPr>
          <w:rFonts w:cs="Arial"/>
          <w:i/>
          <w:szCs w:val="24"/>
        </w:rPr>
        <w:t xml:space="preserve">to submit a file containing pre-approved errors. </w:t>
      </w:r>
      <w:r w:rsidRPr="00351FF6">
        <w:rPr>
          <w:rFonts w:cs="Arial"/>
          <w:i/>
          <w:szCs w:val="24"/>
        </w:rPr>
        <w:t xml:space="preserve">A separate email explaining all fatal exceptions and the reason for not using the Official export must be sent to the CDE at </w:t>
      </w:r>
      <w:hyperlink r:id="rId39" w:history="1">
        <w:r w:rsidRPr="00351FF6">
          <w:rPr>
            <w:rFonts w:cs="Arial"/>
            <w:szCs w:val="24"/>
          </w:rPr>
          <w:t>sacs</w:t>
        </w:r>
        <w:r w:rsidR="3287DAC6" w:rsidRPr="00351FF6">
          <w:rPr>
            <w:rFonts w:cs="Arial"/>
            <w:szCs w:val="24"/>
          </w:rPr>
          <w:t>web</w:t>
        </w:r>
        <w:r w:rsidRPr="00351FF6">
          <w:rPr>
            <w:rFonts w:cs="Arial"/>
            <w:szCs w:val="24"/>
          </w:rPr>
          <w:t>@cde.ca.gov</w:t>
        </w:r>
      </w:hyperlink>
      <w:r w:rsidR="0047681D" w:rsidRPr="00351FF6">
        <w:rPr>
          <w:rFonts w:cs="Arial"/>
          <w:i/>
          <w:szCs w:val="24"/>
        </w:rPr>
        <w:t>.</w:t>
      </w:r>
    </w:p>
    <w:p w14:paraId="6B63B68F" w14:textId="1C02B322" w:rsidR="00CC7D40" w:rsidRPr="00351FF6" w:rsidRDefault="12891180" w:rsidP="00351FF6">
      <w:pPr>
        <w:numPr>
          <w:ilvl w:val="0"/>
          <w:numId w:val="63"/>
        </w:numPr>
        <w:spacing w:before="120" w:after="240" w:line="240" w:lineRule="auto"/>
        <w:rPr>
          <w:rFonts w:cs="Arial"/>
          <w:b/>
          <w:szCs w:val="24"/>
        </w:rPr>
      </w:pPr>
      <w:r w:rsidRPr="00351FF6">
        <w:rPr>
          <w:rFonts w:cs="Arial"/>
          <w:i/>
          <w:szCs w:val="24"/>
        </w:rPr>
        <w:t>Before electronically certifying data files, the COE is required to have on file the signed and completed certification</w:t>
      </w:r>
      <w:r w:rsidR="0A909ECC" w:rsidRPr="00351FF6">
        <w:rPr>
          <w:rFonts w:cs="Arial"/>
          <w:i/>
          <w:szCs w:val="24"/>
        </w:rPr>
        <w:t>, Form CA,</w:t>
      </w:r>
      <w:r w:rsidRPr="00351FF6">
        <w:rPr>
          <w:rFonts w:cs="Arial"/>
          <w:i/>
          <w:szCs w:val="24"/>
        </w:rPr>
        <w:t xml:space="preserve"> for each charter school file being submitted. </w:t>
      </w:r>
      <w:r w:rsidRPr="00351FF6">
        <w:rPr>
          <w:rFonts w:cs="Arial"/>
          <w:b/>
          <w:i/>
          <w:szCs w:val="24"/>
        </w:rPr>
        <w:t>The original paper-copy certification is retained by the COE and is not forwarded to the state.</w:t>
      </w:r>
      <w:bookmarkStart w:id="91" w:name="_Toc171236440"/>
      <w:bookmarkStart w:id="92" w:name="_Toc69732356"/>
      <w:bookmarkStart w:id="93" w:name="_Toc107402493"/>
    </w:p>
    <w:p w14:paraId="7FC026F2" w14:textId="0D362444" w:rsidR="00FB6530" w:rsidRPr="009238A9" w:rsidRDefault="00FB6530" w:rsidP="00351FF6">
      <w:pPr>
        <w:pStyle w:val="Heading3"/>
        <w:rPr>
          <w:szCs w:val="24"/>
        </w:rPr>
      </w:pPr>
      <w:bookmarkStart w:id="94" w:name="_Toc139520453"/>
      <w:bookmarkStart w:id="95" w:name="Data_Processing_Sequence"/>
      <w:r w:rsidRPr="009238A9">
        <w:t xml:space="preserve">Data </w:t>
      </w:r>
      <w:bookmarkEnd w:id="91"/>
      <w:bookmarkEnd w:id="92"/>
      <w:r w:rsidRPr="009238A9">
        <w:t>Processing Sequence</w:t>
      </w:r>
      <w:bookmarkEnd w:id="93"/>
      <w:bookmarkEnd w:id="94"/>
    </w:p>
    <w:bookmarkEnd w:id="95"/>
    <w:p w14:paraId="51ACE731" w14:textId="3AB26AA8" w:rsidR="00FB6530" w:rsidRPr="009238A9" w:rsidRDefault="00FB6530" w:rsidP="00C7777F">
      <w:pPr>
        <w:spacing w:before="120" w:after="120" w:line="240" w:lineRule="auto"/>
        <w:ind w:right="180"/>
        <w:rPr>
          <w:rFonts w:cs="Arial"/>
          <w:szCs w:val="24"/>
        </w:rPr>
      </w:pPr>
      <w:r w:rsidRPr="009238A9">
        <w:rPr>
          <w:rFonts w:cs="Arial"/>
          <w:szCs w:val="24"/>
        </w:rPr>
        <w:t xml:space="preserve">All data input into the SACS </w:t>
      </w:r>
      <w:r w:rsidR="004F6477" w:rsidRPr="009238A9">
        <w:rPr>
          <w:rFonts w:cs="Arial"/>
          <w:szCs w:val="24"/>
        </w:rPr>
        <w:t>Web S</w:t>
      </w:r>
      <w:r w:rsidR="001723F7" w:rsidRPr="009238A9">
        <w:rPr>
          <w:rFonts w:cs="Arial"/>
          <w:szCs w:val="24"/>
        </w:rPr>
        <w:t>ystem</w:t>
      </w:r>
      <w:r w:rsidRPr="009238A9">
        <w:rPr>
          <w:rFonts w:cs="Arial"/>
          <w:szCs w:val="24"/>
        </w:rPr>
        <w:t xml:space="preserve">, either through the import process or manual entry, are stored in a database, enabling the </w:t>
      </w:r>
      <w:r w:rsidR="00226648" w:rsidRPr="009238A9">
        <w:rPr>
          <w:rFonts w:cs="Arial"/>
          <w:szCs w:val="24"/>
        </w:rPr>
        <w:t>system</w:t>
      </w:r>
      <w:r w:rsidRPr="009238A9">
        <w:rPr>
          <w:rFonts w:cs="Arial"/>
          <w:szCs w:val="24"/>
        </w:rPr>
        <w:t xml:space="preserve"> to extract directly from the database into each applicable form. General ledger and supplemental data </w:t>
      </w:r>
      <w:proofErr w:type="gramStart"/>
      <w:r w:rsidRPr="009238A9">
        <w:rPr>
          <w:rFonts w:cs="Arial"/>
          <w:szCs w:val="24"/>
        </w:rPr>
        <w:t>is</w:t>
      </w:r>
      <w:proofErr w:type="gramEnd"/>
      <w:r w:rsidRPr="009238A9">
        <w:rPr>
          <w:rFonts w:cs="Arial"/>
          <w:szCs w:val="24"/>
        </w:rPr>
        <w:t xml:space="preserve"> extracted into the fund, supplemental, and criteria and standards review forms, where applicable, limiting the amount of manual input to complete the forms.</w:t>
      </w:r>
    </w:p>
    <w:p w14:paraId="11CE2897" w14:textId="5095F901" w:rsidR="00FB6530" w:rsidRPr="009238A9" w:rsidRDefault="00FB6530" w:rsidP="000D1F7F">
      <w:pPr>
        <w:spacing w:line="240" w:lineRule="auto"/>
        <w:ind w:right="180"/>
        <w:rPr>
          <w:rFonts w:cs="Arial"/>
          <w:szCs w:val="24"/>
        </w:rPr>
      </w:pPr>
      <w:r w:rsidRPr="009238A9">
        <w:rPr>
          <w:rFonts w:cs="Arial"/>
          <w:szCs w:val="24"/>
        </w:rPr>
        <w:t xml:space="preserve">Below is the recommended sequence for completing the reporting processes within the SACS </w:t>
      </w:r>
      <w:r w:rsidR="00457ECE" w:rsidRPr="009238A9">
        <w:rPr>
          <w:rFonts w:cs="Arial"/>
          <w:szCs w:val="24"/>
        </w:rPr>
        <w:t>Web S</w:t>
      </w:r>
      <w:r w:rsidR="008904E4" w:rsidRPr="009238A9">
        <w:rPr>
          <w:rFonts w:cs="Arial"/>
          <w:szCs w:val="24"/>
        </w:rPr>
        <w:t>ystem</w:t>
      </w:r>
      <w:r w:rsidRPr="009238A9">
        <w:rPr>
          <w:rFonts w:cs="Arial"/>
          <w:szCs w:val="24"/>
        </w:rPr>
        <w:t xml:space="preserve">. </w:t>
      </w:r>
      <w:r w:rsidR="0E14E65F" w:rsidRPr="009238A9">
        <w:rPr>
          <w:rFonts w:eastAsia="Arial" w:cs="Arial"/>
          <w:szCs w:val="24"/>
        </w:rPr>
        <w:t>While any order can be used, the following sequence will help to prevent you from receiving technical review exception messages simply because certain data has not yet been entered and/or verified.</w:t>
      </w:r>
      <w:r w:rsidRPr="009238A9">
        <w:rPr>
          <w:rFonts w:cs="Arial"/>
          <w:szCs w:val="24"/>
        </w:rPr>
        <w:t xml:space="preserve"> Detailed descriptions of each of the tasks involved begin in the </w:t>
      </w:r>
      <w:hyperlink w:anchor="User_Data_Input_Review" w:tooltip="User Data Input/Review" w:history="1">
        <w:r w:rsidR="002E53A0" w:rsidRPr="007C5F1F">
          <w:rPr>
            <w:rStyle w:val="Hyperlink"/>
            <w:rFonts w:cs="Arial"/>
            <w:szCs w:val="24"/>
          </w:rPr>
          <w:t>User</w:t>
        </w:r>
        <w:r w:rsidR="002E53A0">
          <w:rPr>
            <w:rStyle w:val="Hyperlink"/>
            <w:rFonts w:cs="Arial"/>
            <w:szCs w:val="24"/>
          </w:rPr>
          <w:t xml:space="preserve"> </w:t>
        </w:r>
        <w:r w:rsidR="002E53A0" w:rsidRPr="007C5F1F">
          <w:rPr>
            <w:rStyle w:val="Hyperlink"/>
            <w:rFonts w:cs="Arial"/>
            <w:szCs w:val="24"/>
          </w:rPr>
          <w:t>Data</w:t>
        </w:r>
        <w:r w:rsidR="002E53A0">
          <w:rPr>
            <w:rStyle w:val="Hyperlink"/>
            <w:rFonts w:cs="Arial"/>
            <w:szCs w:val="24"/>
          </w:rPr>
          <w:t xml:space="preserve"> </w:t>
        </w:r>
        <w:r w:rsidR="002E53A0" w:rsidRPr="007C5F1F">
          <w:rPr>
            <w:rStyle w:val="Hyperlink"/>
            <w:rFonts w:cs="Arial"/>
            <w:szCs w:val="24"/>
          </w:rPr>
          <w:t>Input</w:t>
        </w:r>
        <w:r w:rsidR="002E53A0">
          <w:rPr>
            <w:rStyle w:val="Hyperlink"/>
            <w:rFonts w:cs="Arial"/>
            <w:szCs w:val="24"/>
          </w:rPr>
          <w:t>/</w:t>
        </w:r>
        <w:r w:rsidR="002E53A0" w:rsidRPr="007C5F1F">
          <w:rPr>
            <w:rStyle w:val="Hyperlink"/>
            <w:rFonts w:cs="Arial"/>
            <w:szCs w:val="24"/>
          </w:rPr>
          <w:t>Review</w:t>
        </w:r>
      </w:hyperlink>
      <w:r w:rsidRPr="009238A9">
        <w:rPr>
          <w:rFonts w:cs="Arial"/>
          <w:szCs w:val="24"/>
        </w:rPr>
        <w:t xml:space="preserve"> section.</w:t>
      </w:r>
    </w:p>
    <w:p w14:paraId="3A9BC843" w14:textId="77777777" w:rsidR="00FB6530" w:rsidRPr="009238A9" w:rsidRDefault="00FB6530" w:rsidP="000D1F7F">
      <w:pPr>
        <w:spacing w:line="240" w:lineRule="auto"/>
        <w:ind w:left="1440" w:hanging="1440"/>
        <w:rPr>
          <w:rFonts w:cs="Arial"/>
          <w:b/>
          <w:szCs w:val="24"/>
        </w:rPr>
      </w:pPr>
      <w:r w:rsidRPr="009238A9">
        <w:rPr>
          <w:rFonts w:cs="Arial"/>
          <w:b/>
          <w:szCs w:val="24"/>
        </w:rPr>
        <w:t>NOTES:</w:t>
      </w:r>
    </w:p>
    <w:p w14:paraId="309E0C2D" w14:textId="52D2A5FD" w:rsidR="00FB6530" w:rsidRPr="00C7777F" w:rsidRDefault="00FB6530" w:rsidP="005952BC">
      <w:pPr>
        <w:numPr>
          <w:ilvl w:val="0"/>
          <w:numId w:val="63"/>
        </w:numPr>
        <w:spacing w:before="120" w:after="120" w:line="240" w:lineRule="auto"/>
        <w:rPr>
          <w:rFonts w:cs="Arial"/>
          <w:szCs w:val="24"/>
        </w:rPr>
      </w:pPr>
      <w:r w:rsidRPr="00C7777F">
        <w:rPr>
          <w:rFonts w:cs="Arial"/>
          <w:b/>
          <w:bCs/>
          <w:szCs w:val="24"/>
        </w:rPr>
        <w:t xml:space="preserve">Please periodically check the </w:t>
      </w:r>
      <w:r w:rsidR="085E7EF4" w:rsidRPr="00C7777F">
        <w:rPr>
          <w:rFonts w:cs="Arial"/>
          <w:b/>
          <w:bCs/>
          <w:szCs w:val="24"/>
        </w:rPr>
        <w:t>SACS Financial</w:t>
      </w:r>
      <w:r w:rsidR="00DA4F72">
        <w:rPr>
          <w:rFonts w:cs="Arial"/>
          <w:b/>
          <w:bCs/>
          <w:szCs w:val="24"/>
        </w:rPr>
        <w:t xml:space="preserve"> Reporting</w:t>
      </w:r>
      <w:r w:rsidR="085E7EF4" w:rsidRPr="00C7777F">
        <w:rPr>
          <w:rFonts w:cs="Arial"/>
          <w:b/>
          <w:bCs/>
          <w:szCs w:val="24"/>
        </w:rPr>
        <w:t xml:space="preserve"> </w:t>
      </w:r>
      <w:r w:rsidRPr="00C7777F">
        <w:rPr>
          <w:rFonts w:cs="Arial"/>
          <w:b/>
          <w:bCs/>
          <w:szCs w:val="24"/>
        </w:rPr>
        <w:t>web page:</w:t>
      </w:r>
      <w:r w:rsidR="00C7777F" w:rsidRPr="00C7777F">
        <w:rPr>
          <w:rFonts w:cs="Arial"/>
          <w:b/>
          <w:bCs/>
          <w:szCs w:val="24"/>
        </w:rPr>
        <w:t xml:space="preserve"> </w:t>
      </w:r>
      <w:hyperlink r:id="rId40" w:tooltip="SACS Financial Reporting" w:history="1">
        <w:r w:rsidR="5B67F6E6" w:rsidRPr="00C7777F">
          <w:rPr>
            <w:rFonts w:cs="Arial"/>
            <w:color w:val="0000FF"/>
            <w:szCs w:val="24"/>
            <w:u w:val="single"/>
          </w:rPr>
          <w:t>htt</w:t>
        </w:r>
        <w:r w:rsidR="5B67F6E6" w:rsidRPr="00C7777F">
          <w:rPr>
            <w:rStyle w:val="Hyperlink"/>
            <w:rFonts w:cs="Arial"/>
            <w:szCs w:val="24"/>
          </w:rPr>
          <w:t>ps://www.cde.ca.gov/fg/sf/fr/</w:t>
        </w:r>
      </w:hyperlink>
      <w:r w:rsidR="5B67F6E6" w:rsidRPr="00C7777F">
        <w:rPr>
          <w:rStyle w:val="Hyperlink"/>
          <w:rFonts w:cs="Arial"/>
          <w:color w:val="auto"/>
          <w:szCs w:val="24"/>
          <w:u w:val="none"/>
        </w:rPr>
        <w:t xml:space="preserve"> </w:t>
      </w:r>
      <w:r w:rsidR="009B7C01" w:rsidRPr="00C7777F">
        <w:rPr>
          <w:rStyle w:val="Hyperlink"/>
          <w:rFonts w:cs="Arial"/>
          <w:color w:val="auto"/>
          <w:szCs w:val="24"/>
          <w:u w:val="none"/>
        </w:rPr>
        <w:t>I</w:t>
      </w:r>
      <w:r w:rsidR="009B7C01" w:rsidRPr="00C7777F">
        <w:rPr>
          <w:rFonts w:cs="Arial"/>
          <w:szCs w:val="24"/>
        </w:rPr>
        <w:t>f</w:t>
      </w:r>
      <w:r w:rsidRPr="00C7777F">
        <w:rPr>
          <w:rFonts w:cs="Arial"/>
          <w:szCs w:val="24"/>
        </w:rPr>
        <w:t xml:space="preserve"> any problems are found</w:t>
      </w:r>
      <w:r w:rsidR="009B7C01" w:rsidRPr="00C7777F">
        <w:rPr>
          <w:rFonts w:cs="Arial"/>
          <w:szCs w:val="24"/>
        </w:rPr>
        <w:t xml:space="preserve"> after </w:t>
      </w:r>
      <w:r w:rsidR="2AEED3AC" w:rsidRPr="00C7777F">
        <w:rPr>
          <w:rFonts w:cs="Arial"/>
          <w:szCs w:val="24"/>
        </w:rPr>
        <w:t>a system</w:t>
      </w:r>
      <w:r w:rsidR="00091B07" w:rsidRPr="00C7777F">
        <w:rPr>
          <w:rFonts w:cs="Arial"/>
          <w:szCs w:val="24"/>
        </w:rPr>
        <w:t xml:space="preserve"> release</w:t>
      </w:r>
      <w:r w:rsidRPr="00C7777F">
        <w:rPr>
          <w:rFonts w:cs="Arial"/>
          <w:szCs w:val="24"/>
        </w:rPr>
        <w:t xml:space="preserve">, </w:t>
      </w:r>
      <w:r w:rsidR="002E53A0">
        <w:rPr>
          <w:rFonts w:cs="Arial"/>
          <w:szCs w:val="24"/>
        </w:rPr>
        <w:t>CDE</w:t>
      </w:r>
      <w:r w:rsidR="002E53A0" w:rsidRPr="00C7777F">
        <w:rPr>
          <w:rFonts w:cs="Arial"/>
          <w:szCs w:val="24"/>
        </w:rPr>
        <w:t xml:space="preserve"> </w:t>
      </w:r>
      <w:r w:rsidRPr="00C7777F">
        <w:rPr>
          <w:rFonts w:cs="Arial"/>
          <w:szCs w:val="24"/>
        </w:rPr>
        <w:t xml:space="preserve">will list them on the </w:t>
      </w:r>
      <w:hyperlink r:id="rId41">
        <w:r w:rsidRPr="00C7777F">
          <w:rPr>
            <w:rFonts w:cs="Arial"/>
            <w:szCs w:val="24"/>
          </w:rPr>
          <w:t>web</w:t>
        </w:r>
      </w:hyperlink>
      <w:r w:rsidRPr="00C7777F">
        <w:rPr>
          <w:rFonts w:cs="Arial"/>
          <w:szCs w:val="24"/>
        </w:rPr>
        <w:t xml:space="preserve"> page </w:t>
      </w:r>
      <w:r w:rsidR="00BB49F5" w:rsidRPr="00C7777F">
        <w:rPr>
          <w:rFonts w:cs="Arial"/>
          <w:szCs w:val="24"/>
        </w:rPr>
        <w:t xml:space="preserve">or the SACS Web System dashboard </w:t>
      </w:r>
      <w:r w:rsidRPr="00C7777F">
        <w:rPr>
          <w:rFonts w:cs="Arial"/>
          <w:szCs w:val="24"/>
        </w:rPr>
        <w:t>and provide workaround instructions</w:t>
      </w:r>
      <w:r w:rsidR="47846800" w:rsidRPr="00C7777F">
        <w:rPr>
          <w:rFonts w:cs="Arial"/>
          <w:szCs w:val="24"/>
        </w:rPr>
        <w:t xml:space="preserve"> if applicable</w:t>
      </w:r>
      <w:r w:rsidRPr="00C7777F">
        <w:rPr>
          <w:rFonts w:cs="Arial"/>
          <w:szCs w:val="24"/>
        </w:rPr>
        <w:t>.</w:t>
      </w:r>
    </w:p>
    <w:p w14:paraId="13567330" w14:textId="5109A242" w:rsidR="00E8452E" w:rsidRPr="009238A9" w:rsidRDefault="005DB298" w:rsidP="005952BC">
      <w:pPr>
        <w:numPr>
          <w:ilvl w:val="0"/>
          <w:numId w:val="63"/>
        </w:numPr>
        <w:spacing w:before="120" w:after="240" w:line="240" w:lineRule="auto"/>
        <w:rPr>
          <w:rFonts w:cs="Arial"/>
          <w:szCs w:val="24"/>
        </w:rPr>
      </w:pPr>
      <w:r w:rsidRPr="009238A9">
        <w:rPr>
          <w:rFonts w:cs="Arial"/>
          <w:szCs w:val="24"/>
        </w:rPr>
        <w:lastRenderedPageBreak/>
        <w:t xml:space="preserve">This </w:t>
      </w:r>
      <w:r w:rsidR="0A614C55" w:rsidRPr="00351FF6">
        <w:rPr>
          <w:rFonts w:cs="Arial"/>
          <w:i/>
          <w:szCs w:val="24"/>
        </w:rPr>
        <w:t>SACS Web User Guide</w:t>
      </w:r>
      <w:r w:rsidR="0A614C55" w:rsidRPr="009238A9">
        <w:rPr>
          <w:rFonts w:cs="Arial"/>
          <w:szCs w:val="24"/>
        </w:rPr>
        <w:t xml:space="preserve"> </w:t>
      </w:r>
      <w:r w:rsidRPr="009238A9">
        <w:rPr>
          <w:rFonts w:cs="Arial"/>
          <w:szCs w:val="24"/>
        </w:rPr>
        <w:t xml:space="preserve">is written primarily for the modified accrual basis of accounting used in governmental funds. Where the </w:t>
      </w:r>
      <w:r w:rsidR="00BB49F5" w:rsidRPr="009238A9">
        <w:rPr>
          <w:rFonts w:cs="Arial"/>
          <w:szCs w:val="24"/>
        </w:rPr>
        <w:t>guide</w:t>
      </w:r>
      <w:r w:rsidRPr="009238A9">
        <w:rPr>
          <w:rFonts w:cs="Arial"/>
          <w:szCs w:val="24"/>
        </w:rPr>
        <w:t xml:space="preserve"> also addresses the accrual basis of accounting used in proprietary funds, fiduciary funds, and the government-wide statements, general references to ending fund balances should be interpreted as referring also to ending net position.</w:t>
      </w:r>
    </w:p>
    <w:p w14:paraId="2207D83C" w14:textId="368A7B08" w:rsidR="00602310" w:rsidRPr="009238A9" w:rsidRDefault="00602310" w:rsidP="00351FF6">
      <w:pPr>
        <w:pStyle w:val="Heading4"/>
      </w:pPr>
      <w:bookmarkStart w:id="96" w:name="_Toc171236441"/>
      <w:bookmarkStart w:id="97" w:name="_Toc69732357"/>
      <w:bookmarkStart w:id="98" w:name="_Toc107402494"/>
      <w:bookmarkStart w:id="99" w:name="_Toc139520454"/>
      <w:r w:rsidRPr="009238A9">
        <w:t>Budget and Unaudited Actuals</w:t>
      </w:r>
      <w:bookmarkEnd w:id="96"/>
      <w:bookmarkEnd w:id="97"/>
      <w:bookmarkEnd w:id="98"/>
      <w:bookmarkEnd w:id="99"/>
    </w:p>
    <w:p w14:paraId="4CFE4B91" w14:textId="7F773888" w:rsidR="00602310" w:rsidRPr="009238A9" w:rsidRDefault="00602310" w:rsidP="00351FF6">
      <w:pPr>
        <w:pStyle w:val="BodyTextIndent3"/>
        <w:numPr>
          <w:ilvl w:val="0"/>
          <w:numId w:val="61"/>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bCs/>
        </w:rPr>
        <w:t>Form A</w:t>
      </w:r>
      <w:r w:rsidRPr="009238A9">
        <w:rPr>
          <w:rFonts w:cs="Arial"/>
        </w:rPr>
        <w:t xml:space="preserve">—To collect attendance data used in other forms and calculations within the </w:t>
      </w:r>
      <w:r w:rsidR="00882C3F" w:rsidRPr="009238A9">
        <w:rPr>
          <w:rFonts w:cs="Arial"/>
        </w:rPr>
        <w:t>SACS Web System</w:t>
      </w:r>
      <w:r w:rsidRPr="009238A9">
        <w:rPr>
          <w:rFonts w:cs="Arial"/>
        </w:rPr>
        <w:t>. Complete, save, and print.</w:t>
      </w:r>
    </w:p>
    <w:p w14:paraId="414B229F" w14:textId="7A1B265A" w:rsidR="00602310" w:rsidRPr="009238A9" w:rsidRDefault="00602310" w:rsidP="00351FF6">
      <w:pPr>
        <w:pStyle w:val="BodyTextIndent3"/>
        <w:numPr>
          <w:ilvl w:val="0"/>
          <w:numId w:val="61"/>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bCs/>
        </w:rPr>
        <w:t>Form CAT</w:t>
      </w:r>
      <w:r w:rsidRPr="009238A9">
        <w:rPr>
          <w:rFonts w:cs="Arial"/>
        </w:rPr>
        <w:t xml:space="preserve"> (unaudited actuals period only)—To calculate the year</w:t>
      </w:r>
      <w:r w:rsidR="00B05697" w:rsidRPr="009238A9">
        <w:rPr>
          <w:rFonts w:cs="Arial"/>
        </w:rPr>
        <w:t>-</w:t>
      </w:r>
      <w:r w:rsidRPr="009238A9">
        <w:rPr>
          <w:rFonts w:cs="Arial"/>
        </w:rPr>
        <w:t xml:space="preserve">end accruals for </w:t>
      </w:r>
      <w:proofErr w:type="spellStart"/>
      <w:r w:rsidRPr="009238A9">
        <w:rPr>
          <w:rFonts w:cs="Arial"/>
        </w:rPr>
        <w:t>categoricals</w:t>
      </w:r>
      <w:proofErr w:type="spellEnd"/>
      <w:r w:rsidRPr="009238A9">
        <w:rPr>
          <w:rFonts w:cs="Arial"/>
        </w:rPr>
        <w:t xml:space="preserve"> prior to reporting them in the general ledger.</w:t>
      </w:r>
    </w:p>
    <w:p w14:paraId="039E2C39" w14:textId="2FDEFCF0"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Import/User Data Input</w:t>
      </w:r>
      <w:r w:rsidRPr="009238A9">
        <w:rPr>
          <w:rFonts w:cs="Arial"/>
          <w:szCs w:val="24"/>
        </w:rPr>
        <w:t xml:space="preserve">—Import general ledger budget and actual data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004D76B8" w:rsidRPr="009238A9">
        <w:rPr>
          <w:rFonts w:cs="Arial"/>
        </w:rPr>
        <w:t xml:space="preserve"> </w:t>
      </w:r>
      <w:r w:rsidR="004D76B8" w:rsidRPr="009238A9">
        <w:rPr>
          <w:rFonts w:cs="Arial"/>
          <w:szCs w:val="24"/>
        </w:rPr>
        <w:t>screen</w:t>
      </w:r>
      <w:r w:rsidRPr="009238A9">
        <w:rPr>
          <w:rFonts w:cs="Arial"/>
          <w:szCs w:val="24"/>
        </w:rPr>
        <w:t>, any general ledger data that is not maintained in the LEA accounting system. See the</w:t>
      </w:r>
      <w:r w:rsidR="004D76B8" w:rsidRPr="009238A9">
        <w:rPr>
          <w:rFonts w:cs="Arial"/>
          <w:szCs w:val="24"/>
        </w:rPr>
        <w:t xml:space="preserve"> </w:t>
      </w:r>
      <w:hyperlink w:anchor="Importing_data" w:tooltip="Importing Data" w:history="1">
        <w:r w:rsidR="001F6CB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0C9A5881" w14:textId="7EC16EDC"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2A0CAE8D" w:rsidRPr="009238A9">
        <w:rPr>
          <w:rFonts w:cs="Arial"/>
          <w:b/>
          <w:bCs/>
          <w:szCs w:val="24"/>
        </w:rPr>
        <w:t>-</w:t>
      </w:r>
      <w:r w:rsidRPr="009238A9">
        <w:rPr>
          <w:rFonts w:cs="Arial"/>
          <w:b/>
          <w:bCs/>
          <w:szCs w:val="24"/>
        </w:rPr>
        <w:t>Import and TRC</w:t>
      </w:r>
      <w:r w:rsidR="591EFEA5" w:rsidRPr="009238A9">
        <w:rPr>
          <w:rFonts w:cs="Arial"/>
          <w:b/>
          <w:bCs/>
          <w:szCs w:val="24"/>
        </w:rPr>
        <w:t>-</w:t>
      </w:r>
      <w:r w:rsidRPr="009238A9">
        <w:rPr>
          <w:rFonts w:cs="Arial"/>
          <w:b/>
          <w:bCs/>
          <w:szCs w:val="24"/>
        </w:rPr>
        <w:t>General Ledger</w:t>
      </w:r>
      <w:r w:rsidRPr="009238A9">
        <w:rPr>
          <w:rFonts w:cs="Arial"/>
          <w:szCs w:val="24"/>
        </w:rPr>
        <w:t>—Run the TRC</w:t>
      </w:r>
      <w:r w:rsidR="5F6D3895" w:rsidRPr="009238A9">
        <w:rPr>
          <w:rFonts w:cs="Arial"/>
          <w:szCs w:val="24"/>
        </w:rPr>
        <w:t>-</w:t>
      </w:r>
      <w:r w:rsidRPr="009238A9">
        <w:rPr>
          <w:rFonts w:cs="Arial"/>
          <w:szCs w:val="24"/>
        </w:rPr>
        <w:t>Import and TRC</w:t>
      </w:r>
      <w:r w:rsidR="76397474" w:rsidRPr="009238A9">
        <w:rPr>
          <w:rFonts w:cs="Arial"/>
          <w:szCs w:val="24"/>
        </w:rPr>
        <w:t>-</w:t>
      </w:r>
      <w:r w:rsidRPr="009238A9">
        <w:rPr>
          <w:rFonts w:cs="Arial"/>
          <w:szCs w:val="24"/>
        </w:rPr>
        <w:t xml:space="preserve">General Ledger modules for budget and actual data to check the imported and manually entered general ledger data for valid SACS codes, combinations of codes, ending fund balances, interfund and </w:t>
      </w:r>
      <w:proofErr w:type="spellStart"/>
      <w:r w:rsidRPr="009238A9">
        <w:rPr>
          <w:rFonts w:cs="Arial"/>
          <w:szCs w:val="24"/>
        </w:rPr>
        <w:t>intrafund</w:t>
      </w:r>
      <w:proofErr w:type="spellEnd"/>
      <w:r w:rsidRPr="009238A9">
        <w:rPr>
          <w:rFonts w:cs="Arial"/>
          <w:szCs w:val="24"/>
        </w:rPr>
        <w:t xml:space="preserve"> balances, components of ending fund balances, and various other balances. Fatal exceptions must be corrected; warning exceptions must be corrected or, if the data is correct, must be explained; informational exceptions should be corrected or, if the data is correct, an explanation is optional but encouraged.</w:t>
      </w:r>
    </w:p>
    <w:p w14:paraId="5C06A806" w14:textId="77777777" w:rsidR="00B05697" w:rsidRPr="009238A9" w:rsidRDefault="00602310" w:rsidP="00351FF6">
      <w:pPr>
        <w:numPr>
          <w:ilvl w:val="0"/>
          <w:numId w:val="1"/>
        </w:numPr>
        <w:spacing w:after="120" w:line="240" w:lineRule="auto"/>
        <w:ind w:right="187"/>
        <w:rPr>
          <w:rFonts w:cs="Arial"/>
          <w:szCs w:val="24"/>
        </w:rPr>
      </w:pPr>
      <w:r w:rsidRPr="009238A9">
        <w:rPr>
          <w:rFonts w:cs="Arial"/>
          <w:b/>
          <w:bCs/>
          <w:szCs w:val="24"/>
        </w:rPr>
        <w:t>General Ledger Data Corrections</w:t>
      </w:r>
      <w:r w:rsidRPr="009238A9">
        <w:rPr>
          <w:rFonts w:cs="Arial"/>
          <w:szCs w:val="24"/>
        </w:rPr>
        <w:t>—Make general ledger data corrections, as necessary, in the LEA accounting system, and then reimport the applicable fund(s).</w:t>
      </w:r>
    </w:p>
    <w:p w14:paraId="1B8A4A6D" w14:textId="0C537BFD" w:rsidR="00602310" w:rsidRPr="009238A9" w:rsidRDefault="00602310" w:rsidP="00351FF6">
      <w:pPr>
        <w:numPr>
          <w:ilvl w:val="0"/>
          <w:numId w:val="1"/>
        </w:numPr>
        <w:spacing w:after="120" w:line="240" w:lineRule="auto"/>
        <w:ind w:right="187"/>
        <w:rPr>
          <w:rFonts w:cs="Arial"/>
          <w:szCs w:val="24"/>
        </w:rPr>
      </w:pPr>
      <w:r w:rsidRPr="009238A9">
        <w:rPr>
          <w:rFonts w:cs="Arial"/>
          <w:szCs w:val="24"/>
        </w:rPr>
        <w:t>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w:t>
      </w:r>
      <w:r w:rsidR="00971676" w:rsidRPr="009238A9">
        <w:rPr>
          <w:rFonts w:cs="Arial"/>
          <w:szCs w:val="24"/>
        </w:rPr>
        <w:t xml:space="preserve"> </w:t>
      </w:r>
      <w:r w:rsidRPr="009238A9">
        <w:rPr>
          <w:rFonts w:cs="Arial"/>
          <w:szCs w:val="24"/>
        </w:rPr>
        <w:t>for details about automatic recalculations done after the import, reimport, and user data input processes.</w:t>
      </w:r>
    </w:p>
    <w:p w14:paraId="358662C7"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PCRAF (unaudited actuals period only)—To provide allocation factors if there are</w:t>
      </w:r>
      <w:r w:rsidRPr="002645CB">
        <w:rPr>
          <w:rFonts w:cs="Arial"/>
          <w:szCs w:val="24"/>
        </w:rPr>
        <w:t xml:space="preserve"> expenditures in support functions with an undistributed goal.</w:t>
      </w:r>
    </w:p>
    <w:p w14:paraId="2898A7CE"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PCR (unaudited actuals period only).</w:t>
      </w:r>
    </w:p>
    <w:p w14:paraId="1E48F187"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Forms CEA/CEB.</w:t>
      </w:r>
    </w:p>
    <w:p w14:paraId="4E65F7E5"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Forms ASSET, DEBT, ICR,</w:t>
      </w:r>
      <w:r w:rsidRPr="00351FF6">
        <w:rPr>
          <w:rFonts w:cs="Arial"/>
          <w:szCs w:val="24"/>
        </w:rPr>
        <w:t xml:space="preserve"> </w:t>
      </w:r>
      <w:r w:rsidRPr="00B24708">
        <w:rPr>
          <w:rFonts w:cs="Arial"/>
          <w:szCs w:val="24"/>
        </w:rPr>
        <w:t xml:space="preserve">L, ESMOE, SEAS, and </w:t>
      </w:r>
      <w:r w:rsidRPr="002645CB">
        <w:rPr>
          <w:rFonts w:cs="Arial"/>
          <w:szCs w:val="24"/>
        </w:rPr>
        <w:t>SEA, if applicable.</w:t>
      </w:r>
    </w:p>
    <w:p w14:paraId="1B4A0394" w14:textId="77777777" w:rsidR="00602310" w:rsidRPr="00DE4254" w:rsidRDefault="00602310" w:rsidP="00351FF6">
      <w:pPr>
        <w:numPr>
          <w:ilvl w:val="0"/>
          <w:numId w:val="1"/>
        </w:numPr>
        <w:spacing w:after="120" w:line="240" w:lineRule="auto"/>
        <w:ind w:right="187"/>
        <w:rPr>
          <w:szCs w:val="24"/>
        </w:rPr>
      </w:pPr>
      <w:r w:rsidRPr="00B24708">
        <w:rPr>
          <w:rFonts w:cs="Arial"/>
          <w:szCs w:val="24"/>
        </w:rPr>
        <w:t>Form GANN if applicable (unaudited actuals period only).</w:t>
      </w:r>
    </w:p>
    <w:p w14:paraId="75835146" w14:textId="139F0495"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Supplemental</w:t>
      </w:r>
      <w:r w:rsidRPr="009238A9">
        <w:rPr>
          <w:rFonts w:cs="Arial"/>
          <w:szCs w:val="24"/>
        </w:rPr>
        <w:t>—Run the TRC</w:t>
      </w:r>
      <w:r w:rsidR="00971676" w:rsidRPr="009238A9">
        <w:rPr>
          <w:rFonts w:cs="Arial"/>
          <w:szCs w:val="24"/>
        </w:rPr>
        <w:t>-</w:t>
      </w:r>
      <w:r w:rsidRPr="009238A9">
        <w:rPr>
          <w:rFonts w:cs="Arial"/>
          <w:szCs w:val="24"/>
        </w:rPr>
        <w:t xml:space="preserve">Supplemental module, which checks for required supplemental forms (and criteria and standards review forms during the budget period) and conditions within those forms. Fatal exceptions must be </w:t>
      </w:r>
      <w:r w:rsidRPr="009238A9">
        <w:rPr>
          <w:rFonts w:cs="Arial"/>
          <w:szCs w:val="24"/>
        </w:rPr>
        <w:lastRenderedPageBreak/>
        <w:t>corrected; warning exceptions must be corrected or, if the data is correct, must be explained.</w:t>
      </w:r>
    </w:p>
    <w:p w14:paraId="150C272D" w14:textId="277FC561"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Supplemental Data Changes</w:t>
      </w:r>
      <w:r w:rsidRPr="009238A9">
        <w:rPr>
          <w:rFonts w:cs="Arial"/>
          <w:szCs w:val="24"/>
        </w:rPr>
        <w:t>—Make supplemental data changes, as necessary, in the applicable supplemental forms. If it is necessary to make changes to, and subsequently reimport, general ledger data, see the next step for General Ledger Data Corrections. Re-run TRC</w:t>
      </w:r>
      <w:r w:rsidR="00971676" w:rsidRPr="009238A9">
        <w:rPr>
          <w:rFonts w:cs="Arial"/>
          <w:szCs w:val="24"/>
        </w:rPr>
        <w:t>-</w:t>
      </w:r>
      <w:r w:rsidRPr="009238A9">
        <w:rPr>
          <w:rFonts w:cs="Arial"/>
          <w:szCs w:val="24"/>
        </w:rPr>
        <w:t>Supplemental to verify changes.</w:t>
      </w:r>
    </w:p>
    <w:p w14:paraId="6C5AFC31" w14:textId="3F81522B" w:rsidR="00602310" w:rsidRPr="009238A9" w:rsidRDefault="00602310" w:rsidP="00351FF6">
      <w:pPr>
        <w:numPr>
          <w:ilvl w:val="0"/>
          <w:numId w:val="1"/>
        </w:numPr>
        <w:tabs>
          <w:tab w:val="left" w:pos="720"/>
        </w:tabs>
        <w:spacing w:after="120" w:line="240" w:lineRule="auto"/>
        <w:ind w:right="187"/>
        <w:rPr>
          <w:rStyle w:val="StyleBold"/>
          <w:rFonts w:ascii="Arial" w:hAnsi="Arial" w:cs="Arial"/>
          <w:b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 w:history="1">
        <w:r w:rsidR="002412D0" w:rsidRPr="0095292D">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394D7413" w14:textId="79C861E3"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Components of Ending Fund Balance/Net Position</w:t>
      </w:r>
      <w:r w:rsidRPr="009238A9">
        <w:rPr>
          <w:rFonts w:cs="Arial"/>
          <w:szCs w:val="24"/>
        </w:rPr>
        <w:t>—Within the Components of Ending Fund Balance/Net Position screen, enter or revise applicable components of ending fund balance/net position by resource. Re</w:t>
      </w:r>
      <w:r w:rsidR="00B05697" w:rsidRPr="009238A9">
        <w:rPr>
          <w:rFonts w:cs="Arial"/>
          <w:szCs w:val="24"/>
        </w:rPr>
        <w:t>-</w:t>
      </w:r>
      <w:r w:rsidRPr="009238A9">
        <w:rPr>
          <w:rFonts w:cs="Arial"/>
          <w:szCs w:val="24"/>
        </w:rPr>
        <w:t>run TRC</w:t>
      </w:r>
      <w:r w:rsidR="00971676" w:rsidRPr="009238A9">
        <w:rPr>
          <w:rFonts w:cs="Arial"/>
          <w:szCs w:val="24"/>
        </w:rPr>
        <w:t>-</w:t>
      </w:r>
      <w:r w:rsidRPr="009238A9">
        <w:rPr>
          <w:rFonts w:cs="Arial"/>
          <w:szCs w:val="24"/>
        </w:rPr>
        <w:t>Import and TRC</w:t>
      </w:r>
      <w:r w:rsidR="00971676"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7C330EE6" w14:textId="77777777" w:rsidR="00602310" w:rsidRPr="00DE4254" w:rsidRDefault="00602310" w:rsidP="00351FF6">
      <w:pPr>
        <w:numPr>
          <w:ilvl w:val="0"/>
          <w:numId w:val="1"/>
        </w:numPr>
        <w:spacing w:after="120" w:line="240" w:lineRule="auto"/>
        <w:ind w:right="187"/>
        <w:rPr>
          <w:szCs w:val="24"/>
        </w:rPr>
      </w:pPr>
      <w:r w:rsidRPr="00B24708">
        <w:rPr>
          <w:rFonts w:cs="Arial"/>
          <w:szCs w:val="24"/>
        </w:rPr>
        <w:t xml:space="preserve">Form CA (unaudited actuals period only)—Unaudited Actuals Certification. Review the Summary </w:t>
      </w:r>
      <w:r w:rsidRPr="002645CB">
        <w:rPr>
          <w:rFonts w:cs="Arial"/>
          <w:szCs w:val="24"/>
        </w:rPr>
        <w:t>of Unaudited Actual Data Submission worksheet to verify critical data elements.</w:t>
      </w:r>
    </w:p>
    <w:p w14:paraId="2F589365"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Fund Forms</w:t>
      </w:r>
      <w:r w:rsidRPr="009238A9">
        <w:rPr>
          <w:rFonts w:cs="Arial"/>
          <w:szCs w:val="24"/>
        </w:rPr>
        <w:t xml:space="preserve">—When the general ledger data is finalized, open, review, and print fund forms as necessary. </w:t>
      </w:r>
      <w:r w:rsidRPr="009238A9">
        <w:rPr>
          <w:rStyle w:val="StyleBold"/>
          <w:rFonts w:ascii="Arial" w:hAnsi="Arial" w:cs="Arial"/>
          <w:sz w:val="24"/>
          <w:szCs w:val="24"/>
        </w:rPr>
        <w:t>Save Form 01</w:t>
      </w:r>
      <w:r w:rsidRPr="009238A9">
        <w:rPr>
          <w:rFonts w:cs="Arial"/>
          <w:szCs w:val="24"/>
        </w:rPr>
        <w:t>, most importantly during budget period, so applicable data will extract appropriately into Form 01CS and Form MYP.</w:t>
      </w:r>
    </w:p>
    <w:p w14:paraId="59CEC9B0"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 xml:space="preserve">Form CASH </w:t>
      </w:r>
      <w:r w:rsidRPr="009238A9">
        <w:rPr>
          <w:rFonts w:cs="Arial"/>
          <w:szCs w:val="24"/>
        </w:rPr>
        <w:t>(budget period only, if using the SACS format for cashflow analysis).</w:t>
      </w:r>
    </w:p>
    <w:p w14:paraId="73783DBC" w14:textId="01E2AB48" w:rsidR="00602310" w:rsidRPr="009238A9" w:rsidRDefault="00602310" w:rsidP="00351FF6">
      <w:pPr>
        <w:numPr>
          <w:ilvl w:val="0"/>
          <w:numId w:val="1"/>
        </w:numPr>
        <w:tabs>
          <w:tab w:val="left" w:pos="720"/>
        </w:tabs>
        <w:spacing w:after="120" w:line="240" w:lineRule="auto"/>
        <w:ind w:right="187"/>
        <w:rPr>
          <w:rFonts w:cs="Arial"/>
          <w:b/>
          <w:bCs/>
          <w:szCs w:val="24"/>
        </w:rPr>
      </w:pPr>
      <w:r w:rsidRPr="009238A9">
        <w:rPr>
          <w:rFonts w:cs="Arial"/>
          <w:b/>
          <w:bCs/>
          <w:szCs w:val="24"/>
        </w:rPr>
        <w:t>Multiyear Projections (budget period only)—</w:t>
      </w:r>
      <w:r w:rsidRPr="009238A9">
        <w:rPr>
          <w:rFonts w:cs="Arial"/>
          <w:bCs/>
          <w:szCs w:val="24"/>
        </w:rPr>
        <w:t>Complete, save, and print Form MYP if using the SACS form for multiyear projection</w:t>
      </w:r>
      <w:r w:rsidR="00B05697" w:rsidRPr="009238A9">
        <w:rPr>
          <w:rFonts w:cs="Arial"/>
          <w:bCs/>
          <w:szCs w:val="24"/>
        </w:rPr>
        <w:t>s</w:t>
      </w:r>
      <w:r w:rsidR="00971676" w:rsidRPr="009238A9">
        <w:rPr>
          <w:rFonts w:cs="Arial"/>
          <w:b/>
          <w:bCs/>
          <w:szCs w:val="24"/>
        </w:rPr>
        <w:t xml:space="preserve">. </w:t>
      </w:r>
      <w:r w:rsidRPr="009238A9">
        <w:rPr>
          <w:rFonts w:cs="Arial"/>
          <w:b/>
          <w:bCs/>
          <w:szCs w:val="24"/>
        </w:rPr>
        <w:t>Form 01 and Form A must be completed and saved first.</w:t>
      </w:r>
    </w:p>
    <w:p w14:paraId="02BE12E9" w14:textId="77777777" w:rsidR="00602310" w:rsidRPr="009238A9" w:rsidRDefault="00602310" w:rsidP="00351FF6">
      <w:pPr>
        <w:numPr>
          <w:ilvl w:val="0"/>
          <w:numId w:val="1"/>
        </w:numPr>
        <w:tabs>
          <w:tab w:val="left" w:pos="720"/>
        </w:tabs>
        <w:spacing w:after="120" w:line="240" w:lineRule="auto"/>
        <w:ind w:right="187"/>
        <w:rPr>
          <w:rFonts w:cs="Arial"/>
          <w:i/>
          <w:szCs w:val="24"/>
        </w:rPr>
      </w:pPr>
      <w:r w:rsidRPr="009238A9">
        <w:rPr>
          <w:rFonts w:cs="Arial"/>
          <w:b/>
          <w:bCs/>
          <w:szCs w:val="24"/>
        </w:rPr>
        <w:t>Criteria and Standards Review</w:t>
      </w:r>
      <w:r w:rsidRPr="009238A9">
        <w:rPr>
          <w:rFonts w:cs="Arial"/>
          <w:szCs w:val="24"/>
        </w:rPr>
        <w:t xml:space="preserve"> (budget period only)—Complete, save, and print the Criteria and Standards Review form (applicable for the General Fund</w:t>
      </w:r>
      <w:r w:rsidRPr="009238A9">
        <w:rPr>
          <w:rFonts w:cs="Arial"/>
          <w:i/>
          <w:iCs/>
          <w:szCs w:val="24"/>
        </w:rPr>
        <w:t>[CSSF]</w:t>
      </w:r>
      <w:r w:rsidRPr="009238A9">
        <w:rPr>
          <w:rFonts w:cs="Arial"/>
          <w:szCs w:val="24"/>
        </w:rPr>
        <w:t xml:space="preserve"> only). </w:t>
      </w:r>
      <w:r w:rsidRPr="009238A9">
        <w:rPr>
          <w:rFonts w:cs="Arial"/>
          <w:b/>
          <w:bCs/>
          <w:szCs w:val="24"/>
        </w:rPr>
        <w:t>Form 01, Form A, and Form MYP (if using the SACS MYP format) must be completed and saved</w:t>
      </w:r>
      <w:r w:rsidRPr="009238A9">
        <w:rPr>
          <w:rFonts w:cs="Arial"/>
          <w:szCs w:val="24"/>
        </w:rPr>
        <w:t xml:space="preserve"> before completing Form 01CS. </w:t>
      </w:r>
      <w:r w:rsidRPr="009238A9">
        <w:rPr>
          <w:rFonts w:cs="Arial"/>
          <w:i/>
          <w:iCs/>
          <w:szCs w:val="24"/>
        </w:rPr>
        <w:t>County Offices using Form MYP should open and save Form MYP after completing Form 01CS since data from Criterion 8 are used in Form MYP.</w:t>
      </w:r>
    </w:p>
    <w:p w14:paraId="77C20321"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TRC-Supplemental</w:t>
      </w:r>
      <w:r w:rsidRPr="009238A9">
        <w:rPr>
          <w:rFonts w:cs="Arial"/>
          <w:szCs w:val="24"/>
        </w:rPr>
        <w:t>—Re-run TRC–Supplemental checks to verify that the criteria and standard review form has been completed as required.</w:t>
      </w:r>
    </w:p>
    <w:p w14:paraId="1825102D"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Form CC</w:t>
      </w:r>
      <w:r w:rsidRPr="009238A9">
        <w:rPr>
          <w:rFonts w:cs="Arial"/>
          <w:szCs w:val="24"/>
        </w:rPr>
        <w:t xml:space="preserve"> (budget period only)—Workers' Compensation Certification.</w:t>
      </w:r>
    </w:p>
    <w:p w14:paraId="167EA6BB" w14:textId="77777777" w:rsidR="00602310" w:rsidRPr="009238A9" w:rsidRDefault="00602310" w:rsidP="00351FF6">
      <w:pPr>
        <w:numPr>
          <w:ilvl w:val="0"/>
          <w:numId w:val="1"/>
        </w:numPr>
        <w:tabs>
          <w:tab w:val="left" w:pos="720"/>
        </w:tabs>
        <w:spacing w:after="120" w:line="240" w:lineRule="auto"/>
        <w:ind w:right="187"/>
        <w:rPr>
          <w:rFonts w:cs="Arial"/>
          <w:b/>
          <w:szCs w:val="24"/>
        </w:rPr>
      </w:pPr>
      <w:r w:rsidRPr="009238A9">
        <w:rPr>
          <w:rFonts w:cs="Arial"/>
          <w:b/>
          <w:bCs/>
          <w:szCs w:val="24"/>
        </w:rPr>
        <w:lastRenderedPageBreak/>
        <w:t xml:space="preserve">Form CB </w:t>
      </w:r>
      <w:r w:rsidRPr="009238A9">
        <w:rPr>
          <w:rFonts w:cs="Arial"/>
          <w:szCs w:val="24"/>
        </w:rPr>
        <w:t>(budget period only)—Budget Certification.</w:t>
      </w:r>
      <w:r w:rsidRPr="009238A9">
        <w:rPr>
          <w:rFonts w:cs="Arial"/>
          <w:b/>
          <w:szCs w:val="24"/>
        </w:rPr>
        <w:t xml:space="preserve"> Review the Criteria and Standards Review Summary for any areas of potential concern for fiscal solvency.</w:t>
      </w:r>
    </w:p>
    <w:p w14:paraId="0B4A5711" w14:textId="17603E86"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TRC</w:t>
      </w:r>
      <w:r w:rsidR="00971676" w:rsidRPr="009238A9">
        <w:rPr>
          <w:rFonts w:cs="Arial"/>
          <w:b/>
          <w:bCs/>
          <w:szCs w:val="24"/>
        </w:rPr>
        <w:t>-</w:t>
      </w:r>
      <w:r w:rsidRPr="009238A9">
        <w:rPr>
          <w:rFonts w:cs="Arial"/>
          <w:b/>
          <w:bCs/>
          <w:szCs w:val="24"/>
        </w:rPr>
        <w:t>Export Validation</w:t>
      </w:r>
      <w:r w:rsidRPr="009238A9">
        <w:rPr>
          <w:rFonts w:cs="Arial"/>
          <w:szCs w:val="24"/>
        </w:rPr>
        <w:t>—Run the TRC</w:t>
      </w:r>
      <w:r w:rsidR="00971676" w:rsidRPr="009238A9">
        <w:rPr>
          <w:rFonts w:cs="Arial"/>
          <w:szCs w:val="24"/>
        </w:rPr>
        <w:t>-</w:t>
      </w:r>
      <w:r w:rsidRPr="009238A9">
        <w:rPr>
          <w:rFonts w:cs="Arial"/>
          <w:szCs w:val="24"/>
        </w:rPr>
        <w:t xml:space="preserve">Export Validation module, which checks for required forms, forms that have unbalanced or incomplete data, and forms that need to be opened and saved due to general ledger and/or supplemental data changes (dependencies). See </w:t>
      </w:r>
      <w:hyperlink w:anchor="Attachment_E" w:tooltip="Attachment E" w:history="1">
        <w:r w:rsidR="00B22781" w:rsidRPr="009238A9">
          <w:rPr>
            <w:rStyle w:val="Hyperlink"/>
            <w:rFonts w:cs="Arial"/>
            <w:szCs w:val="24"/>
          </w:rPr>
          <w:t>Attachment E</w:t>
        </w:r>
      </w:hyperlink>
      <w:r w:rsidRPr="009238A9">
        <w:rPr>
          <w:rFonts w:cs="Arial"/>
          <w:szCs w:val="24"/>
        </w:rPr>
        <w:t xml:space="preserve"> for information about clearing form dependencies.</w:t>
      </w:r>
    </w:p>
    <w:p w14:paraId="5B5B2D92" w14:textId="77777777" w:rsidR="00602310" w:rsidRPr="009238A9" w:rsidRDefault="00602310" w:rsidP="00351FF6">
      <w:pPr>
        <w:pStyle w:val="BodyTextIndent3"/>
        <w:numPr>
          <w:ilvl w:val="0"/>
          <w:numId w:val="64"/>
        </w:numPr>
        <w:tabs>
          <w:tab w:val="clear" w:pos="1080"/>
          <w:tab w:val="left" w:pos="720"/>
        </w:tabs>
        <w:suppressAutoHyphens/>
        <w:overflowPunct w:val="0"/>
        <w:autoSpaceDE w:val="0"/>
        <w:autoSpaceDN w:val="0"/>
        <w:adjustRightInd w:val="0"/>
        <w:spacing w:after="120"/>
        <w:textAlignment w:val="baseline"/>
        <w:rPr>
          <w:rFonts w:cs="Arial"/>
          <w:szCs w:val="24"/>
        </w:rPr>
      </w:pPr>
      <w:r w:rsidRPr="009238A9">
        <w:rPr>
          <w:rFonts w:cs="Arial"/>
          <w:b/>
          <w:szCs w:val="24"/>
        </w:rPr>
        <w:t>Technical Review Checklist</w:t>
      </w:r>
      <w:r w:rsidRPr="009238A9">
        <w:rPr>
          <w:rFonts w:cs="Arial"/>
          <w:szCs w:val="24"/>
        </w:rPr>
        <w:t xml:space="preserve">, </w:t>
      </w:r>
      <w:proofErr w:type="gramStart"/>
      <w:r w:rsidRPr="009238A9">
        <w:rPr>
          <w:rFonts w:cs="Arial"/>
          <w:szCs w:val="24"/>
        </w:rPr>
        <w:t>All</w:t>
      </w:r>
      <w:proofErr w:type="gramEnd"/>
      <w:r w:rsidRPr="009238A9">
        <w:rPr>
          <w:rFonts w:cs="Arial"/>
          <w:szCs w:val="24"/>
        </w:rPr>
        <w:t>—To verify all exceptions have been corrected, or explained where applicable.</w:t>
      </w:r>
    </w:p>
    <w:p w14:paraId="401723CB" w14:textId="2DBA9022" w:rsidR="00602310" w:rsidRPr="009238A9" w:rsidRDefault="68D37A06" w:rsidP="00351FF6">
      <w:pPr>
        <w:pStyle w:val="BodyTextIndent3"/>
        <w:numPr>
          <w:ilvl w:val="0"/>
          <w:numId w:val="64"/>
        </w:numPr>
        <w:spacing w:after="120"/>
        <w:rPr>
          <w:rFonts w:cs="Arial"/>
        </w:rPr>
      </w:pPr>
      <w:r w:rsidRPr="009238A9">
        <w:rPr>
          <w:rFonts w:cs="Arial"/>
          <w:b/>
          <w:szCs w:val="24"/>
        </w:rPr>
        <w:t>Table of Contents</w:t>
      </w:r>
      <w:r w:rsidRPr="009238A9">
        <w:rPr>
          <w:rFonts w:cs="Arial"/>
        </w:rPr>
        <w:t xml:space="preserve">—Shows the fund and supplemental reports that contain data and/or have been saved. Upon selecting this form, the </w:t>
      </w:r>
      <w:r w:rsidR="22BE8EA5" w:rsidRPr="009238A9">
        <w:rPr>
          <w:rFonts w:cs="Arial"/>
        </w:rPr>
        <w:t xml:space="preserve">SACS Web System </w:t>
      </w:r>
      <w:r w:rsidRPr="009238A9">
        <w:rPr>
          <w:rFonts w:cs="Arial"/>
        </w:rPr>
        <w:t xml:space="preserve">will automatically generate the contents based on the information in the database. View or print the Table of Contents to ensure all applicable forms are completed. You may find it helpful to compare the Table of Contents to </w:t>
      </w:r>
      <w:hyperlink w:anchor="Attachment_A" w:tooltip="Attachment A" w:history="1">
        <w:r w:rsidR="00076EAD" w:rsidRPr="00076EAD">
          <w:rPr>
            <w:rStyle w:val="Hyperlink"/>
            <w:rFonts w:cs="Arial"/>
          </w:rPr>
          <w:t>Attachment</w:t>
        </w:r>
        <w:r w:rsidR="00076EAD">
          <w:rPr>
            <w:rStyle w:val="Hyperlink"/>
            <w:rFonts w:cs="Arial"/>
          </w:rPr>
          <w:t xml:space="preserve"> </w:t>
        </w:r>
        <w:r w:rsidR="00076EAD" w:rsidRPr="00076EAD">
          <w:rPr>
            <w:rStyle w:val="Hyperlink"/>
            <w:rFonts w:cs="Arial"/>
          </w:rPr>
          <w:t>A</w:t>
        </w:r>
      </w:hyperlink>
      <w:r w:rsidRPr="009238A9">
        <w:rPr>
          <w:rFonts w:cs="Arial"/>
        </w:rPr>
        <w:t xml:space="preserve"> of this user guide. In addition, all fund, supplemental, and criteria and standards review forms can be printed from the Table of Contents window.</w:t>
      </w:r>
    </w:p>
    <w:p w14:paraId="69B07CF2" w14:textId="77777777" w:rsidR="00602310" w:rsidRPr="009238A9" w:rsidRDefault="00602310" w:rsidP="00351FF6">
      <w:pPr>
        <w:numPr>
          <w:ilvl w:val="0"/>
          <w:numId w:val="1"/>
        </w:numPr>
        <w:tabs>
          <w:tab w:val="left" w:pos="720"/>
        </w:tabs>
        <w:spacing w:after="120" w:line="240" w:lineRule="auto"/>
        <w:ind w:right="187"/>
        <w:rPr>
          <w:rFonts w:cs="Arial"/>
          <w:szCs w:val="24"/>
        </w:rPr>
      </w:pPr>
      <w:r w:rsidRPr="009238A9">
        <w:rPr>
          <w:rFonts w:cs="Arial"/>
          <w:b/>
          <w:bCs/>
          <w:szCs w:val="24"/>
        </w:rPr>
        <w:t>Export</w:t>
      </w:r>
      <w:r w:rsidRPr="009238A9">
        <w:rPr>
          <w:rFonts w:cs="Arial"/>
          <w:szCs w:val="24"/>
        </w:rPr>
        <w:t>—Export data using the Official option for submission to the reviewing agency, if required.</w:t>
      </w:r>
    </w:p>
    <w:p w14:paraId="587324DF" w14:textId="77777777" w:rsidR="00637B8E" w:rsidRPr="009238A9" w:rsidRDefault="44E4FC0B" w:rsidP="009238A9">
      <w:pPr>
        <w:spacing w:before="240" w:after="0" w:line="240" w:lineRule="auto"/>
        <w:rPr>
          <w:rFonts w:cs="Arial"/>
          <w:szCs w:val="24"/>
        </w:rPr>
      </w:pPr>
      <w:r w:rsidRPr="009238A9">
        <w:rPr>
          <w:rFonts w:cs="Arial"/>
          <w:b/>
          <w:bCs/>
          <w:szCs w:val="24"/>
        </w:rPr>
        <w:t>NOTES:</w:t>
      </w:r>
    </w:p>
    <w:p w14:paraId="06F27455" w14:textId="77777777" w:rsidR="000851AA" w:rsidRPr="009238A9" w:rsidRDefault="000851AA" w:rsidP="000851AA">
      <w:pPr>
        <w:pStyle w:val="ListParagraph"/>
        <w:numPr>
          <w:ilvl w:val="0"/>
          <w:numId w:val="149"/>
        </w:numPr>
        <w:spacing w:after="120" w:line="240" w:lineRule="auto"/>
        <w:rPr>
          <w:rFonts w:cs="Arial"/>
          <w:szCs w:val="24"/>
        </w:rPr>
      </w:pPr>
      <w:r w:rsidRPr="009238A9">
        <w:rPr>
          <w:rFonts w:cs="Arial"/>
          <w:bCs/>
          <w:szCs w:val="24"/>
        </w:rPr>
        <w:t xml:space="preserve">Unaudited actual submissions to the state must be done as Official unless the CDE has given the LEA permission, prior to submission, to use the Other option. An email explaining all fatal exceptions and the reason for not providing an Official submission must be sent to the CDE at </w:t>
      </w:r>
      <w:hyperlink r:id="rId42" w:history="1">
        <w:r w:rsidRPr="009238A9">
          <w:rPr>
            <w:rStyle w:val="Hyperlink"/>
            <w:rFonts w:cs="Arial"/>
            <w:bCs/>
            <w:szCs w:val="24"/>
          </w:rPr>
          <w:t>sacsweb@cde.ca.gov</w:t>
        </w:r>
      </w:hyperlink>
      <w:r w:rsidRPr="009238A9">
        <w:rPr>
          <w:rFonts w:cs="Arial"/>
          <w:bCs/>
          <w:szCs w:val="24"/>
        </w:rPr>
        <w:t>.</w:t>
      </w:r>
    </w:p>
    <w:p w14:paraId="1E65A5E4" w14:textId="77777777" w:rsidR="000851AA" w:rsidRPr="009238A9" w:rsidRDefault="000851AA" w:rsidP="000851AA">
      <w:pPr>
        <w:pStyle w:val="ListParagraph"/>
        <w:numPr>
          <w:ilvl w:val="0"/>
          <w:numId w:val="149"/>
        </w:numPr>
        <w:spacing w:before="120" w:after="120" w:line="240" w:lineRule="auto"/>
        <w:rPr>
          <w:rFonts w:cs="Arial"/>
          <w:szCs w:val="24"/>
        </w:rPr>
      </w:pPr>
      <w:r w:rsidRPr="009238A9">
        <w:rPr>
          <w:rFonts w:cs="Arial"/>
          <w:szCs w:val="24"/>
        </w:rPr>
        <w:t>The GASB Statement 34 government-wide conversion entries and reports and the Special Education Maintenance of Effort (SEMOE) reports should be completed after all of the above steps relating to fund reporting are completed.</w:t>
      </w:r>
    </w:p>
    <w:p w14:paraId="26AD2CAD" w14:textId="14436ABD" w:rsidR="005F3F5B" w:rsidRPr="009238A9" w:rsidRDefault="005F3F5B" w:rsidP="00351FF6">
      <w:pPr>
        <w:pStyle w:val="Heading4"/>
      </w:pPr>
      <w:bookmarkStart w:id="100" w:name="_Toc171236442"/>
      <w:bookmarkStart w:id="101" w:name="_Toc69732358"/>
      <w:bookmarkStart w:id="102" w:name="_Toc107402495"/>
      <w:bookmarkStart w:id="103" w:name="_Toc139520455"/>
      <w:r w:rsidRPr="009238A9">
        <w:t>Interim</w:t>
      </w:r>
      <w:r w:rsidR="00441DFE" w:rsidRPr="009238A9">
        <w:t xml:space="preserve"> Report</w:t>
      </w:r>
      <w:r w:rsidRPr="009238A9">
        <w:t>s</w:t>
      </w:r>
      <w:bookmarkEnd w:id="100"/>
      <w:bookmarkEnd w:id="101"/>
      <w:bookmarkEnd w:id="102"/>
      <w:bookmarkEnd w:id="103"/>
    </w:p>
    <w:p w14:paraId="3782F60C" w14:textId="13DB2E44" w:rsidR="0044701A" w:rsidRPr="009238A9" w:rsidRDefault="0044701A" w:rsidP="00351FF6">
      <w:pPr>
        <w:numPr>
          <w:ilvl w:val="0"/>
          <w:numId w:val="69"/>
        </w:numPr>
        <w:spacing w:after="120" w:line="240" w:lineRule="auto"/>
        <w:ind w:right="187"/>
        <w:rPr>
          <w:rStyle w:val="StyleBold"/>
          <w:rFonts w:ascii="Arial" w:eastAsiaTheme="majorEastAsia" w:hAnsi="Arial" w:cs="Arial"/>
          <w:b w:val="0"/>
          <w:bCs w:val="0"/>
          <w:noProof/>
          <w:color w:val="000000" w:themeColor="text1"/>
          <w:spacing w:val="8"/>
          <w:sz w:val="24"/>
          <w:szCs w:val="24"/>
          <w:lang w:eastAsia="en-US"/>
        </w:rPr>
      </w:pPr>
      <w:r w:rsidRPr="009238A9">
        <w:rPr>
          <w:rStyle w:val="StyleBold"/>
          <w:rFonts w:ascii="Arial" w:hAnsi="Arial" w:cs="Arial"/>
          <w:sz w:val="24"/>
          <w:szCs w:val="24"/>
        </w:rPr>
        <w:t>Prior Period Data</w:t>
      </w:r>
      <w:r w:rsidRPr="009238A9">
        <w:rPr>
          <w:rFonts w:cs="Arial"/>
          <w:szCs w:val="24"/>
        </w:rPr>
        <w:t>—</w:t>
      </w:r>
      <w:r w:rsidR="00E96BCC" w:rsidRPr="009238A9">
        <w:rPr>
          <w:rFonts w:cs="Arial"/>
          <w:szCs w:val="24"/>
        </w:rPr>
        <w:t>Prior period data will automatically</w:t>
      </w:r>
      <w:r w:rsidR="00E55148" w:rsidRPr="009238A9">
        <w:rPr>
          <w:rFonts w:cs="Arial"/>
          <w:szCs w:val="24"/>
        </w:rPr>
        <w:t xml:space="preserve"> populate </w:t>
      </w:r>
      <w:r w:rsidR="00E96BCC" w:rsidRPr="009238A9">
        <w:rPr>
          <w:rFonts w:cs="Arial"/>
          <w:szCs w:val="24"/>
        </w:rPr>
        <w:t xml:space="preserve">into </w:t>
      </w:r>
      <w:r w:rsidR="00986457" w:rsidRPr="009238A9">
        <w:rPr>
          <w:rFonts w:cs="Arial"/>
          <w:szCs w:val="24"/>
        </w:rPr>
        <w:t>relevant forms where necessary</w:t>
      </w:r>
      <w:r w:rsidR="00B82901" w:rsidRPr="009238A9">
        <w:rPr>
          <w:rFonts w:cs="Arial"/>
          <w:szCs w:val="24"/>
        </w:rPr>
        <w:t>. A</w:t>
      </w:r>
      <w:r w:rsidR="00986457" w:rsidRPr="009238A9">
        <w:rPr>
          <w:rFonts w:cs="Arial"/>
          <w:szCs w:val="24"/>
        </w:rPr>
        <w:t xml:space="preserve">n applicable submission </w:t>
      </w:r>
      <w:r w:rsidR="00B82901" w:rsidRPr="009238A9">
        <w:rPr>
          <w:rFonts w:cs="Arial"/>
          <w:szCs w:val="24"/>
        </w:rPr>
        <w:t xml:space="preserve">must </w:t>
      </w:r>
      <w:r w:rsidR="00986457" w:rsidRPr="009238A9">
        <w:rPr>
          <w:rFonts w:cs="Arial"/>
          <w:szCs w:val="24"/>
        </w:rPr>
        <w:t>already exist</w:t>
      </w:r>
      <w:r w:rsidR="00E55148" w:rsidRPr="009238A9">
        <w:rPr>
          <w:rFonts w:cs="Arial"/>
          <w:szCs w:val="24"/>
        </w:rPr>
        <w:t xml:space="preserve"> </w:t>
      </w:r>
      <w:r w:rsidR="00986457" w:rsidRPr="009238A9">
        <w:rPr>
          <w:rFonts w:cs="Arial"/>
          <w:szCs w:val="24"/>
        </w:rPr>
        <w:t xml:space="preserve">in the SACS Web System for the </w:t>
      </w:r>
      <w:r w:rsidR="0035360C" w:rsidRPr="009238A9">
        <w:rPr>
          <w:rFonts w:cs="Arial"/>
          <w:szCs w:val="24"/>
        </w:rPr>
        <w:t xml:space="preserve">appropriate </w:t>
      </w:r>
      <w:r w:rsidR="00986457" w:rsidRPr="009238A9">
        <w:rPr>
          <w:rFonts w:cs="Arial"/>
          <w:szCs w:val="24"/>
        </w:rPr>
        <w:t xml:space="preserve">Reporting Period or Fiscal year. </w:t>
      </w:r>
      <w:r w:rsidRPr="009238A9">
        <w:rPr>
          <w:rFonts w:cs="Arial"/>
          <w:szCs w:val="24"/>
        </w:rPr>
        <w:t xml:space="preserve">Certain unaudited actual period data (e.g., data from forms ICR and ESMOE) will </w:t>
      </w:r>
      <w:r w:rsidR="0062387D" w:rsidRPr="009238A9">
        <w:rPr>
          <w:rFonts w:cs="Arial"/>
          <w:szCs w:val="24"/>
        </w:rPr>
        <w:t>populate</w:t>
      </w:r>
      <w:r w:rsidRPr="009238A9">
        <w:rPr>
          <w:rFonts w:cs="Arial"/>
          <w:szCs w:val="24"/>
        </w:rPr>
        <w:t xml:space="preserve"> into interim period forms.</w:t>
      </w:r>
      <w:r w:rsidR="00E55148" w:rsidRPr="009238A9">
        <w:rPr>
          <w:rFonts w:cs="Arial"/>
          <w:szCs w:val="24"/>
        </w:rPr>
        <w:t xml:space="preserve"> There is no additional action required by the user. </w:t>
      </w:r>
      <w:r w:rsidR="00E55148" w:rsidRPr="009238A9">
        <w:rPr>
          <w:rStyle w:val="StyleBold"/>
          <w:rFonts w:ascii="Arial" w:hAnsi="Arial" w:cs="Arial"/>
          <w:b w:val="0"/>
          <w:bCs w:val="0"/>
          <w:sz w:val="24"/>
          <w:szCs w:val="24"/>
        </w:rPr>
        <w:t xml:space="preserve">If an appropriate submission is not available in the </w:t>
      </w:r>
      <w:r w:rsidR="00E70286" w:rsidRPr="009238A9">
        <w:rPr>
          <w:rStyle w:val="StyleBold"/>
          <w:rFonts w:ascii="Arial" w:hAnsi="Arial" w:cs="Arial"/>
          <w:b w:val="0"/>
          <w:bCs w:val="0"/>
          <w:sz w:val="24"/>
          <w:szCs w:val="24"/>
        </w:rPr>
        <w:t>SACS Web System</w:t>
      </w:r>
      <w:r w:rsidR="00E55148" w:rsidRPr="009238A9">
        <w:rPr>
          <w:rStyle w:val="StyleBold"/>
          <w:rFonts w:ascii="Arial" w:hAnsi="Arial" w:cs="Arial"/>
          <w:b w:val="0"/>
          <w:bCs w:val="0"/>
          <w:sz w:val="24"/>
          <w:szCs w:val="24"/>
        </w:rPr>
        <w:t>, then the user may hand-enter the data.</w:t>
      </w:r>
    </w:p>
    <w:p w14:paraId="7489848F" w14:textId="77777777" w:rsidR="005F3F5B" w:rsidRPr="009238A9" w:rsidRDefault="005F3F5B" w:rsidP="00351FF6">
      <w:pPr>
        <w:numPr>
          <w:ilvl w:val="0"/>
          <w:numId w:val="65"/>
        </w:numPr>
        <w:spacing w:after="120" w:line="240" w:lineRule="auto"/>
        <w:ind w:right="187" w:hanging="360"/>
        <w:rPr>
          <w:rFonts w:cs="Arial"/>
          <w:szCs w:val="24"/>
        </w:rPr>
      </w:pPr>
      <w:r w:rsidRPr="009238A9">
        <w:rPr>
          <w:rFonts w:cs="Arial"/>
          <w:b/>
          <w:szCs w:val="24"/>
        </w:rPr>
        <w:t>Supplemental Forms</w:t>
      </w:r>
      <w:r w:rsidRPr="009238A9">
        <w:rPr>
          <w:rFonts w:cs="Arial"/>
          <w:szCs w:val="24"/>
        </w:rPr>
        <w:t>—Complete, save, and print supplemental forms AI and CASH (if using the SACS format for cashflow analysis).</w:t>
      </w:r>
    </w:p>
    <w:p w14:paraId="14D6C99C" w14:textId="7E9D285A" w:rsidR="005F3F5B" w:rsidRPr="009238A9" w:rsidRDefault="005F3F5B" w:rsidP="00351FF6">
      <w:pPr>
        <w:numPr>
          <w:ilvl w:val="0"/>
          <w:numId w:val="65"/>
        </w:numPr>
        <w:spacing w:after="120" w:line="240" w:lineRule="auto"/>
        <w:ind w:right="187" w:hanging="360"/>
        <w:rPr>
          <w:rFonts w:cs="Arial"/>
          <w:b/>
          <w:szCs w:val="24"/>
        </w:rPr>
      </w:pPr>
      <w:r w:rsidRPr="009238A9">
        <w:rPr>
          <w:rFonts w:cs="Arial"/>
          <w:b/>
          <w:szCs w:val="24"/>
        </w:rPr>
        <w:t>Import/User Data Input</w:t>
      </w:r>
      <w:r w:rsidRPr="009238A9">
        <w:rPr>
          <w:rFonts w:cs="Arial"/>
          <w:szCs w:val="24"/>
        </w:rPr>
        <w:t xml:space="preserve">—Import general ledger Original Budget, Board Approved Operating Budget, Actuals to Date, and Projected Year Totals data, as applicable, from the LEA accounting system. Manually input, using the </w:t>
      </w:r>
      <w:hyperlink w:anchor="User_Data_Input_Review" w:tooltip="User Data Input Review" w:history="1">
        <w:r w:rsidR="007C5F1F" w:rsidRPr="007C5F1F">
          <w:rPr>
            <w:rStyle w:val="Hyperlink"/>
            <w:rFonts w:cs="Arial"/>
            <w:szCs w:val="24"/>
          </w:rPr>
          <w:t>User</w:t>
        </w:r>
        <w:r w:rsidR="007C5F1F">
          <w:rPr>
            <w:rStyle w:val="Hyperlink"/>
            <w:rFonts w:cs="Arial"/>
            <w:szCs w:val="24"/>
          </w:rPr>
          <w:t xml:space="preserve"> </w:t>
        </w:r>
        <w:r w:rsidR="007C5F1F" w:rsidRPr="007C5F1F">
          <w:rPr>
            <w:rStyle w:val="Hyperlink"/>
            <w:rFonts w:cs="Arial"/>
            <w:szCs w:val="24"/>
          </w:rPr>
          <w:lastRenderedPageBreak/>
          <w:t>Data</w:t>
        </w:r>
        <w:r w:rsidR="007C5F1F">
          <w:rPr>
            <w:rStyle w:val="Hyperlink"/>
            <w:rFonts w:cs="Arial"/>
            <w:szCs w:val="24"/>
          </w:rPr>
          <w:t xml:space="preserve"> </w:t>
        </w:r>
        <w:r w:rsidR="007C5F1F" w:rsidRPr="007C5F1F">
          <w:rPr>
            <w:rStyle w:val="Hyperlink"/>
            <w:rFonts w:cs="Arial"/>
            <w:szCs w:val="24"/>
          </w:rPr>
          <w:t>Input</w:t>
        </w:r>
        <w:r w:rsidR="007C5F1F">
          <w:rPr>
            <w:rStyle w:val="Hyperlink"/>
            <w:rFonts w:cs="Arial"/>
            <w:szCs w:val="24"/>
          </w:rPr>
          <w:t xml:space="preserve"> </w:t>
        </w:r>
        <w:r w:rsidR="007C5F1F" w:rsidRPr="007C5F1F">
          <w:rPr>
            <w:rStyle w:val="Hyperlink"/>
            <w:rFonts w:cs="Arial"/>
            <w:szCs w:val="24"/>
          </w:rPr>
          <w:t>Review</w:t>
        </w:r>
      </w:hyperlink>
      <w:r w:rsidRPr="009238A9">
        <w:rPr>
          <w:rFonts w:cs="Arial"/>
          <w:szCs w:val="24"/>
        </w:rPr>
        <w:t xml:space="preserve"> screen</w:t>
      </w:r>
      <w:r w:rsidR="00541EA1" w:rsidRPr="009238A9">
        <w:rPr>
          <w:rFonts w:cs="Arial"/>
          <w:szCs w:val="24"/>
        </w:rPr>
        <w:t xml:space="preserve">, </w:t>
      </w:r>
      <w:r w:rsidRPr="009238A9">
        <w:rPr>
          <w:rFonts w:cs="Arial"/>
          <w:szCs w:val="24"/>
        </w:rPr>
        <w:t>any general ledger data that is not maintained in the LEA accounting system.</w:t>
      </w:r>
    </w:p>
    <w:p w14:paraId="37963F55" w14:textId="77777777" w:rsidR="005F3F5B" w:rsidRPr="009238A9" w:rsidRDefault="005F3F5B" w:rsidP="00351FF6">
      <w:pPr>
        <w:numPr>
          <w:ilvl w:val="0"/>
          <w:numId w:val="66"/>
        </w:numPr>
        <w:spacing w:after="120" w:line="240" w:lineRule="auto"/>
        <w:ind w:right="187" w:hanging="360"/>
        <w:rPr>
          <w:rStyle w:val="StyleBold"/>
          <w:rFonts w:ascii="Arial" w:hAnsi="Arial" w:cs="Arial"/>
          <w:sz w:val="24"/>
          <w:szCs w:val="24"/>
        </w:rPr>
      </w:pPr>
      <w:r w:rsidRPr="009238A9">
        <w:rPr>
          <w:rFonts w:cs="Arial"/>
          <w:b/>
          <w:szCs w:val="24"/>
        </w:rPr>
        <w:t>TRC</w:t>
      </w:r>
      <w:r w:rsidRPr="009238A9">
        <w:rPr>
          <w:rFonts w:cs="Arial"/>
          <w:b/>
          <w:szCs w:val="24"/>
        </w:rPr>
        <w:noBreakHyphen/>
        <w:t>Import and TRC</w:t>
      </w:r>
      <w:r w:rsidRPr="009238A9">
        <w:rPr>
          <w:rFonts w:cs="Arial"/>
          <w:b/>
          <w:szCs w:val="24"/>
        </w:rPr>
        <w:noBreakHyphen/>
        <w:t>General Ledger</w:t>
      </w:r>
      <w:r w:rsidRPr="009238A9">
        <w:rPr>
          <w:rFonts w:cs="Arial"/>
          <w:szCs w:val="24"/>
        </w:rPr>
        <w:t>—Run the TRC</w:t>
      </w:r>
      <w:r w:rsidRPr="009238A9">
        <w:rPr>
          <w:rFonts w:cs="Arial"/>
          <w:szCs w:val="24"/>
        </w:rPr>
        <w:noBreakHyphen/>
        <w:t>Import and TRC</w:t>
      </w:r>
      <w:r w:rsidRPr="009238A9">
        <w:rPr>
          <w:rFonts w:cs="Arial"/>
          <w:szCs w:val="24"/>
        </w:rPr>
        <w:noBreakHyphen/>
        <w:t xml:space="preserve">General Ledger modules for each of the four types of interim data, to validate SACS codes and combinations of codes on the imported/input general ledger data and to check interfund, </w:t>
      </w:r>
      <w:proofErr w:type="spellStart"/>
      <w:r w:rsidRPr="009238A9">
        <w:rPr>
          <w:rFonts w:cs="Arial"/>
          <w:szCs w:val="24"/>
        </w:rPr>
        <w:t>intrafund</w:t>
      </w:r>
      <w:proofErr w:type="spellEnd"/>
      <w:r w:rsidRPr="009238A9">
        <w:rPr>
          <w:rFonts w:cs="Arial"/>
          <w:szCs w:val="24"/>
        </w:rPr>
        <w:t>, and various other balances. Fatal exceptions must be corrected; warning exceptions must be corrected or, if the data is correct, must be explained; informational exceptions should be corrected or, if the data is correct, an explanation is optional but encouraged.</w:t>
      </w:r>
    </w:p>
    <w:p w14:paraId="505DCE98" w14:textId="77777777" w:rsidR="005F3F5B" w:rsidRPr="009238A9" w:rsidRDefault="1DE641B8">
      <w:pPr>
        <w:numPr>
          <w:ilvl w:val="0"/>
          <w:numId w:val="1"/>
        </w:numPr>
        <w:tabs>
          <w:tab w:val="num" w:pos="720"/>
        </w:tabs>
        <w:spacing w:after="240" w:line="240" w:lineRule="auto"/>
        <w:ind w:right="180"/>
        <w:rPr>
          <w:rFonts w:cs="Arial"/>
          <w:b/>
          <w:bCs/>
          <w:szCs w:val="24"/>
        </w:rPr>
      </w:pPr>
      <w:r w:rsidRPr="009238A9">
        <w:rPr>
          <w:rFonts w:cs="Arial"/>
          <w:b/>
          <w:bCs/>
          <w:szCs w:val="24"/>
        </w:rPr>
        <w:t>General Ledger Data Corrections</w:t>
      </w:r>
      <w:r w:rsidRPr="009238A9">
        <w:rPr>
          <w:rFonts w:cs="Arial"/>
          <w:szCs w:val="24"/>
        </w:rPr>
        <w:t>—Make general ledger data corrections, as necessary, in the LEA accounting system, then reimport the applicable fund(s).</w:t>
      </w:r>
    </w:p>
    <w:p w14:paraId="50804B24" w14:textId="059B17A5" w:rsidR="005F3F5B" w:rsidRPr="009238A9" w:rsidRDefault="005F3F5B" w:rsidP="000D1F7F">
      <w:pPr>
        <w:keepLines/>
        <w:tabs>
          <w:tab w:val="num" w:pos="540"/>
        </w:tabs>
        <w:spacing w:line="240" w:lineRule="auto"/>
        <w:ind w:left="1080" w:right="187" w:hanging="360"/>
        <w:rPr>
          <w:rFonts w:cs="Arial"/>
          <w:szCs w:val="24"/>
        </w:rPr>
      </w:pPr>
      <w:r w:rsidRPr="009238A9">
        <w:rPr>
          <w:rFonts w:cs="Arial"/>
          <w:b/>
          <w:szCs w:val="24"/>
        </w:rPr>
        <w:t>EXCEPTION</w:t>
      </w:r>
      <w:r w:rsidRPr="009238A9">
        <w:rPr>
          <w:rFonts w:cs="Arial"/>
          <w:szCs w:val="24"/>
        </w:rPr>
        <w:t>: Imported Projected Year Totals (PYT) data may be modified or deleted, or new PYT data may be added, in the User Data Input/Review screen. No other types of imported data can be added, modified, or deleted.</w:t>
      </w:r>
    </w:p>
    <w:p w14:paraId="0A8B2A9A" w14:textId="00438D1D" w:rsidR="005F3F5B" w:rsidRPr="009238A9" w:rsidRDefault="005F3F5B" w:rsidP="00351FF6">
      <w:pPr>
        <w:tabs>
          <w:tab w:val="num" w:pos="720"/>
        </w:tabs>
        <w:spacing w:after="120" w:line="240" w:lineRule="auto"/>
        <w:ind w:left="720" w:right="187"/>
        <w:rPr>
          <w:rStyle w:val="StyleBold"/>
          <w:rFonts w:ascii="Arial" w:hAnsi="Arial" w:cs="Arial"/>
          <w:b w:val="0"/>
          <w:bCs w:val="0"/>
          <w:sz w:val="24"/>
          <w:szCs w:val="24"/>
        </w:rPr>
      </w:pPr>
      <w:r w:rsidRPr="009238A9">
        <w:rPr>
          <w:rFonts w:cs="Arial"/>
          <w:szCs w:val="24"/>
        </w:rPr>
        <w:t>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2336D709" w14:textId="3A894EC1" w:rsidR="005F3F5B" w:rsidRPr="009238A9" w:rsidRDefault="005F3F5B" w:rsidP="00351FF6">
      <w:pPr>
        <w:numPr>
          <w:ilvl w:val="0"/>
          <w:numId w:val="67"/>
        </w:numPr>
        <w:spacing w:after="120" w:line="240" w:lineRule="auto"/>
        <w:ind w:right="180" w:hanging="360"/>
        <w:rPr>
          <w:rStyle w:val="StyleBold"/>
          <w:rFonts w:ascii="Arial" w:hAnsi="Arial" w:cs="Arial"/>
          <w:sz w:val="24"/>
          <w:szCs w:val="24"/>
        </w:rPr>
      </w:pPr>
      <w:r w:rsidRPr="009238A9">
        <w:rPr>
          <w:rFonts w:cs="Arial"/>
          <w:b/>
          <w:bCs/>
          <w:szCs w:val="24"/>
        </w:rPr>
        <w:t>Components of Ending Fund Balance/Net Position</w:t>
      </w:r>
      <w:r w:rsidRPr="009238A9">
        <w:rPr>
          <w:rFonts w:cs="Arial"/>
          <w:szCs w:val="24"/>
        </w:rPr>
        <w:t>—Within the Components of Ending Fund Balance/Net Position screen, enter or revise applicable components of ending fund balance/net position, by resource. Re-run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for details about automatic recalculations done after the import, reimport, and user data input processes.</w:t>
      </w:r>
    </w:p>
    <w:p w14:paraId="147BD208" w14:textId="77777777" w:rsidR="005F3F5B" w:rsidRPr="009238A9" w:rsidRDefault="005F3F5B" w:rsidP="00351FF6">
      <w:pPr>
        <w:numPr>
          <w:ilvl w:val="0"/>
          <w:numId w:val="68"/>
        </w:numPr>
        <w:tabs>
          <w:tab w:val="num" w:pos="720"/>
        </w:tabs>
        <w:spacing w:after="120" w:line="240" w:lineRule="auto"/>
        <w:ind w:left="720" w:right="180"/>
        <w:rPr>
          <w:rStyle w:val="StyleBold"/>
          <w:rFonts w:ascii="Arial" w:hAnsi="Arial" w:cs="Arial"/>
          <w:b w:val="0"/>
          <w:sz w:val="24"/>
          <w:szCs w:val="24"/>
        </w:rPr>
      </w:pPr>
      <w:r w:rsidRPr="009238A9">
        <w:rPr>
          <w:rFonts w:cs="Arial"/>
          <w:b/>
          <w:szCs w:val="24"/>
        </w:rPr>
        <w:t>Fund Forms</w:t>
      </w:r>
      <w:r w:rsidRPr="009238A9">
        <w:rPr>
          <w:rFonts w:cs="Arial"/>
          <w:szCs w:val="24"/>
        </w:rPr>
        <w:t xml:space="preserve">—When the general ledger data is finalized (including the components of ending fund balance/net position), open, review, save, and print the applicable fund forms. </w:t>
      </w:r>
      <w:r w:rsidRPr="009238A9">
        <w:rPr>
          <w:rStyle w:val="StyleBold"/>
          <w:rFonts w:ascii="Arial" w:hAnsi="Arial" w:cs="Arial"/>
          <w:sz w:val="24"/>
          <w:szCs w:val="24"/>
        </w:rPr>
        <w:t xml:space="preserve">Save Form 01I </w:t>
      </w:r>
      <w:r w:rsidRPr="009238A9">
        <w:rPr>
          <w:rStyle w:val="StyleBold"/>
          <w:rFonts w:ascii="Arial" w:hAnsi="Arial" w:cs="Arial"/>
          <w:b w:val="0"/>
          <w:sz w:val="24"/>
          <w:szCs w:val="24"/>
        </w:rPr>
        <w:t>so applicable data will extract appropriately into the Multiyear Projections (Form MYPI) and Criteria and Standards Review (Form 01CSI) forms.</w:t>
      </w:r>
    </w:p>
    <w:p w14:paraId="2CFE0C3B" w14:textId="77777777" w:rsidR="005F3F5B" w:rsidRPr="009238A9" w:rsidRDefault="005F3F5B" w:rsidP="00351FF6">
      <w:pPr>
        <w:numPr>
          <w:ilvl w:val="0"/>
          <w:numId w:val="1"/>
        </w:numPr>
        <w:tabs>
          <w:tab w:val="num" w:pos="720"/>
        </w:tabs>
        <w:spacing w:after="120" w:line="240" w:lineRule="auto"/>
        <w:ind w:right="187"/>
        <w:rPr>
          <w:rStyle w:val="StyleBold"/>
          <w:rFonts w:ascii="Arial" w:hAnsi="Arial" w:cs="Arial"/>
          <w:b w:val="0"/>
          <w:sz w:val="24"/>
          <w:szCs w:val="24"/>
        </w:rPr>
      </w:pPr>
      <w:r w:rsidRPr="009238A9">
        <w:rPr>
          <w:rStyle w:val="StyleBold"/>
          <w:rFonts w:ascii="Arial" w:hAnsi="Arial" w:cs="Arial"/>
          <w:sz w:val="24"/>
          <w:szCs w:val="24"/>
        </w:rPr>
        <w:t>Forms ICR and ESMOE, if applicable.</w:t>
      </w:r>
    </w:p>
    <w:p w14:paraId="7F6CD54A" w14:textId="77777777" w:rsidR="005F3F5B" w:rsidRPr="009238A9" w:rsidRDefault="005F3F5B" w:rsidP="00351FF6">
      <w:pPr>
        <w:numPr>
          <w:ilvl w:val="0"/>
          <w:numId w:val="68"/>
        </w:numPr>
        <w:tabs>
          <w:tab w:val="num" w:pos="720"/>
        </w:tabs>
        <w:spacing w:after="120" w:line="240" w:lineRule="auto"/>
        <w:ind w:left="720" w:right="187"/>
        <w:rPr>
          <w:rFonts w:cs="Arial"/>
          <w:b/>
          <w:szCs w:val="24"/>
        </w:rPr>
      </w:pPr>
      <w:r w:rsidRPr="009238A9">
        <w:rPr>
          <w:rFonts w:cs="Arial"/>
          <w:b/>
          <w:szCs w:val="24"/>
        </w:rPr>
        <w:t>Multiyear Projections</w:t>
      </w:r>
      <w:r w:rsidRPr="009238A9">
        <w:rPr>
          <w:rFonts w:cs="Arial"/>
          <w:szCs w:val="24"/>
        </w:rPr>
        <w:t xml:space="preserve">—Complete, save, and print Form MYPI if using the SACS form for multiyear projections. </w:t>
      </w:r>
      <w:r w:rsidRPr="009238A9">
        <w:rPr>
          <w:rFonts w:cs="Arial"/>
          <w:b/>
          <w:szCs w:val="24"/>
        </w:rPr>
        <w:t>Form 01I and Form AI must be completed and saved first.</w:t>
      </w:r>
      <w:r w:rsidRPr="009238A9">
        <w:rPr>
          <w:rFonts w:cs="Arial"/>
          <w:szCs w:val="24"/>
        </w:rPr>
        <w:t xml:space="preserve"> Also, complete and save Form MYPIO, if using the SACS MYP format, for each fund other than the general fund with a projected negative ending fund balance.</w:t>
      </w:r>
    </w:p>
    <w:p w14:paraId="569E395C" w14:textId="77777777" w:rsidR="005F3F5B" w:rsidRPr="009238A9" w:rsidRDefault="005F3F5B" w:rsidP="00351FF6">
      <w:pPr>
        <w:numPr>
          <w:ilvl w:val="0"/>
          <w:numId w:val="68"/>
        </w:numPr>
        <w:tabs>
          <w:tab w:val="num" w:pos="720"/>
        </w:tabs>
        <w:spacing w:after="120" w:line="240" w:lineRule="auto"/>
        <w:ind w:left="720" w:right="187"/>
        <w:rPr>
          <w:rFonts w:cs="Arial"/>
          <w:b/>
          <w:szCs w:val="24"/>
        </w:rPr>
      </w:pPr>
      <w:r w:rsidRPr="009238A9">
        <w:rPr>
          <w:rFonts w:cs="Arial"/>
          <w:b/>
          <w:szCs w:val="24"/>
        </w:rPr>
        <w:t>Criteria and Standards Review</w:t>
      </w:r>
      <w:r w:rsidRPr="009238A9">
        <w:rPr>
          <w:rFonts w:cs="Arial"/>
          <w:szCs w:val="24"/>
        </w:rPr>
        <w:t xml:space="preserve">—Complete, save, and print the Criteria and Standards Review form. </w:t>
      </w:r>
      <w:r w:rsidRPr="009238A9">
        <w:rPr>
          <w:rFonts w:cs="Arial"/>
          <w:b/>
          <w:szCs w:val="24"/>
        </w:rPr>
        <w:t>Form 01I, Form AI, Form CASH (if using the SACS format for cashflow analysis), and Form MYPI (if using the SACS MYP format), must be completed and saved</w:t>
      </w:r>
      <w:r w:rsidRPr="009238A9">
        <w:rPr>
          <w:rFonts w:cs="Arial"/>
          <w:szCs w:val="24"/>
        </w:rPr>
        <w:t xml:space="preserve"> before completing Form 01CSI.</w:t>
      </w:r>
    </w:p>
    <w:p w14:paraId="424B683E"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TRC</w:t>
      </w:r>
      <w:r w:rsidRPr="009238A9">
        <w:rPr>
          <w:rFonts w:cs="Arial"/>
          <w:b/>
          <w:szCs w:val="24"/>
        </w:rPr>
        <w:noBreakHyphen/>
        <w:t>Supplemental</w:t>
      </w:r>
      <w:r w:rsidRPr="009238A9">
        <w:rPr>
          <w:rFonts w:cs="Arial"/>
          <w:szCs w:val="24"/>
        </w:rPr>
        <w:t>—Run the TRC</w:t>
      </w:r>
      <w:r w:rsidRPr="009238A9">
        <w:rPr>
          <w:rFonts w:cs="Arial"/>
          <w:szCs w:val="24"/>
        </w:rPr>
        <w:noBreakHyphen/>
        <w:t xml:space="preserve">Supplemental module, which checks for required supplemental and/or criteria and standards forms and for conditions </w:t>
      </w:r>
      <w:r w:rsidRPr="009238A9">
        <w:rPr>
          <w:rFonts w:cs="Arial"/>
          <w:szCs w:val="24"/>
        </w:rPr>
        <w:lastRenderedPageBreak/>
        <w:t>within those forms. Fatal exceptions must be corrected; warning exceptions must be corrected or, if the data is correct, must be explained.</w:t>
      </w:r>
    </w:p>
    <w:p w14:paraId="0DB3CF5D" w14:textId="77777777" w:rsidR="005F3F5B" w:rsidRPr="009238A9" w:rsidRDefault="005F3F5B" w:rsidP="00351FF6">
      <w:pPr>
        <w:numPr>
          <w:ilvl w:val="0"/>
          <w:numId w:val="68"/>
        </w:numPr>
        <w:tabs>
          <w:tab w:val="num" w:pos="720"/>
        </w:tabs>
        <w:spacing w:after="120" w:line="240" w:lineRule="auto"/>
        <w:ind w:left="720" w:right="187"/>
        <w:rPr>
          <w:rStyle w:val="StyleBold"/>
          <w:rFonts w:ascii="Arial" w:hAnsi="Arial" w:cs="Arial"/>
          <w:b w:val="0"/>
          <w:sz w:val="24"/>
          <w:szCs w:val="24"/>
        </w:rPr>
      </w:pPr>
      <w:r w:rsidRPr="009238A9">
        <w:rPr>
          <w:rFonts w:cs="Arial"/>
          <w:b/>
          <w:szCs w:val="24"/>
        </w:rPr>
        <w:t>Supplemental Data Changes</w:t>
      </w:r>
      <w:r w:rsidRPr="009238A9">
        <w:rPr>
          <w:rFonts w:cs="Arial"/>
          <w:szCs w:val="24"/>
        </w:rPr>
        <w:t>—Make supplemental data changes, as necessary, in the applicable supplemental and/or criteria and standards forms. If it is necessary to make changes to, and subsequently reimport, general ledger data, see the next step for General Ledger Data Corrections. Re-run TRC</w:t>
      </w:r>
      <w:r w:rsidRPr="009238A9">
        <w:rPr>
          <w:rFonts w:cs="Arial"/>
          <w:szCs w:val="24"/>
        </w:rPr>
        <w:noBreakHyphen/>
        <w:t>Supplemental to verify changes.</w:t>
      </w:r>
    </w:p>
    <w:p w14:paraId="5C91A784" w14:textId="409F04F3" w:rsidR="005F3F5B" w:rsidRPr="009238A9" w:rsidRDefault="005F3F5B" w:rsidP="00351FF6">
      <w:pPr>
        <w:numPr>
          <w:ilvl w:val="0"/>
          <w:numId w:val="68"/>
        </w:numPr>
        <w:tabs>
          <w:tab w:val="num" w:pos="720"/>
        </w:tabs>
        <w:spacing w:after="120" w:line="240" w:lineRule="auto"/>
        <w:ind w:left="720" w:right="187"/>
        <w:rPr>
          <w:rStyle w:val="StyleBold"/>
          <w:rFonts w:ascii="Arial" w:hAnsi="Arial" w:cs="Arial"/>
          <w:b w:val="0"/>
          <w:bCs w:val="0"/>
          <w:sz w:val="24"/>
          <w:szCs w:val="24"/>
        </w:rPr>
      </w:pPr>
      <w:r w:rsidRPr="009238A9">
        <w:rPr>
          <w:rFonts w:cs="Arial"/>
          <w:b/>
          <w:bCs/>
          <w:szCs w:val="24"/>
        </w:rPr>
        <w:t>General Ledger Data Corrections</w:t>
      </w:r>
      <w:r w:rsidRPr="009238A9">
        <w:rPr>
          <w:rFonts w:cs="Arial"/>
          <w:szCs w:val="24"/>
        </w:rPr>
        <w:t>—Make general ledger data corrections, as necessary, in the LEA accounting system or in the Components of Ending Fund Balance/Net Position screen, and then reimport the applicable fund(s), if necessary. Re</w:t>
      </w:r>
      <w:r w:rsidR="002F57F8" w:rsidRPr="009238A9">
        <w:rPr>
          <w:rFonts w:cs="Arial"/>
          <w:szCs w:val="24"/>
        </w:rPr>
        <w:t>-</w:t>
      </w:r>
      <w:r w:rsidRPr="009238A9">
        <w:rPr>
          <w:rFonts w:cs="Arial"/>
          <w:szCs w:val="24"/>
        </w:rPr>
        <w:t>run TRC</w:t>
      </w:r>
      <w:r w:rsidR="002F57F8" w:rsidRPr="009238A9">
        <w:rPr>
          <w:rFonts w:cs="Arial"/>
          <w:szCs w:val="24"/>
        </w:rPr>
        <w:t>-</w:t>
      </w:r>
      <w:r w:rsidRPr="009238A9">
        <w:rPr>
          <w:rFonts w:cs="Arial"/>
          <w:szCs w:val="24"/>
        </w:rPr>
        <w:t>Import and TRC</w:t>
      </w:r>
      <w:r w:rsidR="002F57F8" w:rsidRPr="009238A9">
        <w:rPr>
          <w:rFonts w:cs="Arial"/>
          <w:szCs w:val="24"/>
        </w:rPr>
        <w:t>-</w:t>
      </w:r>
      <w:r w:rsidRPr="009238A9">
        <w:rPr>
          <w:rFonts w:cs="Arial"/>
          <w:szCs w:val="24"/>
        </w:rPr>
        <w:t xml:space="preserve">General Ledger to verify changes. See the </w:t>
      </w:r>
      <w:hyperlink w:anchor="Importing_data" w:tooltip="Importing Data" w:history="1">
        <w:r w:rsidR="002412D0" w:rsidRPr="009238A9">
          <w:rPr>
            <w:rStyle w:val="Hyperlink"/>
            <w:rFonts w:cs="Arial"/>
            <w:szCs w:val="24"/>
          </w:rPr>
          <w:t>Importing Data</w:t>
        </w:r>
      </w:hyperlink>
      <w:r w:rsidR="002412D0" w:rsidRPr="009238A9">
        <w:rPr>
          <w:rFonts w:cs="Arial"/>
          <w:szCs w:val="24"/>
        </w:rPr>
        <w:t xml:space="preserve"> </w:t>
      </w:r>
      <w:r w:rsidRPr="009238A9">
        <w:rPr>
          <w:rFonts w:cs="Arial"/>
          <w:szCs w:val="24"/>
        </w:rPr>
        <w:t>section for details about automatic recalculations done after the import, reimport, and user data input processes.</w:t>
      </w:r>
    </w:p>
    <w:p w14:paraId="212D8FE8"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Form CI</w:t>
      </w:r>
      <w:r w:rsidRPr="009238A9">
        <w:rPr>
          <w:rFonts w:cs="Arial"/>
          <w:szCs w:val="24"/>
        </w:rPr>
        <w:t xml:space="preserve">—Interim Report Certification. </w:t>
      </w:r>
      <w:r w:rsidRPr="009238A9">
        <w:rPr>
          <w:rFonts w:cs="Arial"/>
          <w:b/>
          <w:szCs w:val="24"/>
        </w:rPr>
        <w:t>Review the Criteria and Standards Review Summary for any areas of potential concern for fiscal solvency.</w:t>
      </w:r>
    </w:p>
    <w:p w14:paraId="6A52E4A7" w14:textId="2F8DC767" w:rsidR="005F3F5B" w:rsidRPr="009238A9" w:rsidRDefault="005F3F5B" w:rsidP="00351FF6">
      <w:pPr>
        <w:numPr>
          <w:ilvl w:val="0"/>
          <w:numId w:val="68"/>
        </w:numPr>
        <w:tabs>
          <w:tab w:val="num" w:pos="720"/>
        </w:tabs>
        <w:spacing w:after="120" w:line="240" w:lineRule="auto"/>
        <w:ind w:left="720" w:right="187"/>
        <w:rPr>
          <w:rFonts w:cs="Arial"/>
          <w:b/>
          <w:szCs w:val="24"/>
        </w:rPr>
      </w:pPr>
      <w:r w:rsidRPr="009238A9">
        <w:rPr>
          <w:rFonts w:cs="Arial"/>
          <w:szCs w:val="24"/>
        </w:rPr>
        <w:t>TRC-Export Validation—Run the TRC</w:t>
      </w:r>
      <w:r w:rsidRPr="009238A9">
        <w:rPr>
          <w:rFonts w:cs="Arial"/>
          <w:szCs w:val="24"/>
        </w:rPr>
        <w:noBreakHyphen/>
        <w:t xml:space="preserve">Export Validation module, which checks for required forms, forms that have unbalanced or incomplete data, and forms that need to be opened and saved due to general ledger and/or supplemental data changes (dependencies). See </w:t>
      </w:r>
      <w:hyperlink w:anchor="Attachment_E" w:tooltip="Attachment E" w:history="1">
        <w:r w:rsidRPr="00351FF6">
          <w:rPr>
            <w:rFonts w:cs="Arial"/>
            <w:color w:val="0000FF"/>
            <w:szCs w:val="24"/>
            <w:u w:val="single"/>
          </w:rPr>
          <w:t xml:space="preserve">Attachment </w:t>
        </w:r>
        <w:r w:rsidR="004A7D37" w:rsidRPr="00351FF6">
          <w:rPr>
            <w:rFonts w:cs="Arial"/>
            <w:color w:val="0000FF"/>
            <w:szCs w:val="24"/>
            <w:u w:val="single"/>
          </w:rPr>
          <w:t>E</w:t>
        </w:r>
      </w:hyperlink>
      <w:r w:rsidRPr="009238A9">
        <w:rPr>
          <w:rFonts w:cs="Arial"/>
          <w:szCs w:val="24"/>
        </w:rPr>
        <w:t>, for information about clearing form dependencies.</w:t>
      </w:r>
    </w:p>
    <w:p w14:paraId="6182E5C6"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Technical Review Checklist</w:t>
      </w:r>
      <w:r w:rsidRPr="009238A9">
        <w:rPr>
          <w:rFonts w:cs="Arial"/>
          <w:szCs w:val="24"/>
        </w:rPr>
        <w:t xml:space="preserve">, </w:t>
      </w:r>
      <w:proofErr w:type="gramStart"/>
      <w:r w:rsidRPr="009238A9">
        <w:rPr>
          <w:rFonts w:cs="Arial"/>
          <w:szCs w:val="24"/>
        </w:rPr>
        <w:t>All</w:t>
      </w:r>
      <w:proofErr w:type="gramEnd"/>
      <w:r w:rsidRPr="009238A9">
        <w:rPr>
          <w:rFonts w:cs="Arial"/>
          <w:szCs w:val="24"/>
        </w:rPr>
        <w:t>—To verify all Exceptions have been corrected, or explained where applicable.</w:t>
      </w:r>
    </w:p>
    <w:p w14:paraId="5B814393" w14:textId="6D278E2F"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Table of Contents</w:t>
      </w:r>
      <w:r w:rsidRPr="009238A9">
        <w:rPr>
          <w:rFonts w:cs="Arial"/>
          <w:szCs w:val="24"/>
        </w:rPr>
        <w:t xml:space="preserve">—View or print the Table of Contents to ensure all applicable forms are completed. You may find it helpful to compare the Table of Contents to </w:t>
      </w:r>
      <w:hyperlink w:anchor="Attachment_A" w:tooltip="Attachment A" w:history="1">
        <w:r w:rsidRPr="009238A9">
          <w:rPr>
            <w:rStyle w:val="Hyperlink"/>
            <w:rFonts w:cs="Arial"/>
            <w:szCs w:val="24"/>
          </w:rPr>
          <w:t>Attachment A</w:t>
        </w:r>
      </w:hyperlink>
      <w:r w:rsidRPr="009238A9">
        <w:rPr>
          <w:rFonts w:cs="Arial"/>
          <w:szCs w:val="24"/>
        </w:rPr>
        <w:t xml:space="preserve"> of this user guide. In addition, all fund, supplemental, and criteria and standards review forms can be printed from the Table of Contents window.</w:t>
      </w:r>
    </w:p>
    <w:p w14:paraId="6C60C30D" w14:textId="77777777" w:rsidR="005F3F5B" w:rsidRPr="009238A9" w:rsidRDefault="005F3F5B" w:rsidP="00351FF6">
      <w:pPr>
        <w:numPr>
          <w:ilvl w:val="0"/>
          <w:numId w:val="68"/>
        </w:numPr>
        <w:tabs>
          <w:tab w:val="num" w:pos="720"/>
        </w:tabs>
        <w:spacing w:after="120" w:line="240" w:lineRule="auto"/>
        <w:ind w:left="720" w:right="187"/>
        <w:rPr>
          <w:rFonts w:cs="Arial"/>
          <w:szCs w:val="24"/>
        </w:rPr>
      </w:pPr>
      <w:r w:rsidRPr="009238A9">
        <w:rPr>
          <w:rFonts w:cs="Arial"/>
          <w:b/>
          <w:szCs w:val="24"/>
        </w:rPr>
        <w:t>Export</w:t>
      </w:r>
      <w:r w:rsidRPr="009238A9">
        <w:rPr>
          <w:rFonts w:cs="Arial"/>
          <w:szCs w:val="24"/>
        </w:rPr>
        <w:t>—Export data to disk using the Official option for submission to the reviewing agency, if required.</w:t>
      </w:r>
    </w:p>
    <w:p w14:paraId="52BFB0AE" w14:textId="77777777" w:rsidR="000329A8" w:rsidRDefault="000329A8">
      <w:pPr>
        <w:pStyle w:val="CDEHeading1"/>
        <w:sectPr w:rsidR="000329A8" w:rsidSect="00163FD5">
          <w:headerReference w:type="default" r:id="rId43"/>
          <w:headerReference w:type="first" r:id="rId44"/>
          <w:pgSz w:w="12240" w:h="15840"/>
          <w:pgMar w:top="1440" w:right="1440" w:bottom="1260" w:left="1440" w:header="720" w:footer="210" w:gutter="0"/>
          <w:cols w:sep="1" w:space="360"/>
          <w:titlePg/>
          <w:docGrid w:linePitch="360"/>
        </w:sectPr>
      </w:pPr>
      <w:bookmarkStart w:id="104" w:name="_Toc107402496"/>
    </w:p>
    <w:p w14:paraId="1E5D3F76" w14:textId="58C1749A" w:rsidR="003866A2" w:rsidRPr="009238A9" w:rsidRDefault="003866A2" w:rsidP="00351FF6">
      <w:pPr>
        <w:pStyle w:val="Heading2"/>
      </w:pPr>
      <w:bookmarkStart w:id="105" w:name="_Toc139520456"/>
      <w:r w:rsidRPr="009238A9">
        <w:lastRenderedPageBreak/>
        <w:t>Internal Form</w:t>
      </w:r>
      <w:r w:rsidR="000B6118" w:rsidRPr="009238A9">
        <w:rPr>
          <w:szCs w:val="24"/>
        </w:rPr>
        <w:t xml:space="preserve"> Checks</w:t>
      </w:r>
      <w:bookmarkEnd w:id="104"/>
      <w:bookmarkEnd w:id="105"/>
    </w:p>
    <w:p w14:paraId="0DE47286" w14:textId="62F7BDB8" w:rsidR="00B139A7" w:rsidRPr="009238A9" w:rsidRDefault="4E77C114" w:rsidP="00C7777F">
      <w:pPr>
        <w:pStyle w:val="Para1CSIS"/>
        <w:spacing w:before="120" w:after="240" w:line="240" w:lineRule="auto"/>
        <w:rPr>
          <w:szCs w:val="24"/>
        </w:rPr>
      </w:pPr>
      <w:r w:rsidRPr="009238A9">
        <w:rPr>
          <w:szCs w:val="24"/>
        </w:rPr>
        <w:t xml:space="preserve">Internal form checks (IFCs), </w:t>
      </w:r>
      <w:r w:rsidR="19A1E499" w:rsidRPr="009238A9">
        <w:rPr>
          <w:szCs w:val="24"/>
        </w:rPr>
        <w:t>like</w:t>
      </w:r>
      <w:r w:rsidRPr="009238A9">
        <w:rPr>
          <w:szCs w:val="24"/>
        </w:rPr>
        <w:t xml:space="preserve"> technical review checks (TRCs), are used to check for accuracy, completeness, and validity of the data</w:t>
      </w:r>
      <w:r w:rsidR="2370238F" w:rsidRPr="009238A9">
        <w:rPr>
          <w:szCs w:val="24"/>
        </w:rPr>
        <w:t>.</w:t>
      </w:r>
      <w:r w:rsidRPr="009238A9">
        <w:rPr>
          <w:szCs w:val="24"/>
        </w:rPr>
        <w:t xml:space="preserve"> IFCs</w:t>
      </w:r>
      <w:r w:rsidR="2C68B68F" w:rsidRPr="009238A9">
        <w:rPr>
          <w:szCs w:val="24"/>
        </w:rPr>
        <w:t>, however,</w:t>
      </w:r>
      <w:r w:rsidRPr="009238A9">
        <w:rPr>
          <w:szCs w:val="24"/>
        </w:rPr>
        <w:t xml:space="preserve"> </w:t>
      </w:r>
      <w:r w:rsidR="60886C0B" w:rsidRPr="009238A9">
        <w:rPr>
          <w:szCs w:val="24"/>
        </w:rPr>
        <w:t>check</w:t>
      </w:r>
      <w:r w:rsidR="101B9AA2" w:rsidRPr="009238A9">
        <w:rPr>
          <w:szCs w:val="24"/>
        </w:rPr>
        <w:t xml:space="preserve"> data</w:t>
      </w:r>
      <w:r w:rsidRPr="009238A9">
        <w:rPr>
          <w:szCs w:val="24"/>
        </w:rPr>
        <w:t xml:space="preserve"> within the forms rather than outside of the forms </w:t>
      </w:r>
      <w:r w:rsidR="6C73A70B" w:rsidRPr="009238A9">
        <w:rPr>
          <w:szCs w:val="24"/>
        </w:rPr>
        <w:t xml:space="preserve">as </w:t>
      </w:r>
      <w:r w:rsidR="0DB9B012" w:rsidRPr="009238A9">
        <w:rPr>
          <w:szCs w:val="24"/>
        </w:rPr>
        <w:t>does</w:t>
      </w:r>
      <w:r w:rsidRPr="009238A9">
        <w:rPr>
          <w:szCs w:val="24"/>
        </w:rPr>
        <w:t xml:space="preserve"> TRCs. Unlike TRCs, IFCs are not visible unless there is a condition that triggers the IFC. In most cases, when an IFC condition exists, text will display in red on the screen and on the printed form identifying the area in the form that needs attention, and an exception will occur upon running the Export TRC.</w:t>
      </w:r>
    </w:p>
    <w:p w14:paraId="100A420B" w14:textId="1478E4A4" w:rsidR="00B139A7" w:rsidRPr="009238A9" w:rsidRDefault="4E77C114" w:rsidP="000D1F7F">
      <w:pPr>
        <w:pStyle w:val="Para1CSIS"/>
        <w:spacing w:after="240" w:line="240" w:lineRule="auto"/>
        <w:rPr>
          <w:szCs w:val="24"/>
        </w:rPr>
      </w:pPr>
      <w:r w:rsidRPr="00BE55EE">
        <w:rPr>
          <w:b/>
          <w:bCs/>
          <w:szCs w:val="24"/>
        </w:rPr>
        <w:t>NOTE:</w:t>
      </w:r>
      <w:r w:rsidRPr="009238A9">
        <w:rPr>
          <w:szCs w:val="24"/>
        </w:rPr>
        <w:t xml:space="preserve"> Forms </w:t>
      </w:r>
      <w:r w:rsidR="360CEF40" w:rsidRPr="009238A9">
        <w:rPr>
          <w:szCs w:val="24"/>
        </w:rPr>
        <w:t xml:space="preserve">may </w:t>
      </w:r>
      <w:r w:rsidRPr="009238A9">
        <w:rPr>
          <w:szCs w:val="24"/>
        </w:rPr>
        <w:t xml:space="preserve">be closed with outstanding IFC conditions giving the user </w:t>
      </w:r>
      <w:r w:rsidR="3DF6440B" w:rsidRPr="009238A9">
        <w:rPr>
          <w:szCs w:val="24"/>
        </w:rPr>
        <w:t xml:space="preserve">an </w:t>
      </w:r>
      <w:r w:rsidRPr="009238A9">
        <w:rPr>
          <w:szCs w:val="24"/>
        </w:rPr>
        <w:t>opportunity to research and correct problems.</w:t>
      </w:r>
    </w:p>
    <w:p w14:paraId="3649E171" w14:textId="5A1C4722" w:rsidR="000B6118" w:rsidRPr="009238A9" w:rsidRDefault="00073A6A" w:rsidP="000D1F7F">
      <w:pPr>
        <w:spacing w:line="240" w:lineRule="auto"/>
        <w:rPr>
          <w:rFonts w:cs="Arial"/>
          <w:szCs w:val="24"/>
          <w:lang w:eastAsia="en-US"/>
        </w:rPr>
      </w:pPr>
      <w:r w:rsidRPr="009238A9">
        <w:rPr>
          <w:rFonts w:cs="Arial"/>
          <w:szCs w:val="24"/>
          <w:lang w:eastAsia="en-US"/>
        </w:rPr>
        <w:t>For</w:t>
      </w:r>
      <w:r w:rsidR="00D663F1" w:rsidRPr="009238A9">
        <w:rPr>
          <w:rFonts w:cs="Arial"/>
          <w:szCs w:val="24"/>
          <w:lang w:eastAsia="en-US"/>
        </w:rPr>
        <w:t xml:space="preserve"> additional information about IFCs</w:t>
      </w:r>
      <w:r w:rsidR="008B392B" w:rsidRPr="009238A9">
        <w:rPr>
          <w:rFonts w:cs="Arial"/>
          <w:szCs w:val="24"/>
          <w:lang w:eastAsia="en-US"/>
        </w:rPr>
        <w:t xml:space="preserve"> see the </w:t>
      </w:r>
      <w:hyperlink w:anchor="IFC_Statuses" w:tooltip="IFC Statuses" w:history="1">
        <w:r w:rsidR="008B392B" w:rsidRPr="009238A9">
          <w:rPr>
            <w:rStyle w:val="Hyperlink"/>
            <w:rFonts w:cs="Arial"/>
            <w:szCs w:val="24"/>
            <w:lang w:eastAsia="en-US"/>
          </w:rPr>
          <w:t>IFC Statu</w:t>
        </w:r>
        <w:r w:rsidR="00207858" w:rsidRPr="009238A9">
          <w:rPr>
            <w:rStyle w:val="Hyperlink"/>
            <w:rFonts w:cs="Arial"/>
            <w:szCs w:val="24"/>
            <w:lang w:eastAsia="en-US"/>
          </w:rPr>
          <w:t>ses</w:t>
        </w:r>
      </w:hyperlink>
      <w:r w:rsidR="00207858" w:rsidRPr="009238A9">
        <w:rPr>
          <w:rFonts w:cs="Arial"/>
          <w:szCs w:val="24"/>
          <w:lang w:eastAsia="en-US"/>
        </w:rPr>
        <w:t xml:space="preserve"> section in </w:t>
      </w:r>
      <w:r w:rsidR="0052671D" w:rsidRPr="009238A9">
        <w:rPr>
          <w:rFonts w:cs="Arial"/>
          <w:szCs w:val="24"/>
          <w:lang w:eastAsia="en-US"/>
        </w:rPr>
        <w:t xml:space="preserve">the </w:t>
      </w:r>
      <w:r w:rsidR="00207858" w:rsidRPr="009238A9">
        <w:rPr>
          <w:rFonts w:cs="Arial"/>
          <w:szCs w:val="24"/>
          <w:lang w:eastAsia="en-US"/>
        </w:rPr>
        <w:t>Forms</w:t>
      </w:r>
      <w:r w:rsidR="00C9121C" w:rsidRPr="009238A9">
        <w:rPr>
          <w:rFonts w:cs="Arial"/>
          <w:szCs w:val="24"/>
          <w:lang w:eastAsia="en-US"/>
        </w:rPr>
        <w:t xml:space="preserve"> </w:t>
      </w:r>
      <w:r w:rsidR="00E21D0A">
        <w:rPr>
          <w:rFonts w:cs="Arial"/>
          <w:szCs w:val="24"/>
          <w:lang w:eastAsia="en-US"/>
        </w:rPr>
        <w:t>section</w:t>
      </w:r>
      <w:r w:rsidR="00097457" w:rsidRPr="009238A9">
        <w:rPr>
          <w:rFonts w:cs="Arial"/>
          <w:szCs w:val="24"/>
          <w:lang w:eastAsia="en-US"/>
        </w:rPr>
        <w:t>.</w:t>
      </w:r>
    </w:p>
    <w:p w14:paraId="6062B7FB" w14:textId="77777777" w:rsidR="000329A8" w:rsidRDefault="000329A8">
      <w:pPr>
        <w:pStyle w:val="CDEHeading1"/>
        <w:sectPr w:rsidR="000329A8" w:rsidSect="00163FD5">
          <w:headerReference w:type="first" r:id="rId45"/>
          <w:pgSz w:w="12240" w:h="15840"/>
          <w:pgMar w:top="1440" w:right="1440" w:bottom="1260" w:left="1440" w:header="720" w:footer="210" w:gutter="0"/>
          <w:cols w:sep="1" w:space="360"/>
          <w:titlePg/>
          <w:docGrid w:linePitch="360"/>
        </w:sectPr>
      </w:pPr>
      <w:bookmarkStart w:id="106" w:name="Import_Other"/>
      <w:bookmarkStart w:id="107" w:name="Recalculations"/>
      <w:bookmarkStart w:id="108" w:name="_Toc107402497"/>
      <w:bookmarkEnd w:id="106"/>
      <w:bookmarkEnd w:id="107"/>
    </w:p>
    <w:p w14:paraId="7FC819D4" w14:textId="09E1B6AD" w:rsidR="00EA4A81" w:rsidRPr="009238A9" w:rsidRDefault="00EA4A81" w:rsidP="00351FF6">
      <w:pPr>
        <w:pStyle w:val="Heading2"/>
      </w:pPr>
      <w:bookmarkStart w:id="109" w:name="_Toc139520457"/>
      <w:r w:rsidRPr="009238A9">
        <w:lastRenderedPageBreak/>
        <w:t xml:space="preserve">Tips for Using the SACS </w:t>
      </w:r>
      <w:r w:rsidR="002C0746" w:rsidRPr="009238A9">
        <w:rPr>
          <w:szCs w:val="24"/>
        </w:rPr>
        <w:t xml:space="preserve">Web </w:t>
      </w:r>
      <w:r w:rsidRPr="009238A9">
        <w:rPr>
          <w:szCs w:val="24"/>
        </w:rPr>
        <w:t>System</w:t>
      </w:r>
      <w:bookmarkEnd w:id="108"/>
      <w:bookmarkEnd w:id="109"/>
    </w:p>
    <w:p w14:paraId="3A93E528" w14:textId="12AE6D70" w:rsidR="00EA4A81" w:rsidRPr="00351FF6" w:rsidRDefault="0050290A" w:rsidP="00C7777F">
      <w:pPr>
        <w:spacing w:before="120" w:line="240" w:lineRule="auto"/>
        <w:rPr>
          <w:rFonts w:eastAsia="Times New Roman" w:cs="Arial"/>
          <w:szCs w:val="24"/>
          <w:lang w:eastAsia="en-US"/>
        </w:rPr>
      </w:pPr>
      <w:r w:rsidRPr="00351FF6">
        <w:rPr>
          <w:rFonts w:eastAsia="Times New Roman" w:cs="Arial"/>
          <w:szCs w:val="24"/>
          <w:lang w:eastAsia="en-US"/>
        </w:rPr>
        <w:t>The f</w:t>
      </w:r>
      <w:r w:rsidR="00EA4A81" w:rsidRPr="00351FF6">
        <w:rPr>
          <w:rFonts w:eastAsia="Times New Roman" w:cs="Arial"/>
          <w:szCs w:val="24"/>
          <w:lang w:eastAsia="en-US"/>
        </w:rPr>
        <w:t xml:space="preserve">ollowing </w:t>
      </w:r>
      <w:r w:rsidRPr="00351FF6">
        <w:rPr>
          <w:rFonts w:eastAsia="Times New Roman" w:cs="Arial"/>
          <w:szCs w:val="24"/>
          <w:lang w:eastAsia="en-US"/>
        </w:rPr>
        <w:t>sections</w:t>
      </w:r>
      <w:r w:rsidR="00EA4A81" w:rsidRPr="00351FF6">
        <w:rPr>
          <w:rFonts w:eastAsia="Times New Roman" w:cs="Arial"/>
          <w:szCs w:val="24"/>
          <w:lang w:eastAsia="en-US"/>
        </w:rPr>
        <w:t xml:space="preserve"> </w:t>
      </w:r>
      <w:r w:rsidR="00C00846" w:rsidRPr="00351FF6">
        <w:rPr>
          <w:rFonts w:eastAsia="Times New Roman" w:cs="Arial"/>
          <w:szCs w:val="24"/>
          <w:lang w:eastAsia="en-US"/>
        </w:rPr>
        <w:t>provide</w:t>
      </w:r>
      <w:r w:rsidR="00EA4A81" w:rsidRPr="00351FF6">
        <w:rPr>
          <w:rFonts w:eastAsia="Times New Roman" w:cs="Arial"/>
          <w:szCs w:val="24"/>
          <w:lang w:eastAsia="en-US"/>
        </w:rPr>
        <w:t xml:space="preserve"> guidelines to help </w:t>
      </w:r>
      <w:r w:rsidR="0004242D" w:rsidRPr="00351FF6">
        <w:rPr>
          <w:rFonts w:eastAsia="Times New Roman" w:cs="Arial"/>
          <w:szCs w:val="24"/>
          <w:lang w:eastAsia="en-US"/>
        </w:rPr>
        <w:t>users</w:t>
      </w:r>
      <w:r w:rsidR="00EA4A81" w:rsidRPr="00351FF6">
        <w:rPr>
          <w:rFonts w:eastAsia="Times New Roman" w:cs="Arial"/>
          <w:szCs w:val="24"/>
          <w:lang w:eastAsia="en-US"/>
        </w:rPr>
        <w:t xml:space="preserve"> understand how data is contained and checked in the SACS </w:t>
      </w:r>
      <w:r w:rsidR="008D6753" w:rsidRPr="00351FF6">
        <w:rPr>
          <w:rFonts w:eastAsia="Times New Roman" w:cs="Arial"/>
          <w:szCs w:val="24"/>
          <w:lang w:eastAsia="en-US"/>
        </w:rPr>
        <w:t>Web System</w:t>
      </w:r>
      <w:r w:rsidR="00EA4A81" w:rsidRPr="00351FF6">
        <w:rPr>
          <w:rFonts w:eastAsia="Times New Roman" w:cs="Arial"/>
          <w:szCs w:val="24"/>
          <w:lang w:eastAsia="en-US"/>
        </w:rPr>
        <w:t>:</w:t>
      </w:r>
    </w:p>
    <w:p w14:paraId="56CB1535" w14:textId="77777777" w:rsidR="00EA4A81" w:rsidRPr="009238A9" w:rsidRDefault="00EA4A81" w:rsidP="00351FF6">
      <w:pPr>
        <w:pStyle w:val="Heading3"/>
      </w:pPr>
      <w:bookmarkStart w:id="110" w:name="_Toc107402498"/>
      <w:bookmarkStart w:id="111" w:name="_Toc139520458"/>
      <w:r w:rsidRPr="009238A9">
        <w:t>Database Versus Form</w:t>
      </w:r>
      <w:bookmarkEnd w:id="110"/>
      <w:bookmarkEnd w:id="111"/>
    </w:p>
    <w:p w14:paraId="47F97EC0" w14:textId="6FB9878C" w:rsidR="00EA4A81" w:rsidRPr="00351FF6" w:rsidRDefault="00EA4A81" w:rsidP="000D1F7F">
      <w:pPr>
        <w:spacing w:line="240" w:lineRule="auto"/>
        <w:rPr>
          <w:rFonts w:eastAsia="Times New Roman" w:cs="Arial"/>
          <w:szCs w:val="24"/>
          <w:lang w:eastAsia="en-US"/>
        </w:rPr>
      </w:pPr>
      <w:r w:rsidRPr="00351FF6">
        <w:rPr>
          <w:rFonts w:eastAsia="Times New Roman" w:cs="Arial"/>
          <w:szCs w:val="24"/>
          <w:lang w:eastAsia="en-US"/>
        </w:rPr>
        <w:t xml:space="preserve">The SACS </w:t>
      </w:r>
      <w:r w:rsidR="00E26672" w:rsidRPr="00351FF6">
        <w:rPr>
          <w:rFonts w:eastAsia="Times New Roman" w:cs="Arial"/>
          <w:szCs w:val="24"/>
          <w:lang w:eastAsia="en-US"/>
        </w:rPr>
        <w:t>Web S</w:t>
      </w:r>
      <w:r w:rsidRPr="00351FF6">
        <w:rPr>
          <w:rFonts w:eastAsia="Times New Roman" w:cs="Arial"/>
          <w:szCs w:val="24"/>
          <w:lang w:eastAsia="en-US"/>
        </w:rPr>
        <w:t xml:space="preserve">ystem is DATA based rather than FORM based. This means that the data is stored in one large database rather than in each individual form. </w:t>
      </w:r>
      <w:r w:rsidR="00355B8E" w:rsidRPr="00351FF6">
        <w:rPr>
          <w:rFonts w:eastAsia="Times New Roman" w:cs="Arial"/>
          <w:szCs w:val="24"/>
          <w:lang w:eastAsia="en-US"/>
        </w:rPr>
        <w:t>T</w:t>
      </w:r>
      <w:r w:rsidRPr="00351FF6">
        <w:rPr>
          <w:rFonts w:eastAsia="Times New Roman" w:cs="Arial"/>
          <w:szCs w:val="24"/>
          <w:lang w:eastAsia="en-US"/>
        </w:rPr>
        <w:t xml:space="preserve">he </w:t>
      </w:r>
      <w:r w:rsidR="00711F14" w:rsidRPr="00351FF6">
        <w:rPr>
          <w:rFonts w:eastAsia="Times New Roman" w:cs="Arial"/>
          <w:szCs w:val="24"/>
          <w:lang w:eastAsia="en-US"/>
        </w:rPr>
        <w:t xml:space="preserve">SACS Web System </w:t>
      </w:r>
      <w:r w:rsidRPr="00351FF6">
        <w:rPr>
          <w:rFonts w:eastAsia="Times New Roman" w:cs="Arial"/>
          <w:szCs w:val="24"/>
          <w:lang w:eastAsia="en-US"/>
        </w:rPr>
        <w:t>extracts the data from the database each time a form is opened. When data is changed either by import or manual input, each form that uses that data automatically reflect</w:t>
      </w:r>
      <w:r w:rsidR="008058D8" w:rsidRPr="00351FF6">
        <w:rPr>
          <w:rFonts w:eastAsia="Times New Roman" w:cs="Arial"/>
          <w:szCs w:val="24"/>
          <w:lang w:eastAsia="en-US"/>
        </w:rPr>
        <w:t>s</w:t>
      </w:r>
      <w:r w:rsidRPr="00351FF6">
        <w:rPr>
          <w:rFonts w:eastAsia="Times New Roman" w:cs="Arial"/>
          <w:szCs w:val="24"/>
          <w:lang w:eastAsia="en-US"/>
        </w:rPr>
        <w:t xml:space="preserve"> the change the next time the form is accessed.</w:t>
      </w:r>
    </w:p>
    <w:p w14:paraId="49806630" w14:textId="77777777" w:rsidR="00EA4A81" w:rsidRPr="009238A9" w:rsidRDefault="00EA4A81" w:rsidP="00351FF6">
      <w:pPr>
        <w:pStyle w:val="Heading3"/>
      </w:pPr>
      <w:bookmarkStart w:id="112" w:name="_Toc107402499"/>
      <w:bookmarkStart w:id="113" w:name="_Toc139520459"/>
      <w:r w:rsidRPr="009238A9">
        <w:t>Form Dependencies in the Technical Review Checklist</w:t>
      </w:r>
      <w:bookmarkEnd w:id="112"/>
      <w:bookmarkEnd w:id="113"/>
    </w:p>
    <w:p w14:paraId="5DDD227E" w14:textId="27E43D3C" w:rsidR="00EA4A81" w:rsidRPr="00351FF6" w:rsidRDefault="00920F86" w:rsidP="000D1F7F">
      <w:pPr>
        <w:spacing w:line="240" w:lineRule="auto"/>
        <w:rPr>
          <w:rFonts w:eastAsia="Times New Roman" w:cs="Arial"/>
          <w:szCs w:val="24"/>
          <w:lang w:eastAsia="en-US"/>
        </w:rPr>
      </w:pPr>
      <w:r w:rsidRPr="00351FF6">
        <w:rPr>
          <w:rFonts w:eastAsia="Times New Roman" w:cs="Arial"/>
          <w:szCs w:val="24"/>
          <w:lang w:eastAsia="en-US"/>
        </w:rPr>
        <w:t>F</w:t>
      </w:r>
      <w:r w:rsidR="00EA4A81" w:rsidRPr="00351FF6">
        <w:rPr>
          <w:rFonts w:eastAsia="Times New Roman" w:cs="Arial"/>
          <w:szCs w:val="24"/>
          <w:lang w:eastAsia="en-US"/>
        </w:rPr>
        <w:t>orms that contain general ledger data or supplemental data from another form must be extracted</w:t>
      </w:r>
      <w:r w:rsidR="004752FE" w:rsidRPr="00351FF6">
        <w:rPr>
          <w:rFonts w:eastAsia="Times New Roman" w:cs="Arial"/>
          <w:szCs w:val="24"/>
          <w:lang w:eastAsia="en-US"/>
        </w:rPr>
        <w:t>,</w:t>
      </w:r>
      <w:r w:rsidR="00EA4A81" w:rsidRPr="00351FF6">
        <w:rPr>
          <w:rFonts w:eastAsia="Times New Roman" w:cs="Arial"/>
          <w:szCs w:val="24"/>
          <w:lang w:eastAsia="en-US"/>
        </w:rPr>
        <w:t xml:space="preserve"> opened and saved </w:t>
      </w:r>
      <w:r w:rsidR="004921D8" w:rsidRPr="00351FF6">
        <w:rPr>
          <w:rFonts w:eastAsia="Times New Roman" w:cs="Arial"/>
          <w:szCs w:val="24"/>
          <w:lang w:eastAsia="en-US"/>
        </w:rPr>
        <w:t>when</w:t>
      </w:r>
      <w:r w:rsidR="00EA4A81" w:rsidRPr="00351FF6">
        <w:rPr>
          <w:rFonts w:eastAsia="Times New Roman" w:cs="Arial"/>
          <w:szCs w:val="24"/>
          <w:lang w:eastAsia="en-US"/>
        </w:rPr>
        <w:t xml:space="preserve"> general ledger or supplemental data is changed. There is a technical review check to identify </w:t>
      </w:r>
      <w:r w:rsidR="000663AB" w:rsidRPr="00351FF6">
        <w:rPr>
          <w:rFonts w:eastAsia="Times New Roman" w:cs="Arial"/>
          <w:szCs w:val="24"/>
          <w:lang w:eastAsia="en-US"/>
        </w:rPr>
        <w:t>these</w:t>
      </w:r>
      <w:r w:rsidR="00EA4A81" w:rsidRPr="00351FF6">
        <w:rPr>
          <w:rFonts w:eastAsia="Times New Roman" w:cs="Arial"/>
          <w:szCs w:val="24"/>
          <w:lang w:eastAsia="en-US"/>
        </w:rPr>
        <w:t xml:space="preserve"> occurrences. See </w:t>
      </w:r>
      <w:hyperlink w:anchor="Attachment_E" w:tooltip="Attachment E" w:history="1">
        <w:r w:rsidR="00EA4A81" w:rsidRPr="009238A9">
          <w:rPr>
            <w:rStyle w:val="Hyperlink"/>
            <w:rFonts w:eastAsia="Times New Roman" w:cs="Arial"/>
            <w:szCs w:val="24"/>
            <w:lang w:eastAsia="en-US"/>
          </w:rPr>
          <w:t>Attachment E</w:t>
        </w:r>
      </w:hyperlink>
      <w:r w:rsidR="00EA4A81" w:rsidRPr="009238A9">
        <w:rPr>
          <w:rFonts w:eastAsia="Times New Roman" w:cs="Arial"/>
          <w:color w:val="333333"/>
          <w:szCs w:val="24"/>
          <w:lang w:eastAsia="en-US"/>
        </w:rPr>
        <w:t xml:space="preserve"> </w:t>
      </w:r>
      <w:r w:rsidR="00EA4A81" w:rsidRPr="00351FF6">
        <w:rPr>
          <w:rFonts w:eastAsia="Times New Roman" w:cs="Arial"/>
          <w:szCs w:val="24"/>
          <w:lang w:eastAsia="en-US"/>
        </w:rPr>
        <w:t>for a list of the form dependencies.</w:t>
      </w:r>
    </w:p>
    <w:p w14:paraId="07811A90" w14:textId="77777777" w:rsidR="00EA4A81" w:rsidRPr="009238A9" w:rsidRDefault="00EA4A81" w:rsidP="00351FF6">
      <w:pPr>
        <w:pStyle w:val="Heading3"/>
      </w:pPr>
      <w:bookmarkStart w:id="114" w:name="_Toc107402500"/>
      <w:bookmarkStart w:id="115" w:name="_Toc139520460"/>
      <w:r w:rsidRPr="009238A9">
        <w:t>Automatic Form Tracking</w:t>
      </w:r>
      <w:bookmarkEnd w:id="114"/>
      <w:bookmarkEnd w:id="115"/>
    </w:p>
    <w:p w14:paraId="7EE4B12B" w14:textId="00DFCC68" w:rsidR="00EA4A81" w:rsidRPr="00351FF6" w:rsidRDefault="00EA4A81" w:rsidP="000D1F7F">
      <w:pPr>
        <w:spacing w:line="240" w:lineRule="auto"/>
        <w:rPr>
          <w:rFonts w:eastAsia="Times New Roman" w:cs="Arial"/>
          <w:szCs w:val="24"/>
          <w:lang w:eastAsia="en-US"/>
        </w:rPr>
      </w:pPr>
      <w:r w:rsidRPr="00351FF6">
        <w:rPr>
          <w:rFonts w:eastAsia="Times New Roman" w:cs="Arial"/>
          <w:szCs w:val="24"/>
          <w:lang w:eastAsia="en-US"/>
        </w:rPr>
        <w:t xml:space="preserve">The SACS </w:t>
      </w:r>
      <w:r w:rsidR="000663AB" w:rsidRPr="00351FF6">
        <w:rPr>
          <w:rFonts w:eastAsia="Times New Roman" w:cs="Arial"/>
          <w:szCs w:val="24"/>
          <w:lang w:eastAsia="en-US"/>
        </w:rPr>
        <w:t>Web S</w:t>
      </w:r>
      <w:r w:rsidRPr="00351FF6">
        <w:rPr>
          <w:rFonts w:eastAsia="Times New Roman" w:cs="Arial"/>
          <w:szCs w:val="24"/>
          <w:lang w:eastAsia="en-US"/>
        </w:rPr>
        <w:t xml:space="preserve">ystem automatically displays the available forms based upon the current LEA and reporting period. For example, for a JPA, only those forms applicable to a JPA, based upon the reporting period, are available. See </w:t>
      </w:r>
      <w:hyperlink w:anchor="Attachment_A" w:tooltip="Attachment A" w:history="1">
        <w:r w:rsidRPr="009238A9">
          <w:rPr>
            <w:rStyle w:val="Hyperlink"/>
            <w:rFonts w:eastAsia="Times New Roman" w:cs="Arial"/>
            <w:szCs w:val="24"/>
            <w:lang w:eastAsia="en-US"/>
          </w:rPr>
          <w:t>Attachment A</w:t>
        </w:r>
      </w:hyperlink>
      <w:r w:rsidRPr="009238A9">
        <w:rPr>
          <w:rFonts w:eastAsia="Times New Roman" w:cs="Arial"/>
          <w:color w:val="333333"/>
          <w:szCs w:val="24"/>
          <w:lang w:eastAsia="en-US"/>
        </w:rPr>
        <w:t xml:space="preserve"> </w:t>
      </w:r>
      <w:r w:rsidRPr="00351FF6">
        <w:rPr>
          <w:rFonts w:eastAsia="Times New Roman" w:cs="Arial"/>
          <w:szCs w:val="24"/>
          <w:lang w:eastAsia="en-US"/>
        </w:rPr>
        <w:t>for a complete list of forms.</w:t>
      </w:r>
    </w:p>
    <w:p w14:paraId="266DBAEE" w14:textId="228BA5D2" w:rsidR="00EA4A81" w:rsidRPr="009238A9" w:rsidRDefault="00EA4A81" w:rsidP="00351FF6">
      <w:pPr>
        <w:pStyle w:val="Heading3"/>
      </w:pPr>
      <w:bookmarkStart w:id="116" w:name="_Toc107402501"/>
      <w:bookmarkStart w:id="117" w:name="_Toc139520461"/>
      <w:r w:rsidRPr="009238A9">
        <w:t>Data</w:t>
      </w:r>
      <w:bookmarkEnd w:id="116"/>
      <w:r w:rsidR="00AD6F8F" w:rsidRPr="009238A9">
        <w:t xml:space="preserve"> Types</w:t>
      </w:r>
      <w:bookmarkEnd w:id="117"/>
    </w:p>
    <w:p w14:paraId="5AA8FD1F" w14:textId="50248F27" w:rsidR="00EA4A81" w:rsidRPr="00351FF6" w:rsidRDefault="00AD6F8F" w:rsidP="000D1F7F">
      <w:pPr>
        <w:spacing w:line="240" w:lineRule="auto"/>
        <w:rPr>
          <w:rFonts w:eastAsia="Times New Roman" w:cs="Arial"/>
          <w:szCs w:val="24"/>
          <w:lang w:eastAsia="en-US"/>
        </w:rPr>
      </w:pPr>
      <w:r w:rsidRPr="00351FF6">
        <w:rPr>
          <w:rFonts w:eastAsia="Times New Roman" w:cs="Arial"/>
          <w:szCs w:val="24"/>
          <w:lang w:eastAsia="en-US"/>
        </w:rPr>
        <w:t xml:space="preserve">Data are tracked </w:t>
      </w:r>
      <w:r w:rsidR="00704570" w:rsidRPr="00351FF6">
        <w:rPr>
          <w:rFonts w:eastAsia="Times New Roman" w:cs="Arial"/>
          <w:szCs w:val="24"/>
          <w:lang w:eastAsia="en-US"/>
        </w:rPr>
        <w:t>as one of three types i</w:t>
      </w:r>
      <w:r w:rsidR="00EA4A81" w:rsidRPr="00351FF6">
        <w:rPr>
          <w:rFonts w:eastAsia="Times New Roman" w:cs="Arial"/>
          <w:szCs w:val="24"/>
          <w:lang w:eastAsia="en-US"/>
        </w:rPr>
        <w:t xml:space="preserve">n the SACS </w:t>
      </w:r>
      <w:r w:rsidR="002C0746" w:rsidRPr="00351FF6">
        <w:rPr>
          <w:rFonts w:eastAsia="Times New Roman" w:cs="Arial"/>
          <w:szCs w:val="24"/>
          <w:lang w:eastAsia="en-US"/>
        </w:rPr>
        <w:t>Web S</w:t>
      </w:r>
      <w:r w:rsidR="00EA4A81" w:rsidRPr="00351FF6">
        <w:rPr>
          <w:rFonts w:eastAsia="Times New Roman" w:cs="Arial"/>
          <w:szCs w:val="24"/>
          <w:lang w:eastAsia="en-US"/>
        </w:rPr>
        <w:t>ystem:</w:t>
      </w:r>
    </w:p>
    <w:p w14:paraId="2003851A" w14:textId="75327738" w:rsidR="00EA4A81" w:rsidRPr="009F6FF7" w:rsidRDefault="00EA4A81" w:rsidP="00351FF6">
      <w:pPr>
        <w:numPr>
          <w:ilvl w:val="0"/>
          <w:numId w:val="1"/>
        </w:numPr>
        <w:spacing w:line="240" w:lineRule="auto"/>
      </w:pPr>
      <w:r w:rsidRPr="00351FF6">
        <w:rPr>
          <w:rFonts w:eastAsia="Times New Roman"/>
          <w:b/>
        </w:rPr>
        <w:t>Imported</w:t>
      </w:r>
      <w:r w:rsidRPr="00562CCC">
        <w:t xml:space="preserve">—Data imported from LEA's accounting system. Once imported, general ledger data cannot be manually changed within the SACS </w:t>
      </w:r>
      <w:r w:rsidR="00FE30F1" w:rsidRPr="00562CCC">
        <w:t>Web System</w:t>
      </w:r>
      <w:r w:rsidRPr="00562CCC">
        <w:t xml:space="preserve">. Changes to imported data must be made in the source system and reimported into </w:t>
      </w:r>
      <w:r w:rsidR="005245BE" w:rsidRPr="00562CCC">
        <w:t>the SACS Web System</w:t>
      </w:r>
      <w:r w:rsidRPr="00562CCC" w:rsidDel="00C90F7A">
        <w:t>.</w:t>
      </w:r>
    </w:p>
    <w:p w14:paraId="4215ED11" w14:textId="2C148B18" w:rsidR="00EA4A81" w:rsidRPr="00351FF6" w:rsidRDefault="00EA4A81" w:rsidP="00351FF6">
      <w:pPr>
        <w:spacing w:line="240" w:lineRule="auto"/>
        <w:ind w:left="720"/>
        <w:rPr>
          <w:rFonts w:eastAsia="Times New Roman"/>
          <w:b/>
        </w:rPr>
      </w:pPr>
      <w:r w:rsidRPr="00351FF6">
        <w:rPr>
          <w:rFonts w:eastAsia="Times New Roman"/>
          <w:b/>
        </w:rPr>
        <w:t xml:space="preserve">EXCEPTIONS: Components of ending fund balance/net position data </w:t>
      </w:r>
      <w:r w:rsidR="008F167B" w:rsidRPr="00351FF6">
        <w:rPr>
          <w:rFonts w:eastAsia="Times New Roman"/>
          <w:b/>
        </w:rPr>
        <w:t xml:space="preserve">may </w:t>
      </w:r>
      <w:r w:rsidRPr="00351FF6">
        <w:rPr>
          <w:rFonts w:eastAsia="Times New Roman"/>
          <w:b/>
        </w:rPr>
        <w:t>be added or modified through the Components of Ending Fund Balance/Net Position screen. In addition, in the interim periods, imported Projected Year Totals general ledger data may be modified in the User Data Input/Review screen.</w:t>
      </w:r>
    </w:p>
    <w:p w14:paraId="5E348EF9" w14:textId="1A2FD6F9" w:rsidR="00EA4A81" w:rsidRPr="009F6FF7" w:rsidRDefault="00EA4A81" w:rsidP="00351FF6">
      <w:pPr>
        <w:numPr>
          <w:ilvl w:val="0"/>
          <w:numId w:val="1"/>
        </w:numPr>
        <w:spacing w:line="240" w:lineRule="auto"/>
      </w:pPr>
      <w:r w:rsidRPr="00351FF6">
        <w:rPr>
          <w:rFonts w:eastAsia="Times New Roman"/>
          <w:b/>
        </w:rPr>
        <w:t>Calculated</w:t>
      </w:r>
      <w:r w:rsidRPr="00562CCC">
        <w:t xml:space="preserve">—Calculations </w:t>
      </w:r>
      <w:r w:rsidR="00BB3983" w:rsidRPr="00562CCC">
        <w:t xml:space="preserve">are </w:t>
      </w:r>
      <w:r w:rsidRPr="00562CCC">
        <w:t>made during import, upon closing the User Data Input screen, within the Components of Ending Fund Balance/Net Position, and within the forms. Calculated data cannot be modified directly; instead, the source data used in the calculations must be changed.</w:t>
      </w:r>
    </w:p>
    <w:p w14:paraId="215DD295" w14:textId="35EED8AA" w:rsidR="00EA4A81" w:rsidRPr="009F6FF7" w:rsidRDefault="00EA4A81" w:rsidP="00351FF6">
      <w:pPr>
        <w:numPr>
          <w:ilvl w:val="0"/>
          <w:numId w:val="1"/>
        </w:numPr>
        <w:spacing w:line="240" w:lineRule="auto"/>
      </w:pPr>
      <w:r w:rsidRPr="00351FF6">
        <w:rPr>
          <w:rFonts w:eastAsia="Times New Roman"/>
          <w:b/>
        </w:rPr>
        <w:lastRenderedPageBreak/>
        <w:t>Entered</w:t>
      </w:r>
      <w:r w:rsidRPr="00562CCC">
        <w:t xml:space="preserve">—General ledger or supplemental data keyed by the user. Entered data may be changed at any time. </w:t>
      </w:r>
      <w:r w:rsidR="00FD1F4D" w:rsidRPr="00562CCC">
        <w:t>C</w:t>
      </w:r>
      <w:r w:rsidRPr="00562CCC">
        <w:t xml:space="preserve">alculations dependent on entered data </w:t>
      </w:r>
      <w:r w:rsidR="008B11D9" w:rsidRPr="00562CCC">
        <w:t>are</w:t>
      </w:r>
      <w:r w:rsidRPr="00562CCC">
        <w:t xml:space="preserve"> automatically changed when affected forms are opened and saved.</w:t>
      </w:r>
    </w:p>
    <w:p w14:paraId="717CCADF" w14:textId="39BDC496" w:rsidR="00BD34E3" w:rsidRPr="009238A9" w:rsidRDefault="00BD34E3" w:rsidP="00351FF6">
      <w:pPr>
        <w:pStyle w:val="Heading3"/>
      </w:pPr>
      <w:bookmarkStart w:id="118" w:name="_Toc139520462"/>
      <w:r w:rsidRPr="009238A9">
        <w:t>Data Entry</w:t>
      </w:r>
      <w:bookmarkEnd w:id="118"/>
    </w:p>
    <w:p w14:paraId="3C59038B" w14:textId="1245D439" w:rsidR="00A86AEB" w:rsidRPr="00351FF6" w:rsidRDefault="00A86AEB" w:rsidP="000D1F7F">
      <w:pPr>
        <w:spacing w:line="240" w:lineRule="auto"/>
        <w:rPr>
          <w:rFonts w:eastAsia="Times New Roman" w:cs="Arial"/>
          <w:szCs w:val="24"/>
          <w:lang w:eastAsia="en-US"/>
        </w:rPr>
      </w:pPr>
      <w:r w:rsidRPr="00351FF6">
        <w:rPr>
          <w:rFonts w:eastAsia="Times New Roman" w:cs="Arial"/>
          <w:szCs w:val="24"/>
          <w:lang w:eastAsia="en-US"/>
        </w:rPr>
        <w:t xml:space="preserve">Data are </w:t>
      </w:r>
      <w:r w:rsidR="009106B7" w:rsidRPr="00351FF6">
        <w:rPr>
          <w:rFonts w:eastAsia="Times New Roman" w:cs="Arial"/>
          <w:szCs w:val="24"/>
          <w:lang w:eastAsia="en-US"/>
        </w:rPr>
        <w:t>entered</w:t>
      </w:r>
      <w:r w:rsidRPr="00351FF6">
        <w:rPr>
          <w:rFonts w:eastAsia="Times New Roman" w:cs="Arial"/>
          <w:szCs w:val="24"/>
          <w:lang w:eastAsia="en-US"/>
        </w:rPr>
        <w:t xml:space="preserve"> </w:t>
      </w:r>
      <w:r w:rsidR="00F8059E" w:rsidRPr="00351FF6">
        <w:rPr>
          <w:rFonts w:eastAsia="Times New Roman" w:cs="Arial"/>
          <w:szCs w:val="24"/>
          <w:lang w:eastAsia="en-US"/>
        </w:rPr>
        <w:t>using the following rules</w:t>
      </w:r>
      <w:r w:rsidRPr="00351FF6">
        <w:rPr>
          <w:rFonts w:eastAsia="Times New Roman" w:cs="Arial"/>
          <w:szCs w:val="24"/>
          <w:lang w:eastAsia="en-US"/>
        </w:rPr>
        <w:t xml:space="preserve"> in the SACS Web System:</w:t>
      </w:r>
    </w:p>
    <w:p w14:paraId="276455BA" w14:textId="18526759" w:rsidR="00EA4A81" w:rsidRDefault="00EA4A81" w:rsidP="00351FF6">
      <w:pPr>
        <w:numPr>
          <w:ilvl w:val="0"/>
          <w:numId w:val="199"/>
        </w:numPr>
        <w:spacing w:line="240" w:lineRule="auto"/>
      </w:pPr>
      <w:r w:rsidRPr="00351FF6">
        <w:rPr>
          <w:b/>
        </w:rPr>
        <w:t>No +/</w:t>
      </w:r>
      <w:r w:rsidR="007625B6" w:rsidRPr="00351FF6">
        <w:rPr>
          <w:b/>
        </w:rPr>
        <w:t>-</w:t>
      </w:r>
      <w:r w:rsidRPr="00351FF6">
        <w:rPr>
          <w:b/>
        </w:rPr>
        <w:t xml:space="preserve"> Signs for Normal Balances</w:t>
      </w:r>
      <w:r w:rsidRPr="00351FF6">
        <w:rPr>
          <w:b/>
        </w:rPr>
        <w:br/>
      </w:r>
      <w:r w:rsidRPr="00562CCC">
        <w:t xml:space="preserve">Values with normal balances do not display plus or minus signs. When a value is opposite of what is expected, it is displayed within parentheses. Exception: The accumulated depreciation contra-asset accounts (objects 9425, 9435, and 9445) are reported as debit accounts with their credit balances displayed as negatives. Please refer to the 2019 edition of the </w:t>
      </w:r>
      <w:r w:rsidRPr="00562CCC">
        <w:rPr>
          <w:i/>
          <w:iCs/>
        </w:rPr>
        <w:t>CSAM</w:t>
      </w:r>
      <w:r w:rsidRPr="00562CCC">
        <w:t>, Appendix B, for more information.</w:t>
      </w:r>
    </w:p>
    <w:p w14:paraId="2C536F6A" w14:textId="173EEBAC" w:rsidR="00645AB4" w:rsidRPr="00351FF6" w:rsidRDefault="00645AB4" w:rsidP="00351FF6">
      <w:pPr>
        <w:numPr>
          <w:ilvl w:val="0"/>
          <w:numId w:val="199"/>
        </w:numPr>
        <w:spacing w:after="0" w:line="240" w:lineRule="auto"/>
      </w:pPr>
      <w:r w:rsidRPr="00645AB4">
        <w:rPr>
          <w:b/>
          <w:bCs/>
        </w:rPr>
        <w:t>Clear Cell Value—Entered Values</w:t>
      </w:r>
    </w:p>
    <w:p w14:paraId="63E3E9BE" w14:textId="32C7EA23" w:rsidR="00645AB4" w:rsidRPr="009F6FF7" w:rsidRDefault="00645AB4" w:rsidP="00351FF6">
      <w:pPr>
        <w:spacing w:line="240" w:lineRule="auto"/>
        <w:ind w:left="720"/>
      </w:pPr>
      <w:r w:rsidRPr="00645AB4">
        <w:t xml:space="preserve">To clear an entered value, </w:t>
      </w:r>
      <w:r>
        <w:t xml:space="preserve">double click on the cell </w:t>
      </w:r>
      <w:r w:rsidRPr="00645AB4">
        <w:t>and press the Delete key on your keyboard. You may only clear values that have been entered.</w:t>
      </w:r>
    </w:p>
    <w:p w14:paraId="2D6B5255" w14:textId="77777777" w:rsidR="00645AB4" w:rsidRPr="00351FF6" w:rsidRDefault="00EA4A81" w:rsidP="00351FF6">
      <w:pPr>
        <w:numPr>
          <w:ilvl w:val="0"/>
          <w:numId w:val="199"/>
        </w:numPr>
        <w:spacing w:after="0" w:line="240" w:lineRule="auto"/>
        <w:rPr>
          <w:b/>
        </w:rPr>
      </w:pPr>
      <w:r w:rsidRPr="00351FF6">
        <w:rPr>
          <w:b/>
        </w:rPr>
        <w:t>Clear Cell Value—Extracted Values </w:t>
      </w:r>
    </w:p>
    <w:p w14:paraId="6E9DCE8F" w14:textId="103070FD" w:rsidR="00EA4A81" w:rsidRPr="009F6FF7" w:rsidRDefault="00EA4A81" w:rsidP="00351FF6">
      <w:pPr>
        <w:spacing w:line="240" w:lineRule="auto"/>
        <w:ind w:left="720"/>
      </w:pPr>
      <w:r w:rsidRPr="00562CCC">
        <w:t>To clear a cell where its value is extracted but can be overwritten (e.g., the CASH and 01CS forms), you must enter a zero in the cell. If extracted cells are cleared by pressing the Delete key rather than entering zero, the original value may be re extracted when the form is opened, overwriting the deletions every time the form is reopened.</w:t>
      </w:r>
    </w:p>
    <w:p w14:paraId="6BEE360F" w14:textId="77777777" w:rsidR="00645AB4" w:rsidRPr="00351FF6" w:rsidRDefault="00EA4A81" w:rsidP="00351FF6">
      <w:pPr>
        <w:numPr>
          <w:ilvl w:val="0"/>
          <w:numId w:val="199"/>
        </w:numPr>
        <w:spacing w:after="0" w:line="240" w:lineRule="auto"/>
        <w:rPr>
          <w:b/>
        </w:rPr>
      </w:pPr>
      <w:r w:rsidRPr="00351FF6">
        <w:rPr>
          <w:b/>
        </w:rPr>
        <w:t>Entering Cents; Rounding Cents </w:t>
      </w:r>
    </w:p>
    <w:p w14:paraId="370A26C8" w14:textId="49520DF4" w:rsidR="00EA4A81" w:rsidRPr="009F6FF7" w:rsidRDefault="00EA4A81" w:rsidP="00351FF6">
      <w:pPr>
        <w:spacing w:line="240" w:lineRule="auto"/>
        <w:ind w:left="720"/>
      </w:pPr>
      <w:r w:rsidRPr="00562CCC">
        <w:t xml:space="preserve">All dollar values display in the SACS </w:t>
      </w:r>
      <w:r w:rsidR="0026218C" w:rsidRPr="00562CCC">
        <w:t xml:space="preserve">Web System </w:t>
      </w:r>
      <w:r w:rsidRPr="00562CCC">
        <w:t xml:space="preserve">with two decimal places; whole numbers will automatically have .00 added to them. Numbers that have been rounded to the nearest dollar may be imported into the </w:t>
      </w:r>
      <w:r w:rsidR="000F02E3" w:rsidRPr="00562CCC">
        <w:t>SACS Web System</w:t>
      </w:r>
      <w:r w:rsidRPr="00562CCC">
        <w:t>, but the data must still pass all the technical review checks, most of which have a $10 rounding allowance.</w:t>
      </w:r>
    </w:p>
    <w:p w14:paraId="10FA3EE0" w14:textId="48168F1A" w:rsidR="0004504D" w:rsidRPr="009F6FF7" w:rsidRDefault="00EA4A81" w:rsidP="007A59E2">
      <w:pPr>
        <w:spacing w:line="240" w:lineRule="auto"/>
        <w:ind w:left="720"/>
      </w:pPr>
      <w:r w:rsidRPr="00351FF6">
        <w:rPr>
          <w:rFonts w:eastAsia="Times New Roman"/>
          <w:b/>
          <w:lang w:eastAsia="en-US"/>
        </w:rPr>
        <w:t>NOTE</w:t>
      </w:r>
      <w:r w:rsidRPr="00562CCC">
        <w:t>: If importing rounded numbers, please ensure the numbers were actually</w:t>
      </w:r>
      <w:r w:rsidR="00755B71" w:rsidRPr="00562CCC">
        <w:t xml:space="preserve"> </w:t>
      </w:r>
      <w:r w:rsidRPr="00562CCC">
        <w:t>rounded and not simply truncated.</w:t>
      </w:r>
    </w:p>
    <w:p w14:paraId="621041B5" w14:textId="77777777" w:rsidR="0090474D" w:rsidRDefault="0090474D">
      <w:pPr>
        <w:pStyle w:val="CDEHeading1"/>
        <w:rPr>
          <w:color w:val="19929B"/>
          <w:szCs w:val="24"/>
        </w:rPr>
        <w:sectPr w:rsidR="0090474D" w:rsidSect="00163FD5">
          <w:headerReference w:type="default" r:id="rId46"/>
          <w:headerReference w:type="first" r:id="rId47"/>
          <w:pgSz w:w="12240" w:h="15840"/>
          <w:pgMar w:top="1440" w:right="1440" w:bottom="1260" w:left="1440" w:header="720" w:footer="210" w:gutter="0"/>
          <w:cols w:sep="1" w:space="360"/>
          <w:titlePg/>
          <w:docGrid w:linePitch="360"/>
        </w:sectPr>
      </w:pPr>
      <w:bookmarkStart w:id="119" w:name="_Toc107402520"/>
    </w:p>
    <w:p w14:paraId="6875F049" w14:textId="247CBB0E" w:rsidR="004F09D5" w:rsidRPr="009238A9" w:rsidRDefault="00BC39D8" w:rsidP="00351FF6">
      <w:pPr>
        <w:pStyle w:val="Heading2"/>
        <w:rPr>
          <w:smallCaps/>
          <w:color w:val="auto"/>
          <w:szCs w:val="24"/>
        </w:rPr>
      </w:pPr>
      <w:bookmarkStart w:id="120" w:name="_Toc107402527"/>
      <w:bookmarkStart w:id="121" w:name="_Toc139520463"/>
      <w:bookmarkEnd w:id="119"/>
      <w:r w:rsidRPr="009238A9">
        <w:lastRenderedPageBreak/>
        <w:t>Navigation</w:t>
      </w:r>
      <w:bookmarkEnd w:id="120"/>
      <w:bookmarkEnd w:id="121"/>
      <w:r w:rsidR="00075B19" w:rsidRPr="009238A9">
        <w:rPr>
          <w:color w:val="auto"/>
          <w:szCs w:val="24"/>
        </w:rPr>
        <w:t xml:space="preserve"> </w:t>
      </w:r>
    </w:p>
    <w:p w14:paraId="43A2BB4E" w14:textId="6BAA1D01" w:rsidR="00802EA7" w:rsidRPr="009238A9" w:rsidRDefault="002D3E89" w:rsidP="00351FF6">
      <w:pPr>
        <w:pStyle w:val="Heading3"/>
      </w:pPr>
      <w:bookmarkStart w:id="122" w:name="_Hlk65586486"/>
      <w:bookmarkStart w:id="123" w:name="_Toc107402528"/>
      <w:bookmarkStart w:id="124" w:name="_Toc139520464"/>
      <w:bookmarkEnd w:id="122"/>
      <w:r w:rsidRPr="009238A9">
        <w:t>D</w:t>
      </w:r>
      <w:r w:rsidR="00936371" w:rsidRPr="009238A9">
        <w:t>ashboard</w:t>
      </w:r>
      <w:bookmarkEnd w:id="123"/>
      <w:bookmarkEnd w:id="124"/>
    </w:p>
    <w:p w14:paraId="5727CD9E" w14:textId="7E36407B" w:rsidR="002D3E89" w:rsidRPr="009238A9" w:rsidRDefault="002D3E89" w:rsidP="00CA0215">
      <w:pPr>
        <w:pStyle w:val="NormalText"/>
      </w:pPr>
      <w:r w:rsidRPr="009238A9">
        <w:t xml:space="preserve">Once a user logs into the SACS </w:t>
      </w:r>
      <w:r w:rsidR="00697743" w:rsidRPr="009238A9">
        <w:t>Web System</w:t>
      </w:r>
      <w:r w:rsidRPr="009238A9">
        <w:t>, the user enter</w:t>
      </w:r>
      <w:r w:rsidR="00697743" w:rsidRPr="009238A9">
        <w:t>s</w:t>
      </w:r>
      <w:r w:rsidRPr="009238A9">
        <w:t xml:space="preserve"> the home page</w:t>
      </w:r>
      <w:r w:rsidR="00985625" w:rsidRPr="009238A9">
        <w:t>, or Dashboard,</w:t>
      </w:r>
      <w:r w:rsidRPr="009238A9">
        <w:t xml:space="preserve"> from which a user </w:t>
      </w:r>
      <w:r w:rsidR="002943DF" w:rsidRPr="009238A9">
        <w:t xml:space="preserve">may </w:t>
      </w:r>
      <w:r w:rsidRPr="009238A9">
        <w:t>navigate</w:t>
      </w:r>
      <w:r w:rsidR="00FE4FF5" w:rsidRPr="009238A9">
        <w:t xml:space="preserve"> </w:t>
      </w:r>
      <w:r w:rsidRPr="009238A9">
        <w:t xml:space="preserve">through the </w:t>
      </w:r>
      <w:r w:rsidR="004F7519" w:rsidRPr="009238A9">
        <w:rPr>
          <w:b/>
        </w:rPr>
        <w:t>Main Menu</w:t>
      </w:r>
      <w:r w:rsidRPr="009238A9">
        <w:rPr>
          <w:b/>
        </w:rPr>
        <w:t xml:space="preserve"> </w:t>
      </w:r>
      <w:r w:rsidR="00440E36" w:rsidRPr="009238A9">
        <w:rPr>
          <w:b/>
        </w:rPr>
        <w:t>(1)</w:t>
      </w:r>
      <w:r w:rsidRPr="009238A9">
        <w:t xml:space="preserve"> to the dataset </w:t>
      </w:r>
      <w:r w:rsidRPr="009238A9">
        <w:rPr>
          <w:b/>
        </w:rPr>
        <w:t>Import</w:t>
      </w:r>
      <w:r w:rsidRPr="009238A9">
        <w:t xml:space="preserve"> page, </w:t>
      </w:r>
      <w:r w:rsidRPr="009238A9">
        <w:rPr>
          <w:b/>
        </w:rPr>
        <w:t>Users</w:t>
      </w:r>
      <w:r w:rsidRPr="009238A9">
        <w:t xml:space="preserve"> list, dataset review </w:t>
      </w:r>
      <w:r w:rsidRPr="009238A9">
        <w:rPr>
          <w:b/>
        </w:rPr>
        <w:t>Queues</w:t>
      </w:r>
      <w:r w:rsidRPr="009238A9">
        <w:t xml:space="preserve">, </w:t>
      </w:r>
      <w:r w:rsidRPr="009238A9">
        <w:rPr>
          <w:b/>
        </w:rPr>
        <w:t>Tools</w:t>
      </w:r>
      <w:r w:rsidRPr="009238A9">
        <w:t xml:space="preserve"> menu, and or specify a specific </w:t>
      </w:r>
      <w:r w:rsidRPr="009238A9">
        <w:rPr>
          <w:b/>
        </w:rPr>
        <w:t>Fiscal Year</w:t>
      </w:r>
      <w:r w:rsidRPr="009238A9">
        <w:t>.</w:t>
      </w:r>
    </w:p>
    <w:p w14:paraId="7BAC4EBA" w14:textId="66E1FA64" w:rsidR="00343FA5" w:rsidRPr="009238A9" w:rsidRDefault="005B7946" w:rsidP="000D1F7F">
      <w:pPr>
        <w:pStyle w:val="Para1CSIS"/>
        <w:spacing w:line="240" w:lineRule="auto"/>
        <w:rPr>
          <w:szCs w:val="24"/>
          <w:lang w:eastAsia="en-US"/>
        </w:rPr>
      </w:pPr>
      <w:r w:rsidRPr="009238A9">
        <w:rPr>
          <w:szCs w:val="24"/>
        </w:rPr>
        <w:t xml:space="preserve"> </w:t>
      </w:r>
      <w:r w:rsidRPr="009238A9">
        <w:rPr>
          <w:noProof/>
          <w:szCs w:val="24"/>
          <w:lang w:eastAsia="en-US"/>
        </w:rPr>
        <w:drawing>
          <wp:inline distT="0" distB="0" distL="0" distR="0" wp14:anchorId="3B0562EC" wp14:editId="673CB21F">
            <wp:extent cx="6330056" cy="2073499"/>
            <wp:effectExtent l="0" t="0" r="0" b="3175"/>
            <wp:docPr id="283" name="Picture 283" descr="Eleven items of the SACS Dashboard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Eleven items of the SACS Dashboard described in the numbered list below"/>
                    <pic:cNvPicPr/>
                  </pic:nvPicPr>
                  <pic:blipFill>
                    <a:blip r:embed="rId48"/>
                    <a:stretch>
                      <a:fillRect/>
                    </a:stretch>
                  </pic:blipFill>
                  <pic:spPr>
                    <a:xfrm>
                      <a:off x="0" y="0"/>
                      <a:ext cx="6340950" cy="2077067"/>
                    </a:xfrm>
                    <a:prstGeom prst="rect">
                      <a:avLst/>
                    </a:prstGeom>
                  </pic:spPr>
                </pic:pic>
              </a:graphicData>
            </a:graphic>
          </wp:inline>
        </w:drawing>
      </w:r>
    </w:p>
    <w:p w14:paraId="20AA599B" w14:textId="2FA07480" w:rsidR="005B7946" w:rsidRPr="009238A9" w:rsidRDefault="00343FA5" w:rsidP="00351FF6">
      <w:pPr>
        <w:pStyle w:val="NormalText"/>
        <w:spacing w:after="120"/>
      </w:pPr>
      <w:r w:rsidRPr="009238A9">
        <w:t xml:space="preserve">The Dashboard </w:t>
      </w:r>
      <w:r w:rsidR="000B376F" w:rsidRPr="009238A9">
        <w:t xml:space="preserve">displays </w:t>
      </w:r>
      <w:r w:rsidR="003F19A6" w:rsidRPr="009238A9">
        <w:t>the</w:t>
      </w:r>
    </w:p>
    <w:p w14:paraId="1E6D5897" w14:textId="19926811" w:rsidR="005B7946" w:rsidRPr="009238A9" w:rsidRDefault="003F19A6" w:rsidP="00351FF6">
      <w:pPr>
        <w:pStyle w:val="NormalText"/>
        <w:numPr>
          <w:ilvl w:val="0"/>
          <w:numId w:val="164"/>
        </w:numPr>
        <w:tabs>
          <w:tab w:val="left" w:pos="1080"/>
        </w:tabs>
        <w:spacing w:after="120"/>
      </w:pPr>
      <w:r w:rsidRPr="006D619E">
        <w:rPr>
          <w:b/>
          <w:bCs/>
        </w:rPr>
        <w:t>Main Menu</w:t>
      </w:r>
    </w:p>
    <w:p w14:paraId="7AEE6DE9" w14:textId="2D9E045A" w:rsidR="005B7946" w:rsidRPr="006D619E" w:rsidRDefault="00130369" w:rsidP="00351FF6">
      <w:pPr>
        <w:pStyle w:val="NormalText"/>
        <w:numPr>
          <w:ilvl w:val="0"/>
          <w:numId w:val="164"/>
        </w:numPr>
        <w:tabs>
          <w:tab w:val="left" w:pos="1080"/>
        </w:tabs>
        <w:spacing w:after="120"/>
      </w:pPr>
      <w:r w:rsidRPr="006D619E">
        <w:rPr>
          <w:b/>
          <w:bCs/>
        </w:rPr>
        <w:t>User Profile</w:t>
      </w:r>
      <w:r w:rsidRPr="006D619E">
        <w:t xml:space="preserve"> </w:t>
      </w:r>
      <w:r w:rsidR="00DD666D" w:rsidRPr="006D619E">
        <w:t>section</w:t>
      </w:r>
    </w:p>
    <w:p w14:paraId="1EC72B77" w14:textId="2C7056E0" w:rsidR="00F3798B" w:rsidRPr="006D619E" w:rsidRDefault="00C34696" w:rsidP="00351FF6">
      <w:pPr>
        <w:pStyle w:val="NormalText"/>
        <w:numPr>
          <w:ilvl w:val="0"/>
          <w:numId w:val="164"/>
        </w:numPr>
        <w:tabs>
          <w:tab w:val="left" w:pos="1080"/>
        </w:tabs>
        <w:spacing w:after="120"/>
      </w:pPr>
      <w:r w:rsidRPr="006D619E">
        <w:rPr>
          <w:b/>
          <w:bCs/>
        </w:rPr>
        <w:t>Fiscal Year</w:t>
      </w:r>
      <w:r w:rsidRPr="006D619E">
        <w:t xml:space="preserve"> </w:t>
      </w:r>
      <w:r w:rsidR="0071595A" w:rsidRPr="006D619E">
        <w:t>selector</w:t>
      </w:r>
    </w:p>
    <w:p w14:paraId="75BBFC0F" w14:textId="06AA7D9B" w:rsidR="005B7946" w:rsidRPr="006D619E" w:rsidRDefault="0071595A" w:rsidP="00351FF6">
      <w:pPr>
        <w:pStyle w:val="NormalText"/>
        <w:numPr>
          <w:ilvl w:val="0"/>
          <w:numId w:val="164"/>
        </w:numPr>
        <w:tabs>
          <w:tab w:val="left" w:pos="1080"/>
        </w:tabs>
        <w:spacing w:after="120"/>
      </w:pPr>
      <w:r w:rsidRPr="006D619E">
        <w:rPr>
          <w:b/>
          <w:bCs/>
        </w:rPr>
        <w:t>User Guide</w:t>
      </w:r>
      <w:r w:rsidRPr="006D619E">
        <w:t xml:space="preserve"> link</w:t>
      </w:r>
      <w:r w:rsidR="00985742" w:rsidRPr="006D619E">
        <w:t xml:space="preserve"> </w:t>
      </w:r>
    </w:p>
    <w:p w14:paraId="71D6AA2B" w14:textId="55A1507D" w:rsidR="005B7946" w:rsidRPr="006D619E" w:rsidRDefault="005353A6" w:rsidP="00351FF6">
      <w:pPr>
        <w:pStyle w:val="NormalText"/>
        <w:numPr>
          <w:ilvl w:val="0"/>
          <w:numId w:val="164"/>
        </w:numPr>
        <w:tabs>
          <w:tab w:val="left" w:pos="1080"/>
        </w:tabs>
        <w:spacing w:after="120"/>
        <w:rPr>
          <w:b/>
          <w:bCs/>
        </w:rPr>
      </w:pPr>
      <w:r w:rsidRPr="006D619E">
        <w:rPr>
          <w:b/>
          <w:bCs/>
        </w:rPr>
        <w:t xml:space="preserve">Display </w:t>
      </w:r>
      <w:r w:rsidR="7D58EAFF" w:rsidRPr="006D619E">
        <w:rPr>
          <w:b/>
          <w:bCs/>
        </w:rPr>
        <w:t>Draft</w:t>
      </w:r>
      <w:r w:rsidR="315C2ABD" w:rsidRPr="006D619E">
        <w:rPr>
          <w:b/>
          <w:bCs/>
        </w:rPr>
        <w:t>s</w:t>
      </w:r>
      <w:r w:rsidR="00644057" w:rsidRPr="006D619E">
        <w:rPr>
          <w:b/>
          <w:bCs/>
        </w:rPr>
        <w:t>/Offic</w:t>
      </w:r>
      <w:r w:rsidR="00E82A77" w:rsidRPr="006D619E">
        <w:rPr>
          <w:b/>
          <w:bCs/>
        </w:rPr>
        <w:t>ial</w:t>
      </w:r>
      <w:r w:rsidRPr="006D619E">
        <w:rPr>
          <w:b/>
          <w:bCs/>
        </w:rPr>
        <w:t xml:space="preserve"> </w:t>
      </w:r>
      <w:r w:rsidR="00985742" w:rsidRPr="006D619E">
        <w:t>submission</w:t>
      </w:r>
      <w:r w:rsidR="00647C9F" w:rsidRPr="006D619E">
        <w:t>s</w:t>
      </w:r>
      <w:r w:rsidR="00E82A77" w:rsidRPr="006D619E">
        <w:t xml:space="preserve"> selector</w:t>
      </w:r>
      <w:r w:rsidR="002A11D1" w:rsidRPr="006D619E">
        <w:rPr>
          <w:b/>
          <w:bCs/>
        </w:rPr>
        <w:t xml:space="preserve"> </w:t>
      </w:r>
    </w:p>
    <w:p w14:paraId="171848C0" w14:textId="2899B98E" w:rsidR="002A5F03" w:rsidRPr="006D619E" w:rsidRDefault="002A11D1" w:rsidP="00351FF6">
      <w:pPr>
        <w:pStyle w:val="NormalText"/>
        <w:numPr>
          <w:ilvl w:val="0"/>
          <w:numId w:val="164"/>
        </w:numPr>
        <w:tabs>
          <w:tab w:val="left" w:pos="1080"/>
        </w:tabs>
        <w:spacing w:after="120"/>
        <w:rPr>
          <w:b/>
          <w:bCs/>
        </w:rPr>
      </w:pPr>
      <w:r w:rsidRPr="006D619E">
        <w:rPr>
          <w:b/>
          <w:bCs/>
        </w:rPr>
        <w:t xml:space="preserve">New Draft </w:t>
      </w:r>
      <w:r w:rsidR="00D25819" w:rsidRPr="006D619E">
        <w:t>button</w:t>
      </w:r>
    </w:p>
    <w:p w14:paraId="02A6B19D" w14:textId="6CC1A47E" w:rsidR="000D231D" w:rsidRPr="006D619E" w:rsidRDefault="003E42BF" w:rsidP="00351FF6">
      <w:pPr>
        <w:pStyle w:val="NormalText"/>
        <w:numPr>
          <w:ilvl w:val="0"/>
          <w:numId w:val="164"/>
        </w:numPr>
        <w:tabs>
          <w:tab w:val="left" w:pos="1080"/>
        </w:tabs>
        <w:spacing w:after="120"/>
        <w:rPr>
          <w:b/>
          <w:bCs/>
        </w:rPr>
      </w:pPr>
      <w:r w:rsidRPr="006D619E">
        <w:rPr>
          <w:b/>
          <w:bCs/>
        </w:rPr>
        <w:t xml:space="preserve">Compare </w:t>
      </w:r>
      <w:r w:rsidR="00CD3ED1" w:rsidRPr="006D619E">
        <w:rPr>
          <w:b/>
          <w:bCs/>
        </w:rPr>
        <w:t>Submission</w:t>
      </w:r>
      <w:r w:rsidR="001F7358" w:rsidRPr="006D619E">
        <w:rPr>
          <w:b/>
          <w:bCs/>
        </w:rPr>
        <w:t xml:space="preserve">/Query SACS </w:t>
      </w:r>
      <w:r w:rsidR="00B62E34" w:rsidRPr="006D619E">
        <w:t>selector</w:t>
      </w:r>
    </w:p>
    <w:p w14:paraId="2C902337" w14:textId="5BD05CCC" w:rsidR="000D231D" w:rsidRPr="006D619E" w:rsidRDefault="00560C23" w:rsidP="00351FF6">
      <w:pPr>
        <w:pStyle w:val="NormalText"/>
        <w:numPr>
          <w:ilvl w:val="0"/>
          <w:numId w:val="164"/>
        </w:numPr>
        <w:tabs>
          <w:tab w:val="left" w:pos="1080"/>
        </w:tabs>
        <w:spacing w:after="120"/>
        <w:rPr>
          <w:b/>
          <w:bCs/>
        </w:rPr>
      </w:pPr>
      <w:r w:rsidRPr="006D619E">
        <w:rPr>
          <w:b/>
          <w:bCs/>
        </w:rPr>
        <w:t xml:space="preserve">Column </w:t>
      </w:r>
      <w:r w:rsidR="007F05C7" w:rsidRPr="006D619E">
        <w:rPr>
          <w:b/>
          <w:bCs/>
        </w:rPr>
        <w:t>Filter/Sort</w:t>
      </w:r>
      <w:r w:rsidR="00B92C57" w:rsidRPr="006D619E">
        <w:rPr>
          <w:b/>
          <w:bCs/>
        </w:rPr>
        <w:t xml:space="preserve"> </w:t>
      </w:r>
      <w:r w:rsidR="00B92C57" w:rsidRPr="006D619E">
        <w:t>icons</w:t>
      </w:r>
    </w:p>
    <w:p w14:paraId="74989943" w14:textId="6384F505" w:rsidR="000D231D" w:rsidRPr="006D619E" w:rsidRDefault="00EC2719" w:rsidP="00351FF6">
      <w:pPr>
        <w:pStyle w:val="NormalText"/>
        <w:numPr>
          <w:ilvl w:val="0"/>
          <w:numId w:val="164"/>
        </w:numPr>
        <w:tabs>
          <w:tab w:val="left" w:pos="1080"/>
        </w:tabs>
        <w:spacing w:after="120"/>
        <w:rPr>
          <w:b/>
          <w:bCs/>
        </w:rPr>
      </w:pPr>
      <w:r w:rsidRPr="006D619E">
        <w:rPr>
          <w:b/>
          <w:bCs/>
        </w:rPr>
        <w:t>Submission C</w:t>
      </w:r>
      <w:r w:rsidR="009C56D2" w:rsidRPr="006D619E">
        <w:rPr>
          <w:b/>
          <w:bCs/>
        </w:rPr>
        <w:t>olumns</w:t>
      </w:r>
    </w:p>
    <w:p w14:paraId="6D36B183" w14:textId="7EB8A4C4" w:rsidR="00862D89" w:rsidRPr="006D619E" w:rsidRDefault="005E2E3E" w:rsidP="00351FF6">
      <w:pPr>
        <w:pStyle w:val="NormalText"/>
        <w:numPr>
          <w:ilvl w:val="0"/>
          <w:numId w:val="164"/>
        </w:numPr>
        <w:tabs>
          <w:tab w:val="left" w:pos="1080"/>
        </w:tabs>
        <w:spacing w:after="120"/>
        <w:rPr>
          <w:b/>
          <w:bCs/>
        </w:rPr>
      </w:pPr>
      <w:r w:rsidRPr="006D619E">
        <w:rPr>
          <w:b/>
          <w:bCs/>
        </w:rPr>
        <w:t xml:space="preserve">Submission Column </w:t>
      </w:r>
      <w:r w:rsidR="00AC7C07" w:rsidRPr="006D619E">
        <w:rPr>
          <w:b/>
          <w:bCs/>
        </w:rPr>
        <w:t xml:space="preserve">Show/Hide </w:t>
      </w:r>
      <w:r w:rsidR="00AC7C07" w:rsidRPr="006D619E">
        <w:t>selector</w:t>
      </w:r>
    </w:p>
    <w:p w14:paraId="21FA4F47" w14:textId="0C95FF3F" w:rsidR="00862D89" w:rsidRPr="006D619E" w:rsidRDefault="00DD535A" w:rsidP="00351FF6">
      <w:pPr>
        <w:pStyle w:val="NormalText"/>
        <w:numPr>
          <w:ilvl w:val="0"/>
          <w:numId w:val="164"/>
        </w:numPr>
        <w:tabs>
          <w:tab w:val="left" w:pos="1080"/>
        </w:tabs>
        <w:spacing w:after="120"/>
        <w:rPr>
          <w:b/>
          <w:bCs/>
        </w:rPr>
      </w:pPr>
      <w:r w:rsidRPr="006D619E">
        <w:rPr>
          <w:b/>
          <w:bCs/>
        </w:rPr>
        <w:t>S</w:t>
      </w:r>
      <w:r w:rsidR="005669E4" w:rsidRPr="006D619E">
        <w:rPr>
          <w:b/>
          <w:bCs/>
        </w:rPr>
        <w:t xml:space="preserve">ubmissions per </w:t>
      </w:r>
      <w:r w:rsidR="002770CA" w:rsidRPr="006D619E">
        <w:rPr>
          <w:b/>
          <w:bCs/>
        </w:rPr>
        <w:t>P</w:t>
      </w:r>
      <w:r w:rsidR="005669E4" w:rsidRPr="006D619E">
        <w:rPr>
          <w:b/>
          <w:bCs/>
        </w:rPr>
        <w:t xml:space="preserve">age </w:t>
      </w:r>
      <w:r w:rsidR="002770CA" w:rsidRPr="006D619E">
        <w:t>selector</w:t>
      </w:r>
    </w:p>
    <w:p w14:paraId="2AF9D203" w14:textId="77777777" w:rsidR="000B026D" w:rsidRPr="009238A9" w:rsidRDefault="4E7AD587" w:rsidP="00A91BBC">
      <w:pPr>
        <w:pStyle w:val="Para1CSIS"/>
        <w:spacing w:before="120" w:after="240" w:line="240" w:lineRule="auto"/>
        <w:rPr>
          <w:szCs w:val="24"/>
          <w:lang w:eastAsia="en-US"/>
        </w:rPr>
      </w:pPr>
      <w:r w:rsidRPr="009238A9">
        <w:rPr>
          <w:noProof/>
        </w:rPr>
        <w:lastRenderedPageBreak/>
        <w:drawing>
          <wp:inline distT="0" distB="0" distL="0" distR="0" wp14:anchorId="34708AD6" wp14:editId="6A87E0CA">
            <wp:extent cx="6053959" cy="2590943"/>
            <wp:effectExtent l="0" t="0" r="4445" b="0"/>
            <wp:docPr id="10" name="Picture 10" descr="Six items of the SACS Dashboard User Profile section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x items of the SACS Dashboard User Profile section described in the numbered list below"/>
                    <pic:cNvPicPr/>
                  </pic:nvPicPr>
                  <pic:blipFill>
                    <a:blip r:embed="rId49">
                      <a:extLst>
                        <a:ext uri="{28A0092B-C50C-407E-A947-70E740481C1C}">
                          <a14:useLocalDpi xmlns:a14="http://schemas.microsoft.com/office/drawing/2010/main" val="0"/>
                        </a:ext>
                      </a:extLst>
                    </a:blip>
                    <a:stretch>
                      <a:fillRect/>
                    </a:stretch>
                  </pic:blipFill>
                  <pic:spPr>
                    <a:xfrm>
                      <a:off x="0" y="0"/>
                      <a:ext cx="6065188" cy="2595749"/>
                    </a:xfrm>
                    <a:prstGeom prst="rect">
                      <a:avLst/>
                    </a:prstGeom>
                  </pic:spPr>
                </pic:pic>
              </a:graphicData>
            </a:graphic>
          </wp:inline>
        </w:drawing>
      </w:r>
    </w:p>
    <w:p w14:paraId="7CC582DE" w14:textId="6CBD7633" w:rsidR="00DF5A4B" w:rsidRPr="009238A9" w:rsidRDefault="00DF5A4B" w:rsidP="00351FF6">
      <w:pPr>
        <w:pStyle w:val="NormalText"/>
        <w:spacing w:after="120"/>
      </w:pPr>
      <w:r w:rsidRPr="009238A9">
        <w:t xml:space="preserve">The User Profile section on the right of the Main </w:t>
      </w:r>
      <w:r w:rsidR="00985625" w:rsidRPr="009238A9">
        <w:t>M</w:t>
      </w:r>
      <w:r w:rsidRPr="009238A9">
        <w:t>enu displays:</w:t>
      </w:r>
    </w:p>
    <w:p w14:paraId="403A7389" w14:textId="320592C6" w:rsidR="00DF5A4B" w:rsidRPr="009238A9" w:rsidRDefault="00DF5A4B" w:rsidP="00351FF6">
      <w:pPr>
        <w:pStyle w:val="NormalText"/>
        <w:numPr>
          <w:ilvl w:val="0"/>
          <w:numId w:val="90"/>
        </w:numPr>
        <w:spacing w:after="120"/>
      </w:pPr>
      <w:r w:rsidRPr="009238A9">
        <w:t xml:space="preserve">Current </w:t>
      </w:r>
      <w:r w:rsidRPr="00351FF6">
        <w:rPr>
          <w:b/>
        </w:rPr>
        <w:t>Fiscal Year</w:t>
      </w:r>
    </w:p>
    <w:p w14:paraId="1D6F3666" w14:textId="186DA24C" w:rsidR="00DF5A4B" w:rsidRPr="00161E69" w:rsidRDefault="00DF5A4B" w:rsidP="00351FF6">
      <w:pPr>
        <w:pStyle w:val="NormalText"/>
        <w:numPr>
          <w:ilvl w:val="0"/>
          <w:numId w:val="90"/>
        </w:numPr>
        <w:spacing w:after="120"/>
      </w:pPr>
      <w:r w:rsidRPr="00161E69">
        <w:t>Current user and entity</w:t>
      </w:r>
    </w:p>
    <w:p w14:paraId="4E86A28C" w14:textId="140B8B69" w:rsidR="00DF5A4B" w:rsidRPr="00161E69" w:rsidRDefault="00DF5A4B" w:rsidP="00351FF6">
      <w:pPr>
        <w:pStyle w:val="NormalText"/>
        <w:numPr>
          <w:ilvl w:val="0"/>
          <w:numId w:val="90"/>
        </w:numPr>
        <w:spacing w:after="120"/>
      </w:pPr>
      <w:r w:rsidRPr="00161E69">
        <w:t>All entities associated with the current profile</w:t>
      </w:r>
    </w:p>
    <w:p w14:paraId="1E16B73E" w14:textId="40F7EFE3" w:rsidR="00DF5A4B" w:rsidRPr="00161E69" w:rsidRDefault="00DF5A4B" w:rsidP="00351FF6">
      <w:pPr>
        <w:pStyle w:val="NormalText"/>
        <w:numPr>
          <w:ilvl w:val="0"/>
          <w:numId w:val="90"/>
        </w:numPr>
        <w:spacing w:after="120"/>
      </w:pPr>
      <w:r w:rsidRPr="00351FF6">
        <w:rPr>
          <w:b/>
        </w:rPr>
        <w:t>Edit Profile</w:t>
      </w:r>
      <w:r w:rsidRPr="00161E69">
        <w:t xml:space="preserve"> link</w:t>
      </w:r>
    </w:p>
    <w:p w14:paraId="68808BF4" w14:textId="02BAACBD" w:rsidR="00DF5A4B" w:rsidRPr="00161E69" w:rsidRDefault="00DF5A4B" w:rsidP="00351FF6">
      <w:pPr>
        <w:pStyle w:val="NormalText"/>
        <w:numPr>
          <w:ilvl w:val="0"/>
          <w:numId w:val="90"/>
        </w:numPr>
        <w:spacing w:after="120"/>
      </w:pPr>
      <w:r w:rsidRPr="00351FF6">
        <w:rPr>
          <w:b/>
        </w:rPr>
        <w:t>Help Desk</w:t>
      </w:r>
      <w:r w:rsidRPr="00161E69">
        <w:t xml:space="preserve"> link</w:t>
      </w:r>
    </w:p>
    <w:p w14:paraId="268605F4" w14:textId="720A6322" w:rsidR="00DF5A4B" w:rsidRPr="00161E69" w:rsidRDefault="00DF5A4B" w:rsidP="00351FF6">
      <w:pPr>
        <w:pStyle w:val="NormalText"/>
        <w:numPr>
          <w:ilvl w:val="0"/>
          <w:numId w:val="90"/>
        </w:numPr>
        <w:spacing w:after="240"/>
      </w:pPr>
      <w:r w:rsidRPr="00351FF6">
        <w:rPr>
          <w:b/>
        </w:rPr>
        <w:t>Logout</w:t>
      </w:r>
      <w:r w:rsidRPr="00161E69">
        <w:t xml:space="preserve"> of the application link.</w:t>
      </w:r>
    </w:p>
    <w:p w14:paraId="12FD259B" w14:textId="26385BE6" w:rsidR="002D3E89" w:rsidRPr="009238A9" w:rsidRDefault="002D3E89" w:rsidP="00161E69">
      <w:pPr>
        <w:spacing w:before="120" w:after="240" w:line="240" w:lineRule="auto"/>
        <w:rPr>
          <w:rFonts w:eastAsia="Calibri" w:cs="Arial"/>
          <w:szCs w:val="24"/>
          <w:lang w:eastAsia="en-US"/>
        </w:rPr>
      </w:pPr>
      <w:r w:rsidRPr="009238A9">
        <w:rPr>
          <w:rFonts w:eastAsia="Calibri" w:cs="Arial"/>
          <w:szCs w:val="24"/>
          <w:lang w:eastAsia="en-US"/>
        </w:rPr>
        <w:t>By default, the Dashboard displays the draft datasets</w:t>
      </w:r>
      <w:r w:rsidR="00985625" w:rsidRPr="009238A9">
        <w:rPr>
          <w:rFonts w:eastAsia="Calibri" w:cs="Arial"/>
          <w:szCs w:val="24"/>
          <w:lang w:eastAsia="en-US"/>
        </w:rPr>
        <w:t>.</w:t>
      </w:r>
      <w:r w:rsidR="00C96567" w:rsidRPr="009238A9">
        <w:rPr>
          <w:rFonts w:eastAsia="Calibri" w:cs="Arial"/>
          <w:szCs w:val="24"/>
          <w:lang w:eastAsia="en-US"/>
        </w:rPr>
        <w:t xml:space="preserve"> </w:t>
      </w:r>
      <w:r w:rsidR="00985625" w:rsidRPr="009238A9">
        <w:rPr>
          <w:rFonts w:eastAsia="Calibri" w:cs="Arial"/>
          <w:szCs w:val="24"/>
          <w:lang w:eastAsia="en-US"/>
        </w:rPr>
        <w:t>H</w:t>
      </w:r>
      <w:r w:rsidR="00C96567" w:rsidRPr="009238A9">
        <w:rPr>
          <w:rFonts w:eastAsia="Calibri" w:cs="Arial"/>
          <w:szCs w:val="24"/>
          <w:lang w:eastAsia="en-US"/>
        </w:rPr>
        <w:t xml:space="preserve">owever, </w:t>
      </w:r>
      <w:r w:rsidR="00510202" w:rsidRPr="009238A9">
        <w:rPr>
          <w:rFonts w:eastAsia="Calibri" w:cs="Arial"/>
          <w:szCs w:val="24"/>
          <w:lang w:eastAsia="en-US"/>
        </w:rPr>
        <w:t>users may</w:t>
      </w:r>
      <w:r w:rsidR="0012569A" w:rsidRPr="009238A9">
        <w:rPr>
          <w:rFonts w:eastAsia="Calibri" w:cs="Arial"/>
          <w:szCs w:val="24"/>
          <w:lang w:eastAsia="en-US"/>
        </w:rPr>
        <w:t xml:space="preserve"> view Offi</w:t>
      </w:r>
      <w:r w:rsidR="0013417F" w:rsidRPr="009238A9">
        <w:rPr>
          <w:rFonts w:eastAsia="Calibri" w:cs="Arial"/>
          <w:szCs w:val="24"/>
          <w:lang w:eastAsia="en-US"/>
        </w:rPr>
        <w:t>cial, Draft</w:t>
      </w:r>
      <w:r w:rsidR="004225E6" w:rsidRPr="009238A9">
        <w:rPr>
          <w:rFonts w:eastAsia="Calibri" w:cs="Arial"/>
          <w:szCs w:val="24"/>
          <w:lang w:eastAsia="en-US"/>
        </w:rPr>
        <w:t xml:space="preserve"> or </w:t>
      </w:r>
      <w:r w:rsidR="000E7FC1" w:rsidRPr="009238A9">
        <w:rPr>
          <w:rFonts w:eastAsia="Calibri" w:cs="Arial"/>
          <w:szCs w:val="24"/>
          <w:lang w:eastAsia="en-US"/>
        </w:rPr>
        <w:t>a</w:t>
      </w:r>
      <w:r w:rsidR="004225E6" w:rsidRPr="009238A9">
        <w:rPr>
          <w:rFonts w:eastAsia="Calibri" w:cs="Arial"/>
          <w:szCs w:val="24"/>
          <w:lang w:eastAsia="en-US"/>
        </w:rPr>
        <w:t>ll datasets by selecting the approp</w:t>
      </w:r>
      <w:r w:rsidR="006456FD" w:rsidRPr="009238A9">
        <w:rPr>
          <w:rFonts w:eastAsia="Calibri" w:cs="Arial"/>
          <w:szCs w:val="24"/>
          <w:lang w:eastAsia="en-US"/>
        </w:rPr>
        <w:t xml:space="preserve">riate option </w:t>
      </w:r>
      <w:r w:rsidR="008930C9" w:rsidRPr="009238A9">
        <w:rPr>
          <w:rFonts w:eastAsia="Calibri" w:cs="Arial"/>
          <w:szCs w:val="24"/>
          <w:lang w:eastAsia="en-US"/>
        </w:rPr>
        <w:t xml:space="preserve">on the </w:t>
      </w:r>
      <w:r w:rsidR="008930C9" w:rsidRPr="009238A9">
        <w:rPr>
          <w:rFonts w:cs="Arial"/>
          <w:b/>
          <w:szCs w:val="24"/>
          <w:lang w:eastAsia="en-US"/>
        </w:rPr>
        <w:t>Drafts/Official</w:t>
      </w:r>
      <w:r w:rsidR="003C71C0" w:rsidRPr="009238A9">
        <w:rPr>
          <w:rFonts w:cs="Arial"/>
          <w:b/>
          <w:szCs w:val="24"/>
          <w:lang w:eastAsia="en-US"/>
        </w:rPr>
        <w:t xml:space="preserve"> </w:t>
      </w:r>
      <w:r w:rsidR="008930C9" w:rsidRPr="009238A9">
        <w:rPr>
          <w:rFonts w:cs="Arial"/>
          <w:szCs w:val="24"/>
          <w:lang w:eastAsia="en-US"/>
        </w:rPr>
        <w:t>submissions selector</w:t>
      </w:r>
      <w:r w:rsidR="006168E8" w:rsidRPr="009238A9">
        <w:rPr>
          <w:rFonts w:eastAsia="Calibri" w:cs="Arial"/>
          <w:szCs w:val="24"/>
          <w:lang w:eastAsia="en-US"/>
        </w:rPr>
        <w:t>.</w:t>
      </w:r>
    </w:p>
    <w:p w14:paraId="26509D7F" w14:textId="59A610EA" w:rsidR="00EA3F57" w:rsidRPr="009238A9" w:rsidRDefault="00EA3F57" w:rsidP="00351FF6">
      <w:pPr>
        <w:pStyle w:val="Heading3"/>
      </w:pPr>
      <w:bookmarkStart w:id="125" w:name="_Toc107402529"/>
      <w:bookmarkStart w:id="126" w:name="_Toc139520465"/>
      <w:r w:rsidRPr="009238A9">
        <w:t>Dataset Submissions List</w:t>
      </w:r>
      <w:bookmarkEnd w:id="125"/>
      <w:bookmarkEnd w:id="126"/>
    </w:p>
    <w:p w14:paraId="6BCEDC98" w14:textId="616A77F8" w:rsidR="00EA3F57" w:rsidRPr="009238A9" w:rsidRDefault="00EA3F57" w:rsidP="00161E69">
      <w:pPr>
        <w:pStyle w:val="NormalText"/>
      </w:pPr>
      <w:r w:rsidRPr="009238A9">
        <w:t>The Dataset Submissions List is located on the Dashboard</w:t>
      </w:r>
      <w:r w:rsidR="65E7F82F" w:rsidRPr="009238A9">
        <w:t>,</w:t>
      </w:r>
      <w:r w:rsidRPr="009238A9">
        <w:t xml:space="preserve"> where the user may view all datasets associated with their profile. Each dataset </w:t>
      </w:r>
      <w:r w:rsidR="5A28E6BC" w:rsidRPr="009238A9">
        <w:t>displays</w:t>
      </w:r>
      <w:r w:rsidRPr="009238A9">
        <w:t xml:space="preserve"> on a separate row.</w:t>
      </w:r>
    </w:p>
    <w:p w14:paraId="212469B8" w14:textId="3566058B" w:rsidR="00EA3F57" w:rsidRPr="009238A9" w:rsidRDefault="00EA3F57" w:rsidP="00351FF6">
      <w:pPr>
        <w:pStyle w:val="Heading3"/>
      </w:pPr>
      <w:bookmarkStart w:id="127" w:name="_Toc107402531"/>
      <w:bookmarkStart w:id="128" w:name="_Toc139520466"/>
      <w:r w:rsidRPr="009238A9">
        <w:t>New Draft button</w:t>
      </w:r>
      <w:bookmarkEnd w:id="127"/>
      <w:bookmarkEnd w:id="128"/>
    </w:p>
    <w:p w14:paraId="319BB611" w14:textId="124691CA" w:rsidR="00EA3F57" w:rsidRPr="009238A9" w:rsidRDefault="00EA3F57" w:rsidP="00161E69">
      <w:pPr>
        <w:pStyle w:val="NormalText"/>
        <w:rPr>
          <w:rFonts w:eastAsia="Calibri"/>
        </w:rPr>
      </w:pPr>
      <w:r w:rsidRPr="009238A9">
        <w:rPr>
          <w:rFonts w:eastAsia="Calibri"/>
        </w:rPr>
        <w:t>The New Draft button allows the user to create a new empty dataset. The New Draft button is located on the</w:t>
      </w:r>
      <w:r w:rsidR="00F8540F" w:rsidRPr="009238A9">
        <w:rPr>
          <w:rFonts w:eastAsia="Calibri"/>
        </w:rPr>
        <w:t xml:space="preserve"> top</w:t>
      </w:r>
      <w:r w:rsidRPr="009238A9">
        <w:rPr>
          <w:rFonts w:eastAsia="Calibri"/>
        </w:rPr>
        <w:t xml:space="preserve"> right side of the screen. </w:t>
      </w:r>
    </w:p>
    <w:p w14:paraId="3DA46A8A" w14:textId="751AA061" w:rsidR="00EA3F57" w:rsidRPr="009238A9" w:rsidRDefault="00EA3F57" w:rsidP="00351FF6">
      <w:pPr>
        <w:pStyle w:val="Heading4"/>
      </w:pPr>
      <w:bookmarkStart w:id="129" w:name="_Toc107402532"/>
      <w:bookmarkStart w:id="130" w:name="_Toc139520467"/>
      <w:r w:rsidRPr="009238A9">
        <w:lastRenderedPageBreak/>
        <w:t>Create a New Draft Dataset</w:t>
      </w:r>
      <w:bookmarkEnd w:id="129"/>
      <w:bookmarkEnd w:id="130"/>
    </w:p>
    <w:p w14:paraId="360827EE" w14:textId="3D7EB261" w:rsidR="00755A31" w:rsidRPr="009238A9" w:rsidRDefault="00332522" w:rsidP="009238A9">
      <w:pPr>
        <w:keepNext/>
        <w:keepLines/>
        <w:spacing w:after="0" w:line="240" w:lineRule="auto"/>
        <w:rPr>
          <w:rFonts w:eastAsia="Calibri" w:cs="Arial"/>
          <w:szCs w:val="24"/>
        </w:rPr>
      </w:pPr>
      <w:r w:rsidRPr="009238A9">
        <w:rPr>
          <w:rFonts w:eastAsia="Calibri" w:cs="Arial"/>
          <w:noProof/>
          <w:szCs w:val="24"/>
        </w:rPr>
        <w:drawing>
          <wp:inline distT="0" distB="0" distL="0" distR="0" wp14:anchorId="408E17A4" wp14:editId="753D2FBF">
            <wp:extent cx="6079126" cy="2962275"/>
            <wp:effectExtent l="0" t="0" r="0" b="0"/>
            <wp:docPr id="26" name="Picture 26" descr="Create New Draft Submission dialog box displaying the four fields required to be filled and the Create Draft button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reate New Draft Submission dialog box displaying the four fields required to be filled and the Create Draft button described in the numbered list below"/>
                    <pic:cNvPicPr/>
                  </pic:nvPicPr>
                  <pic:blipFill>
                    <a:blip r:embed="rId50">
                      <a:extLst>
                        <a:ext uri="{28A0092B-C50C-407E-A947-70E740481C1C}">
                          <a14:useLocalDpi xmlns:a14="http://schemas.microsoft.com/office/drawing/2010/main" val="0"/>
                        </a:ext>
                      </a:extLst>
                    </a:blip>
                    <a:stretch>
                      <a:fillRect/>
                    </a:stretch>
                  </pic:blipFill>
                  <pic:spPr>
                    <a:xfrm>
                      <a:off x="0" y="0"/>
                      <a:ext cx="6081961" cy="2963657"/>
                    </a:xfrm>
                    <a:prstGeom prst="rect">
                      <a:avLst/>
                    </a:prstGeom>
                  </pic:spPr>
                </pic:pic>
              </a:graphicData>
            </a:graphic>
          </wp:inline>
        </w:drawing>
      </w:r>
    </w:p>
    <w:p w14:paraId="67980B18" w14:textId="2DDA980E" w:rsidR="00EA3F57" w:rsidRPr="009238A9" w:rsidRDefault="00EA3F57" w:rsidP="00351FF6">
      <w:pPr>
        <w:pStyle w:val="ListParagraph"/>
        <w:keepNext/>
        <w:keepLines/>
        <w:numPr>
          <w:ilvl w:val="0"/>
          <w:numId w:val="40"/>
        </w:numPr>
        <w:spacing w:after="120" w:line="240" w:lineRule="auto"/>
        <w:contextualSpacing w:val="0"/>
        <w:rPr>
          <w:rFonts w:eastAsia="Calibri" w:cs="Arial"/>
          <w:szCs w:val="24"/>
        </w:rPr>
      </w:pPr>
      <w:r w:rsidRPr="009238A9">
        <w:rPr>
          <w:rFonts w:eastAsia="Calibri" w:cs="Arial"/>
          <w:szCs w:val="24"/>
        </w:rPr>
        <w:t xml:space="preserve">From the </w:t>
      </w:r>
      <w:r w:rsidRPr="009238A9">
        <w:rPr>
          <w:rFonts w:eastAsia="Calibri" w:cs="Arial"/>
          <w:b/>
          <w:szCs w:val="24"/>
        </w:rPr>
        <w:t>Dashboard</w:t>
      </w:r>
      <w:r w:rsidRPr="009238A9">
        <w:rPr>
          <w:rFonts w:eastAsia="Calibri" w:cs="Arial"/>
          <w:szCs w:val="24"/>
        </w:rPr>
        <w:t xml:space="preserve"> page (main page), click the </w:t>
      </w:r>
      <w:r w:rsidRPr="009238A9">
        <w:rPr>
          <w:rFonts w:eastAsia="Calibri" w:cs="Arial"/>
          <w:b/>
          <w:szCs w:val="24"/>
        </w:rPr>
        <w:t xml:space="preserve">New Draft + </w:t>
      </w:r>
      <w:r w:rsidRPr="009238A9">
        <w:rPr>
          <w:rFonts w:eastAsia="Calibri" w:cs="Arial"/>
          <w:szCs w:val="24"/>
        </w:rPr>
        <w:t xml:space="preserve">button. </w:t>
      </w:r>
    </w:p>
    <w:p w14:paraId="2F786ABD"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In the</w:t>
      </w:r>
      <w:r w:rsidRPr="009238A9">
        <w:rPr>
          <w:rFonts w:eastAsia="Calibri" w:cs="Arial"/>
          <w:b/>
          <w:szCs w:val="24"/>
        </w:rPr>
        <w:t xml:space="preserve"> Create New Draft Submission</w:t>
      </w:r>
      <w:r w:rsidRPr="009238A9">
        <w:rPr>
          <w:rFonts w:eastAsia="Calibri" w:cs="Arial"/>
          <w:szCs w:val="24"/>
        </w:rPr>
        <w:t xml:space="preserve"> dialog box enter a unique name for your dataset.</w:t>
      </w:r>
    </w:p>
    <w:p w14:paraId="56844084"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Select the entity from the </w:t>
      </w:r>
      <w:r w:rsidRPr="009238A9">
        <w:rPr>
          <w:rFonts w:eastAsia="Calibri" w:cs="Arial"/>
          <w:b/>
          <w:szCs w:val="24"/>
        </w:rPr>
        <w:t>Entity</w:t>
      </w:r>
      <w:r w:rsidRPr="009238A9">
        <w:rPr>
          <w:rFonts w:eastAsia="Calibri" w:cs="Arial"/>
          <w:szCs w:val="24"/>
        </w:rPr>
        <w:t xml:space="preserve"> drop-down list.</w:t>
      </w:r>
    </w:p>
    <w:p w14:paraId="225A93E2"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Select the reporting period for the submission from the </w:t>
      </w:r>
      <w:r w:rsidRPr="009238A9">
        <w:rPr>
          <w:rFonts w:eastAsia="Calibri" w:cs="Arial"/>
          <w:b/>
          <w:szCs w:val="24"/>
        </w:rPr>
        <w:t>Reporting Period</w:t>
      </w:r>
      <w:r w:rsidRPr="009238A9">
        <w:rPr>
          <w:rFonts w:eastAsia="Calibri" w:cs="Arial"/>
          <w:szCs w:val="24"/>
        </w:rPr>
        <w:t xml:space="preserve"> drop-down list.</w:t>
      </w:r>
    </w:p>
    <w:p w14:paraId="691598FD" w14:textId="59EABB74"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Select SACS or Charter Alt</w:t>
      </w:r>
      <w:r w:rsidR="23F9F46C" w:rsidRPr="009238A9">
        <w:rPr>
          <w:rFonts w:eastAsia="Calibri" w:cs="Arial"/>
          <w:szCs w:val="24"/>
        </w:rPr>
        <w:t xml:space="preserve">ernative </w:t>
      </w:r>
      <w:r w:rsidRPr="009238A9">
        <w:rPr>
          <w:rFonts w:eastAsia="Calibri" w:cs="Arial"/>
          <w:szCs w:val="24"/>
        </w:rPr>
        <w:t xml:space="preserve">from the </w:t>
      </w:r>
      <w:r w:rsidRPr="009238A9">
        <w:rPr>
          <w:rFonts w:eastAsia="Calibri" w:cs="Arial"/>
          <w:b/>
          <w:bCs/>
          <w:szCs w:val="24"/>
        </w:rPr>
        <w:t>Dataset Type</w:t>
      </w:r>
      <w:r w:rsidRPr="009238A9">
        <w:rPr>
          <w:rFonts w:eastAsia="Calibri" w:cs="Arial"/>
          <w:szCs w:val="24"/>
        </w:rPr>
        <w:t xml:space="preserve"> drop-down list.</w:t>
      </w:r>
    </w:p>
    <w:p w14:paraId="6250F40E" w14:textId="59C296B8" w:rsidR="00EA3F57" w:rsidRPr="009238A9" w:rsidRDefault="00EA3F57" w:rsidP="00351FF6">
      <w:pPr>
        <w:pStyle w:val="ListParagraph"/>
        <w:spacing w:after="120" w:line="240" w:lineRule="auto"/>
        <w:ind w:left="1080" w:firstLine="0"/>
        <w:contextualSpacing w:val="0"/>
        <w:rPr>
          <w:rFonts w:eastAsia="Calibri" w:cs="Arial"/>
          <w:iCs/>
          <w:szCs w:val="24"/>
        </w:rPr>
      </w:pPr>
      <w:r w:rsidRPr="009238A9">
        <w:rPr>
          <w:rFonts w:eastAsia="Calibri" w:cs="Arial"/>
          <w:iCs/>
          <w:szCs w:val="24"/>
        </w:rPr>
        <w:t xml:space="preserve">Note: </w:t>
      </w:r>
      <w:r w:rsidR="00B07D4B" w:rsidRPr="009238A9">
        <w:rPr>
          <w:rFonts w:eastAsia="Calibri" w:cs="Arial"/>
          <w:iCs/>
          <w:szCs w:val="24"/>
        </w:rPr>
        <w:t>T</w:t>
      </w:r>
      <w:r w:rsidR="00066562">
        <w:rPr>
          <w:rFonts w:eastAsia="Calibri" w:cs="Arial"/>
          <w:iCs/>
          <w:szCs w:val="24"/>
        </w:rPr>
        <w:t>he</w:t>
      </w:r>
      <w:r w:rsidR="48ABFD58" w:rsidRPr="009238A9">
        <w:rPr>
          <w:rFonts w:eastAsia="Calibri" w:cs="Arial"/>
          <w:iCs/>
          <w:szCs w:val="24"/>
        </w:rPr>
        <w:t xml:space="preserve"> Charter Alternative </w:t>
      </w:r>
      <w:r w:rsidRPr="009238A9">
        <w:rPr>
          <w:rFonts w:eastAsia="Calibri" w:cs="Arial"/>
          <w:iCs/>
          <w:szCs w:val="24"/>
        </w:rPr>
        <w:t>option is only available if the entity is a charter school.</w:t>
      </w:r>
    </w:p>
    <w:p w14:paraId="2D76A325" w14:textId="77777777" w:rsidR="00EA3F57" w:rsidRPr="009238A9" w:rsidRDefault="00EA3F57" w:rsidP="00351FF6">
      <w:pPr>
        <w:pStyle w:val="ListParagraph"/>
        <w:numPr>
          <w:ilvl w:val="0"/>
          <w:numId w:val="40"/>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Create Draft</w:t>
      </w:r>
      <w:r w:rsidRPr="009238A9">
        <w:rPr>
          <w:rFonts w:eastAsia="Calibri" w:cs="Arial"/>
          <w:szCs w:val="24"/>
        </w:rPr>
        <w:t xml:space="preserve"> button.</w:t>
      </w:r>
    </w:p>
    <w:p w14:paraId="3828CA74" w14:textId="39A22093" w:rsidR="00797A53" w:rsidRDefault="00EA3F57" w:rsidP="00066562">
      <w:pPr>
        <w:pStyle w:val="NormalText"/>
        <w:spacing w:before="120"/>
        <w:rPr>
          <w:rFonts w:eastAsia="Calibri"/>
          <w:b/>
        </w:rPr>
      </w:pPr>
      <w:r w:rsidRPr="00066562">
        <w:rPr>
          <w:rFonts w:eastAsia="Calibri"/>
          <w:b/>
          <w:bCs/>
        </w:rPr>
        <w:t>Note</w:t>
      </w:r>
      <w:r w:rsidRPr="009238A9">
        <w:rPr>
          <w:rFonts w:eastAsia="Calibri"/>
        </w:rPr>
        <w:t xml:space="preserve">: </w:t>
      </w:r>
      <w:r w:rsidR="009918BB">
        <w:rPr>
          <w:rFonts w:eastAsia="Calibri"/>
        </w:rPr>
        <w:t>Y</w:t>
      </w:r>
      <w:r w:rsidRPr="009238A9">
        <w:rPr>
          <w:rFonts w:eastAsia="Calibri"/>
        </w:rPr>
        <w:t xml:space="preserve">our new draft dataset will appear on the </w:t>
      </w:r>
      <w:r w:rsidRPr="009238A9">
        <w:rPr>
          <w:rFonts w:eastAsia="Calibri"/>
          <w:b/>
        </w:rPr>
        <w:t>Dataset Submission List.</w:t>
      </w:r>
    </w:p>
    <w:p w14:paraId="2AC851CA" w14:textId="77777777" w:rsidR="00797A53" w:rsidRDefault="00797A53">
      <w:pPr>
        <w:rPr>
          <w:rFonts w:eastAsia="Calibri" w:cs="Times New Roman"/>
          <w:b/>
          <w:szCs w:val="20"/>
          <w:lang w:eastAsia="en-US"/>
        </w:rPr>
      </w:pPr>
      <w:r>
        <w:rPr>
          <w:rFonts w:eastAsia="Calibri"/>
          <w:b/>
        </w:rPr>
        <w:br w:type="page"/>
      </w:r>
    </w:p>
    <w:p w14:paraId="39BCE66C" w14:textId="77777777" w:rsidR="00EA3F57" w:rsidRPr="009238A9" w:rsidRDefault="00EA3F57" w:rsidP="00066562">
      <w:pPr>
        <w:pStyle w:val="NormalText"/>
        <w:spacing w:before="120"/>
      </w:pPr>
    </w:p>
    <w:p w14:paraId="0F52A147" w14:textId="3794459C" w:rsidR="00673FA7" w:rsidRPr="009238A9" w:rsidRDefault="00673FA7" w:rsidP="00351FF6">
      <w:pPr>
        <w:pStyle w:val="Heading3"/>
      </w:pPr>
      <w:bookmarkStart w:id="131" w:name="_Toc139520468"/>
      <w:bookmarkStart w:id="132" w:name="_Toc107402533"/>
      <w:r w:rsidRPr="009238A9">
        <w:t>Filter and Sorting columns</w:t>
      </w:r>
      <w:bookmarkEnd w:id="131"/>
      <w:r w:rsidRPr="009238A9">
        <w:t xml:space="preserve"> </w:t>
      </w:r>
      <w:bookmarkEnd w:id="132"/>
    </w:p>
    <w:p w14:paraId="7001E9FF" w14:textId="67842D28" w:rsidR="00673FA7" w:rsidRPr="009238A9" w:rsidRDefault="00673FA7" w:rsidP="00066562">
      <w:pPr>
        <w:pStyle w:val="NormalText"/>
        <w:keepNext/>
        <w:keepLines/>
      </w:pPr>
      <w:r w:rsidRPr="009238A9">
        <w:t xml:space="preserve">Each column has a column name </w:t>
      </w:r>
      <w:r w:rsidR="006A21CF" w:rsidRPr="009238A9">
        <w:t>with</w:t>
      </w:r>
      <w:r w:rsidRPr="009238A9">
        <w:t xml:space="preserve"> the following components to filter and/or sort records: </w:t>
      </w:r>
    </w:p>
    <w:p w14:paraId="147AC73D" w14:textId="77777777" w:rsidR="00673FA7" w:rsidRPr="009238A9" w:rsidRDefault="00673FA7" w:rsidP="00066562">
      <w:pPr>
        <w:keepNext/>
        <w:keepLines/>
        <w:spacing w:after="160" w:line="240" w:lineRule="auto"/>
        <w:rPr>
          <w:rFonts w:eastAsia="Calibri" w:cs="Arial"/>
          <w:szCs w:val="24"/>
          <w:lang w:eastAsia="en-US"/>
        </w:rPr>
      </w:pPr>
      <w:r w:rsidRPr="009238A9">
        <w:rPr>
          <w:rFonts w:eastAsia="Calibri" w:cs="Arial"/>
          <w:noProof/>
          <w:szCs w:val="24"/>
          <w:lang w:eastAsia="en-US"/>
        </w:rPr>
        <w:drawing>
          <wp:inline distT="0" distB="0" distL="0" distR="0" wp14:anchorId="51D9C5C4" wp14:editId="1DAF0901">
            <wp:extent cx="5190845" cy="2253803"/>
            <wp:effectExtent l="0" t="0" r="0" b="0"/>
            <wp:docPr id="8" name="Picture 8" descr="Dataset List with numbered Sorting and Filtering icons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ataset List with numbered Sorting and Filtering icons described in the numbered list below."/>
                    <pic:cNvPicPr/>
                  </pic:nvPicPr>
                  <pic:blipFill>
                    <a:blip r:embed="rId51"/>
                    <a:stretch>
                      <a:fillRect/>
                    </a:stretch>
                  </pic:blipFill>
                  <pic:spPr>
                    <a:xfrm>
                      <a:off x="0" y="0"/>
                      <a:ext cx="5202152" cy="2258712"/>
                    </a:xfrm>
                    <a:prstGeom prst="rect">
                      <a:avLst/>
                    </a:prstGeom>
                  </pic:spPr>
                </pic:pic>
              </a:graphicData>
            </a:graphic>
          </wp:inline>
        </w:drawing>
      </w:r>
      <w:r w:rsidRPr="009238A9" w:rsidDel="007F1AE7">
        <w:rPr>
          <w:rFonts w:eastAsia="Calibri" w:cs="Arial"/>
          <w:szCs w:val="24"/>
          <w:lang w:eastAsia="en-US"/>
        </w:rPr>
        <w:t xml:space="preserve"> </w:t>
      </w:r>
    </w:p>
    <w:p w14:paraId="453A1C58" w14:textId="77777777" w:rsidR="00673FA7" w:rsidRPr="009238A9" w:rsidRDefault="00673FA7" w:rsidP="00351FF6">
      <w:pPr>
        <w:pStyle w:val="ListParagraph"/>
        <w:keepNext/>
        <w:keepLines/>
        <w:numPr>
          <w:ilvl w:val="2"/>
          <w:numId w:val="81"/>
        </w:numPr>
        <w:spacing w:after="120" w:line="240" w:lineRule="auto"/>
        <w:contextualSpacing w:val="0"/>
        <w:rPr>
          <w:rFonts w:eastAsia="Calibri" w:cs="Arial"/>
          <w:b/>
          <w:szCs w:val="24"/>
        </w:rPr>
      </w:pPr>
      <w:r w:rsidRPr="009238A9">
        <w:rPr>
          <w:rFonts w:eastAsia="Calibri" w:cs="Arial"/>
          <w:b/>
          <w:szCs w:val="24"/>
        </w:rPr>
        <w:t>Global Filter</w:t>
      </w:r>
    </w:p>
    <w:p w14:paraId="615E23C0" w14:textId="77777777" w:rsidR="00673FA7" w:rsidRPr="009238A9" w:rsidRDefault="00673FA7" w:rsidP="00351FF6">
      <w:pPr>
        <w:pStyle w:val="ListParagraph"/>
        <w:keepNext/>
        <w:keepLines/>
        <w:numPr>
          <w:ilvl w:val="2"/>
          <w:numId w:val="81"/>
        </w:numPr>
        <w:spacing w:after="120" w:line="240" w:lineRule="auto"/>
        <w:contextualSpacing w:val="0"/>
        <w:rPr>
          <w:rFonts w:eastAsia="Calibri" w:cs="Arial"/>
          <w:szCs w:val="24"/>
        </w:rPr>
      </w:pPr>
      <w:r w:rsidRPr="009238A9">
        <w:rPr>
          <w:rFonts w:eastAsia="Calibri" w:cs="Arial"/>
          <w:b/>
          <w:szCs w:val="24"/>
        </w:rPr>
        <w:t>Column Name</w:t>
      </w:r>
      <w:r w:rsidRPr="009238A9">
        <w:rPr>
          <w:rFonts w:eastAsia="Calibri" w:cs="Arial"/>
          <w:szCs w:val="24"/>
        </w:rPr>
        <w:t xml:space="preserve"> (Clicking this link sorts the list ascending or descending)</w:t>
      </w:r>
    </w:p>
    <w:p w14:paraId="738E5709" w14:textId="1BC88B96" w:rsidR="00673FA7" w:rsidRPr="009238A9" w:rsidRDefault="00673FA7" w:rsidP="00351FF6">
      <w:pPr>
        <w:pStyle w:val="ListParagraph"/>
        <w:keepNext/>
        <w:keepLines/>
        <w:numPr>
          <w:ilvl w:val="2"/>
          <w:numId w:val="81"/>
        </w:numPr>
        <w:spacing w:after="120" w:line="240" w:lineRule="auto"/>
        <w:contextualSpacing w:val="0"/>
        <w:rPr>
          <w:rFonts w:eastAsia="Calibri" w:cs="Arial"/>
          <w:szCs w:val="24"/>
        </w:rPr>
      </w:pPr>
      <w:r w:rsidRPr="009238A9">
        <w:rPr>
          <w:rFonts w:eastAsia="Calibri" w:cs="Arial"/>
          <w:b/>
          <w:szCs w:val="24"/>
        </w:rPr>
        <w:t>Sort Order</w:t>
      </w:r>
      <w:r w:rsidRPr="009238A9">
        <w:rPr>
          <w:rFonts w:eastAsia="Calibri" w:cs="Arial"/>
          <w:szCs w:val="24"/>
        </w:rPr>
        <w:t xml:space="preserve"> i</w:t>
      </w:r>
      <w:r w:rsidR="0044520A">
        <w:rPr>
          <w:rFonts w:eastAsia="Calibri" w:cs="Arial"/>
          <w:szCs w:val="24"/>
        </w:rPr>
        <w:t>con</w:t>
      </w:r>
      <w:r w:rsidRPr="009238A9">
        <w:rPr>
          <w:rFonts w:eastAsia="Calibri" w:cs="Arial"/>
          <w:szCs w:val="24"/>
        </w:rPr>
        <w:t xml:space="preserve"> (By using the </w:t>
      </w:r>
      <w:r w:rsidRPr="009238A9">
        <w:rPr>
          <w:rFonts w:eastAsia="Calibri" w:cs="Arial"/>
          <w:b/>
          <w:szCs w:val="24"/>
        </w:rPr>
        <w:t>CTRL + select</w:t>
      </w:r>
      <w:r w:rsidRPr="009238A9">
        <w:rPr>
          <w:rFonts w:eastAsia="Calibri" w:cs="Arial"/>
          <w:szCs w:val="24"/>
        </w:rPr>
        <w:t>, you can sort multiple columns)</w:t>
      </w:r>
    </w:p>
    <w:p w14:paraId="36ADEFC1" w14:textId="77777777" w:rsidR="00673FA7" w:rsidRPr="009238A9" w:rsidRDefault="00673FA7" w:rsidP="00351FF6">
      <w:pPr>
        <w:pStyle w:val="ListParagraph"/>
        <w:numPr>
          <w:ilvl w:val="2"/>
          <w:numId w:val="81"/>
        </w:numPr>
        <w:spacing w:after="120" w:line="240" w:lineRule="auto"/>
        <w:contextualSpacing w:val="0"/>
        <w:rPr>
          <w:rFonts w:eastAsia="Calibri" w:cs="Arial"/>
          <w:szCs w:val="24"/>
        </w:rPr>
      </w:pPr>
      <w:r w:rsidRPr="009238A9">
        <w:rPr>
          <w:rFonts w:eastAsia="Calibri" w:cs="Arial"/>
          <w:b/>
          <w:szCs w:val="24"/>
        </w:rPr>
        <w:t xml:space="preserve">Filter </w:t>
      </w:r>
      <w:r w:rsidRPr="009238A9">
        <w:rPr>
          <w:rFonts w:eastAsia="Calibri" w:cs="Arial"/>
          <w:szCs w:val="24"/>
        </w:rPr>
        <w:t>icon</w:t>
      </w:r>
    </w:p>
    <w:p w14:paraId="49D37FC7" w14:textId="77777777" w:rsidR="00673FA7" w:rsidRPr="009238A9" w:rsidRDefault="00673FA7" w:rsidP="00351FF6">
      <w:pPr>
        <w:pStyle w:val="ListParagraph"/>
        <w:numPr>
          <w:ilvl w:val="2"/>
          <w:numId w:val="81"/>
        </w:numPr>
        <w:spacing w:after="120" w:line="240" w:lineRule="auto"/>
        <w:contextualSpacing w:val="0"/>
        <w:rPr>
          <w:rFonts w:eastAsia="Calibri" w:cs="Arial"/>
          <w:szCs w:val="24"/>
        </w:rPr>
      </w:pPr>
      <w:r w:rsidRPr="009238A9">
        <w:rPr>
          <w:rFonts w:eastAsia="Calibri" w:cs="Arial"/>
          <w:b/>
          <w:szCs w:val="24"/>
        </w:rPr>
        <w:t xml:space="preserve">Filter and Sort Reset </w:t>
      </w:r>
      <w:r w:rsidRPr="009238A9">
        <w:rPr>
          <w:rFonts w:eastAsia="Calibri" w:cs="Arial"/>
          <w:szCs w:val="24"/>
        </w:rPr>
        <w:t>link</w:t>
      </w:r>
    </w:p>
    <w:p w14:paraId="36200443" w14:textId="384E41F5" w:rsidR="00010459" w:rsidRPr="009238A9" w:rsidRDefault="00010459" w:rsidP="00351FF6">
      <w:pPr>
        <w:pStyle w:val="Heading4"/>
      </w:pPr>
      <w:bookmarkStart w:id="133" w:name="_Toc107402534"/>
      <w:bookmarkStart w:id="134" w:name="_Toc139520469"/>
      <w:r w:rsidRPr="009238A9">
        <w:t>Column Sort and Filter Icons</w:t>
      </w:r>
      <w:bookmarkEnd w:id="133"/>
      <w:bookmarkEnd w:id="134"/>
    </w:p>
    <w:p w14:paraId="75709899" w14:textId="16D9CD8B" w:rsidR="00010459" w:rsidRPr="009238A9" w:rsidRDefault="00010459" w:rsidP="001A24BE">
      <w:pPr>
        <w:pStyle w:val="NormalText"/>
      </w:pPr>
      <w:r w:rsidRPr="009238A9">
        <w:t>Each column in the Dataset Submission List has a series of icons that perform sort and filter operations of that column.</w:t>
      </w:r>
    </w:p>
    <w:p w14:paraId="7B9B11A0" w14:textId="2B9E9A07" w:rsidR="00010459" w:rsidRPr="009238A9" w:rsidRDefault="00010459" w:rsidP="00351FF6">
      <w:pPr>
        <w:pStyle w:val="Heading4"/>
      </w:pPr>
      <w:bookmarkStart w:id="135" w:name="_Toc107402535"/>
      <w:bookmarkStart w:id="136" w:name="Sorting_a_column"/>
      <w:bookmarkStart w:id="137" w:name="_Toc139520470"/>
      <w:r w:rsidRPr="009238A9">
        <w:t>Sorting a column</w:t>
      </w:r>
      <w:bookmarkEnd w:id="135"/>
      <w:bookmarkEnd w:id="136"/>
      <w:bookmarkEnd w:id="137"/>
    </w:p>
    <w:p w14:paraId="070024A2" w14:textId="4FEAF6C3" w:rsidR="00010459" w:rsidRPr="009238A9" w:rsidRDefault="00010459" w:rsidP="00351FF6">
      <w:pPr>
        <w:pStyle w:val="NormalText"/>
        <w:spacing w:after="120"/>
      </w:pPr>
      <w:r w:rsidRPr="009238A9">
        <w:t>The Sort icon displays the current sort</w:t>
      </w:r>
      <w:r w:rsidR="008059A6">
        <w:t>.</w:t>
      </w:r>
      <w:r w:rsidRPr="009238A9">
        <w:t xml:space="preserve"> </w:t>
      </w:r>
    </w:p>
    <w:p w14:paraId="2B8A17EB" w14:textId="0642B18A" w:rsidR="00010459" w:rsidRPr="009238A9" w:rsidRDefault="00010459" w:rsidP="00351FF6">
      <w:pPr>
        <w:pStyle w:val="NormalText"/>
        <w:numPr>
          <w:ilvl w:val="0"/>
          <w:numId w:val="165"/>
        </w:numPr>
        <w:spacing w:after="120"/>
      </w:pPr>
      <w:r w:rsidRPr="009238A9">
        <w:t>Click the Sort (3) i</w:t>
      </w:r>
      <w:r w:rsidR="0044520A">
        <w:t>con</w:t>
      </w:r>
      <w:r w:rsidRPr="009238A9">
        <w:t xml:space="preserve"> to sort the column in ascending order. </w:t>
      </w:r>
    </w:p>
    <w:p w14:paraId="6BC46DA2" w14:textId="5DA731EF" w:rsidR="00010459" w:rsidRPr="006F272D" w:rsidRDefault="00010459" w:rsidP="00351FF6">
      <w:pPr>
        <w:pStyle w:val="NormalText"/>
        <w:numPr>
          <w:ilvl w:val="0"/>
          <w:numId w:val="165"/>
        </w:numPr>
        <w:spacing w:after="120"/>
      </w:pPr>
      <w:r w:rsidRPr="006F272D">
        <w:t>Click the Sort (</w:t>
      </w:r>
      <w:r w:rsidR="0044520A">
        <w:t>3</w:t>
      </w:r>
      <w:r w:rsidRPr="006F272D">
        <w:t>) i</w:t>
      </w:r>
      <w:r w:rsidR="0044520A">
        <w:t>con</w:t>
      </w:r>
      <w:r w:rsidRPr="006F272D">
        <w:t xml:space="preserve"> a second time to sort the column in descending order. </w:t>
      </w:r>
    </w:p>
    <w:p w14:paraId="69AEC2D4" w14:textId="72339748" w:rsidR="00010459" w:rsidRPr="006F272D" w:rsidRDefault="00010459" w:rsidP="00351FF6">
      <w:pPr>
        <w:pStyle w:val="NormalText"/>
        <w:numPr>
          <w:ilvl w:val="0"/>
          <w:numId w:val="165"/>
        </w:numPr>
        <w:spacing w:after="120"/>
      </w:pPr>
      <w:r w:rsidRPr="006F272D">
        <w:t>When no sort is applied to the column, a neutral sort indicator is displayed.</w:t>
      </w:r>
    </w:p>
    <w:p w14:paraId="70753D44" w14:textId="3EC3B5E5" w:rsidR="00010459" w:rsidRPr="009238A9" w:rsidRDefault="00010459" w:rsidP="00351FF6">
      <w:pPr>
        <w:pStyle w:val="Heading4"/>
      </w:pPr>
      <w:bookmarkStart w:id="138" w:name="_Toc107402536"/>
      <w:bookmarkStart w:id="139" w:name="Filtering_a_column"/>
      <w:bookmarkStart w:id="140" w:name="_Toc139520471"/>
      <w:r w:rsidRPr="009238A9">
        <w:t>Filtering a column</w:t>
      </w:r>
      <w:bookmarkEnd w:id="138"/>
      <w:bookmarkEnd w:id="139"/>
      <w:bookmarkEnd w:id="140"/>
    </w:p>
    <w:p w14:paraId="5CBC5C60" w14:textId="3CAF03F8" w:rsidR="00010459" w:rsidRPr="009238A9" w:rsidRDefault="00010459" w:rsidP="00351FF6">
      <w:pPr>
        <w:pStyle w:val="NormalText"/>
        <w:spacing w:after="120"/>
      </w:pPr>
      <w:r w:rsidRPr="009238A9">
        <w:t>The Filter icon display</w:t>
      </w:r>
      <w:r w:rsidR="00FB5282" w:rsidRPr="009238A9">
        <w:t>s</w:t>
      </w:r>
      <w:r w:rsidRPr="009238A9">
        <w:t xml:space="preserve"> a Filter dialog box which allow</w:t>
      </w:r>
      <w:r w:rsidR="00DA75D3" w:rsidRPr="009238A9">
        <w:t>s</w:t>
      </w:r>
      <w:r w:rsidRPr="009238A9">
        <w:t xml:space="preserve"> the user to either select records from the list or to type in a specific criterion to be used in the search parameter.</w:t>
      </w:r>
    </w:p>
    <w:p w14:paraId="4130C6B0" w14:textId="39B1BA6F" w:rsidR="00010459" w:rsidRPr="009238A9" w:rsidRDefault="00010459" w:rsidP="00351FF6">
      <w:pPr>
        <w:pStyle w:val="NormalText"/>
        <w:numPr>
          <w:ilvl w:val="0"/>
          <w:numId w:val="166"/>
        </w:numPr>
        <w:spacing w:after="120"/>
      </w:pPr>
      <w:r w:rsidRPr="009238A9">
        <w:t>Click the Filter icon (</w:t>
      </w:r>
      <w:r w:rsidR="00C71F07">
        <w:t>4</w:t>
      </w:r>
      <w:r w:rsidRPr="009238A9">
        <w:t>) to open a filter dialog box.</w:t>
      </w:r>
    </w:p>
    <w:p w14:paraId="0743126D" w14:textId="77777777" w:rsidR="00010459" w:rsidRPr="009238A9" w:rsidRDefault="00010459" w:rsidP="00351FF6">
      <w:pPr>
        <w:pStyle w:val="NormalText"/>
        <w:numPr>
          <w:ilvl w:val="0"/>
          <w:numId w:val="167"/>
        </w:numPr>
        <w:spacing w:after="120"/>
        <w:ind w:left="1350" w:hanging="270"/>
      </w:pPr>
      <w:r w:rsidRPr="009238A9">
        <w:t>Type the search criteria in the Search box.</w:t>
      </w:r>
    </w:p>
    <w:p w14:paraId="332693D3" w14:textId="77777777" w:rsidR="00010459" w:rsidRPr="003878AB" w:rsidRDefault="00010459" w:rsidP="00351FF6">
      <w:pPr>
        <w:pStyle w:val="NormalText"/>
        <w:numPr>
          <w:ilvl w:val="0"/>
          <w:numId w:val="167"/>
        </w:numPr>
        <w:spacing w:after="120"/>
        <w:ind w:left="1350" w:hanging="270"/>
      </w:pPr>
      <w:r w:rsidRPr="003878AB">
        <w:lastRenderedPageBreak/>
        <w:t xml:space="preserve">As the pattern is typed, the filter dynamically eliminates the items not meeting the criteria. </w:t>
      </w:r>
    </w:p>
    <w:p w14:paraId="6A01D047" w14:textId="59996B76" w:rsidR="00010459" w:rsidRPr="003878AB" w:rsidRDefault="00010459" w:rsidP="00351FF6">
      <w:pPr>
        <w:pStyle w:val="NormalText"/>
        <w:numPr>
          <w:ilvl w:val="0"/>
          <w:numId w:val="167"/>
        </w:numPr>
        <w:spacing w:after="120"/>
        <w:ind w:left="1350" w:hanging="270"/>
      </w:pPr>
      <w:r w:rsidRPr="003878AB">
        <w:t>When the user completes the word pattern, the list is filtered to meet the criteria or:</w:t>
      </w:r>
    </w:p>
    <w:p w14:paraId="36791500" w14:textId="7C5F6F5E" w:rsidR="00010459" w:rsidRPr="003878AB" w:rsidRDefault="00010459" w:rsidP="005952BC">
      <w:pPr>
        <w:pStyle w:val="NormalText"/>
        <w:numPr>
          <w:ilvl w:val="0"/>
          <w:numId w:val="166"/>
        </w:numPr>
      </w:pPr>
      <w:r w:rsidRPr="003878AB">
        <w:t>Select the record(s) in the list to be displayed.</w:t>
      </w:r>
      <w:r w:rsidR="00E96EE5" w:rsidRPr="003878AB">
        <w:t xml:space="preserve"> </w:t>
      </w:r>
    </w:p>
    <w:p w14:paraId="5E276FE6" w14:textId="4AC6F62D" w:rsidR="00010459" w:rsidRPr="009238A9" w:rsidRDefault="00010459" w:rsidP="00351FF6">
      <w:pPr>
        <w:pStyle w:val="Heading4"/>
      </w:pPr>
      <w:bookmarkStart w:id="141" w:name="_Toc107402537"/>
      <w:bookmarkStart w:id="142" w:name="_Toc139520472"/>
      <w:r w:rsidRPr="009238A9">
        <w:t>Dataset List Columns</w:t>
      </w:r>
      <w:bookmarkEnd w:id="141"/>
      <w:bookmarkEnd w:id="142"/>
    </w:p>
    <w:p w14:paraId="5DC556A5" w14:textId="724A02D9" w:rsidR="00010459" w:rsidRPr="009238A9" w:rsidRDefault="00010459" w:rsidP="00257A4F">
      <w:pPr>
        <w:pStyle w:val="NormalText"/>
        <w:rPr>
          <w:b/>
        </w:rPr>
      </w:pPr>
      <w:r w:rsidRPr="009238A9">
        <w:rPr>
          <w:rFonts w:eastAsia="Calibri"/>
        </w:rPr>
        <w:t xml:space="preserve">The Dataset Submissions list has up to 15 columns. Increase the width of displayed columns by reducing the number of columns. Each column has a sort and filter icon and a column name that may be used to sort the column in ascending or descend order. See the </w:t>
      </w:r>
      <w:hyperlink w:anchor="Sorting_a_column" w:tooltip="Sorting a Column" w:history="1">
        <w:r w:rsidR="003B67D1" w:rsidRPr="009238A9">
          <w:rPr>
            <w:rStyle w:val="Hyperlink"/>
            <w:rFonts w:eastAsia="Calibri"/>
            <w:b/>
            <w:szCs w:val="24"/>
          </w:rPr>
          <w:t>Sorting a Column</w:t>
        </w:r>
      </w:hyperlink>
      <w:r w:rsidRPr="009238A9">
        <w:rPr>
          <w:rFonts w:eastAsia="Calibri"/>
        </w:rPr>
        <w:t xml:space="preserve"> and </w:t>
      </w:r>
      <w:hyperlink w:anchor="Filtering_a_column" w:tooltip="Filtering a Column " w:history="1">
        <w:r w:rsidR="00211B1E" w:rsidRPr="00DE74AE">
          <w:rPr>
            <w:rStyle w:val="Hyperlink"/>
            <w:rFonts w:eastAsia="Calibri"/>
            <w:b/>
            <w:szCs w:val="24"/>
          </w:rPr>
          <w:t>Filtering a Column</w:t>
        </w:r>
      </w:hyperlink>
      <w:r w:rsidRPr="009238A9">
        <w:rPr>
          <w:rFonts w:eastAsia="Calibri"/>
        </w:rPr>
        <w:t xml:space="preserve"> section of this guide for more information on how to use those features.</w:t>
      </w:r>
    </w:p>
    <w:p w14:paraId="7699DC31" w14:textId="14118967" w:rsidR="00010459" w:rsidRPr="009238A9" w:rsidRDefault="00010459" w:rsidP="00351FF6">
      <w:pPr>
        <w:pStyle w:val="Heading4"/>
      </w:pPr>
      <w:bookmarkStart w:id="143" w:name="_Toc107402538"/>
      <w:bookmarkStart w:id="144" w:name="_Toc139520473"/>
      <w:r w:rsidRPr="009238A9">
        <w:t>Add or Remove Columns</w:t>
      </w:r>
      <w:bookmarkEnd w:id="143"/>
      <w:bookmarkEnd w:id="144"/>
    </w:p>
    <w:p w14:paraId="07A1455B" w14:textId="77777777" w:rsidR="00010459" w:rsidRPr="009238A9" w:rsidRDefault="00010459" w:rsidP="00351FF6">
      <w:pPr>
        <w:pStyle w:val="NormalText"/>
        <w:numPr>
          <w:ilvl w:val="0"/>
          <w:numId w:val="168"/>
        </w:numPr>
        <w:spacing w:after="120"/>
        <w:rPr>
          <w:rFonts w:eastAsia="Calibri"/>
        </w:rPr>
      </w:pPr>
      <w:r w:rsidRPr="009238A9">
        <w:rPr>
          <w:rFonts w:eastAsia="Calibri"/>
        </w:rPr>
        <w:t xml:space="preserve">From the </w:t>
      </w:r>
      <w:r w:rsidRPr="009238A9">
        <w:rPr>
          <w:rFonts w:eastAsia="Calibri"/>
          <w:b/>
        </w:rPr>
        <w:t>Dataset Submission List,</w:t>
      </w:r>
      <w:r w:rsidRPr="009238A9">
        <w:rPr>
          <w:rFonts w:eastAsia="Calibri"/>
        </w:rPr>
        <w:t xml:space="preserve"> click the </w:t>
      </w:r>
      <w:r w:rsidRPr="009238A9">
        <w:rPr>
          <w:rFonts w:eastAsia="Calibri"/>
          <w:b/>
        </w:rPr>
        <w:t>Column Selector</w:t>
      </w:r>
      <w:r w:rsidRPr="009238A9">
        <w:rPr>
          <w:rFonts w:eastAsia="Calibri"/>
        </w:rPr>
        <w:t xml:space="preserve"> drop-down list box.</w:t>
      </w:r>
    </w:p>
    <w:p w14:paraId="50EE69C8" w14:textId="486126A9" w:rsidR="00010459" w:rsidRPr="009238A9" w:rsidRDefault="00010459" w:rsidP="00351FF6">
      <w:pPr>
        <w:pStyle w:val="NormalText"/>
        <w:numPr>
          <w:ilvl w:val="0"/>
          <w:numId w:val="168"/>
        </w:numPr>
        <w:spacing w:after="120"/>
        <w:rPr>
          <w:rFonts w:eastAsia="Calibri"/>
          <w:i/>
        </w:rPr>
      </w:pPr>
      <w:r w:rsidRPr="009238A9">
        <w:rPr>
          <w:rFonts w:eastAsia="Calibri"/>
        </w:rPr>
        <w:t>Select or unselect each column to remove or add.</w:t>
      </w:r>
      <w:r w:rsidRPr="009238A9">
        <w:rPr>
          <w:rFonts w:eastAsia="Calibri"/>
          <w:i/>
        </w:rPr>
        <w:t xml:space="preserve"> </w:t>
      </w:r>
      <w:r w:rsidRPr="009238A9">
        <w:rPr>
          <w:rFonts w:eastAsia="Calibri"/>
          <w:i/>
        </w:rPr>
        <w:br/>
      </w:r>
      <w:r w:rsidRPr="009238A9">
        <w:rPr>
          <w:rFonts w:eastAsia="Calibri"/>
        </w:rPr>
        <w:t xml:space="preserve">Note: The resulting list will update </w:t>
      </w:r>
      <w:r w:rsidR="000863CD" w:rsidRPr="009238A9">
        <w:rPr>
          <w:rFonts w:eastAsia="Calibri"/>
        </w:rPr>
        <w:t>as checkboxes</w:t>
      </w:r>
      <w:r w:rsidR="00AF2A38" w:rsidRPr="009238A9">
        <w:rPr>
          <w:rFonts w:eastAsia="Calibri"/>
        </w:rPr>
        <w:t xml:space="preserve"> are</w:t>
      </w:r>
      <w:r w:rsidRPr="009238A9">
        <w:rPr>
          <w:rFonts w:eastAsia="Calibri"/>
        </w:rPr>
        <w:t xml:space="preserve"> select</w:t>
      </w:r>
      <w:r w:rsidR="009D58DB" w:rsidRPr="009238A9">
        <w:rPr>
          <w:rFonts w:eastAsia="Calibri"/>
        </w:rPr>
        <w:t>ed</w:t>
      </w:r>
      <w:r w:rsidRPr="009238A9">
        <w:rPr>
          <w:rFonts w:eastAsia="Calibri"/>
        </w:rPr>
        <w:t xml:space="preserve"> or unselect</w:t>
      </w:r>
      <w:r w:rsidR="009D58DB" w:rsidRPr="009238A9">
        <w:rPr>
          <w:rFonts w:eastAsia="Calibri"/>
        </w:rPr>
        <w:t>ed</w:t>
      </w:r>
      <w:r w:rsidRPr="009238A9">
        <w:rPr>
          <w:rFonts w:eastAsia="Calibri"/>
        </w:rPr>
        <w:t>.</w:t>
      </w:r>
    </w:p>
    <w:p w14:paraId="655D008F" w14:textId="38F0FD61" w:rsidR="00010459" w:rsidRPr="009238A9" w:rsidRDefault="00010459" w:rsidP="00351FF6">
      <w:pPr>
        <w:pStyle w:val="Heading4"/>
      </w:pPr>
      <w:bookmarkStart w:id="145" w:name="_Toc107402539"/>
      <w:bookmarkStart w:id="146" w:name="_Toc139520474"/>
      <w:r w:rsidRPr="009238A9">
        <w:t>Number of Rows</w:t>
      </w:r>
      <w:bookmarkEnd w:id="145"/>
      <w:bookmarkEnd w:id="146"/>
    </w:p>
    <w:p w14:paraId="3BEB6529" w14:textId="77777777" w:rsidR="00010459" w:rsidRPr="009238A9" w:rsidRDefault="00010459" w:rsidP="007517F1">
      <w:pPr>
        <w:pStyle w:val="NormalText"/>
        <w:tabs>
          <w:tab w:val="left" w:pos="270"/>
        </w:tabs>
        <w:ind w:left="360"/>
      </w:pPr>
      <w:r w:rsidRPr="009238A9">
        <w:rPr>
          <w:rFonts w:eastAsia="Calibri"/>
        </w:rPr>
        <w:t xml:space="preserve">The </w:t>
      </w:r>
      <w:r w:rsidRPr="009238A9">
        <w:rPr>
          <w:rFonts w:eastAsia="Calibri"/>
          <w:b/>
        </w:rPr>
        <w:t>number of rows</w:t>
      </w:r>
      <w:r w:rsidRPr="009238A9">
        <w:rPr>
          <w:rFonts w:eastAsia="Calibri"/>
        </w:rPr>
        <w:t xml:space="preserve"> function allows the user to determine the number of rows or datasets that is visible on a page. </w:t>
      </w:r>
    </w:p>
    <w:p w14:paraId="5094AF5C" w14:textId="77777777" w:rsidR="00010459" w:rsidRPr="009238A9" w:rsidRDefault="00010459" w:rsidP="0044520A">
      <w:pPr>
        <w:pStyle w:val="NormalText"/>
        <w:spacing w:before="120"/>
        <w:ind w:firstLine="360"/>
        <w:rPr>
          <w:rFonts w:eastAsia="Calibri"/>
          <w:highlight w:val="yellow"/>
        </w:rPr>
      </w:pPr>
      <w:r w:rsidRPr="007517F1">
        <w:rPr>
          <w:rFonts w:eastAsia="Calibri"/>
          <w:b/>
          <w:bCs/>
        </w:rPr>
        <w:t>Note</w:t>
      </w:r>
      <w:r w:rsidRPr="009238A9">
        <w:rPr>
          <w:rFonts w:eastAsia="Calibri"/>
        </w:rPr>
        <w:t>: By default, 10 rows are displayed.</w:t>
      </w:r>
    </w:p>
    <w:p w14:paraId="7318319D" w14:textId="0033C813" w:rsidR="00010459" w:rsidRPr="009238A9" w:rsidRDefault="00010459" w:rsidP="00351FF6">
      <w:pPr>
        <w:pStyle w:val="Heading4"/>
      </w:pPr>
      <w:bookmarkStart w:id="147" w:name="_Toc107402540"/>
      <w:bookmarkStart w:id="148" w:name="_Toc139520475"/>
      <w:r w:rsidRPr="009238A9">
        <w:t>Resizing Columns</w:t>
      </w:r>
      <w:bookmarkEnd w:id="147"/>
      <w:bookmarkEnd w:id="148"/>
    </w:p>
    <w:p w14:paraId="29D5F943" w14:textId="30FCE92F" w:rsidR="00010459" w:rsidRPr="007517F1" w:rsidRDefault="007F6DB5" w:rsidP="00351FF6">
      <w:pPr>
        <w:pStyle w:val="NormalText"/>
        <w:tabs>
          <w:tab w:val="left" w:pos="270"/>
        </w:tabs>
        <w:spacing w:after="240"/>
        <w:ind w:left="360"/>
        <w:rPr>
          <w:rFonts w:eastAsia="Calibri"/>
        </w:rPr>
      </w:pPr>
      <w:r w:rsidRPr="007517F1">
        <w:rPr>
          <w:rFonts w:eastAsia="Calibri"/>
        </w:rPr>
        <w:t>C</w:t>
      </w:r>
      <w:r w:rsidR="00010459" w:rsidRPr="007517F1">
        <w:rPr>
          <w:rFonts w:eastAsia="Calibri"/>
        </w:rPr>
        <w:t xml:space="preserve">olumn sizes </w:t>
      </w:r>
      <w:r w:rsidRPr="007517F1">
        <w:rPr>
          <w:rFonts w:eastAsia="Calibri"/>
        </w:rPr>
        <w:t xml:space="preserve">may </w:t>
      </w:r>
      <w:r w:rsidR="00010459" w:rsidRPr="007517F1">
        <w:rPr>
          <w:rFonts w:eastAsia="Calibri"/>
        </w:rPr>
        <w:t>be manually resized using the sizing handles.</w:t>
      </w:r>
      <w:r w:rsidR="0044520A">
        <w:rPr>
          <w:rFonts w:eastAsia="Calibri"/>
        </w:rPr>
        <w:t xml:space="preserve"> </w:t>
      </w:r>
      <w:r w:rsidR="00010459" w:rsidRPr="007517F1">
        <w:rPr>
          <w:rFonts w:eastAsia="Calibri"/>
        </w:rPr>
        <w:t>To resize a column</w:t>
      </w:r>
      <w:r w:rsidR="009B4A5C">
        <w:rPr>
          <w:rFonts w:eastAsia="Calibri"/>
        </w:rPr>
        <w:t>:</w:t>
      </w:r>
      <w:r w:rsidR="00010459" w:rsidRPr="007517F1">
        <w:rPr>
          <w:rFonts w:eastAsia="Calibri"/>
        </w:rPr>
        <w:t xml:space="preserve"> </w:t>
      </w:r>
    </w:p>
    <w:p w14:paraId="10C83658" w14:textId="77777777" w:rsidR="00010459" w:rsidRPr="007517F1" w:rsidRDefault="00010459" w:rsidP="00351FF6">
      <w:pPr>
        <w:pStyle w:val="NormalText"/>
        <w:numPr>
          <w:ilvl w:val="0"/>
          <w:numId w:val="169"/>
        </w:numPr>
        <w:spacing w:after="120"/>
        <w:ind w:left="720"/>
        <w:rPr>
          <w:rFonts w:eastAsia="Calibri"/>
        </w:rPr>
      </w:pPr>
      <w:r w:rsidRPr="007517F1">
        <w:rPr>
          <w:rFonts w:eastAsia="Calibri"/>
        </w:rPr>
        <w:t xml:space="preserve">Position your mouse pointer over the column border until you see the sizing pointer. </w:t>
      </w:r>
    </w:p>
    <w:p w14:paraId="11D7A922" w14:textId="6DE5B30D" w:rsidR="00010459" w:rsidRPr="007517F1" w:rsidRDefault="00010459" w:rsidP="00351FF6">
      <w:pPr>
        <w:pStyle w:val="NormalText"/>
        <w:numPr>
          <w:ilvl w:val="0"/>
          <w:numId w:val="169"/>
        </w:numPr>
        <w:spacing w:after="120"/>
        <w:ind w:left="720"/>
        <w:rPr>
          <w:rFonts w:eastAsia="Calibri"/>
        </w:rPr>
      </w:pPr>
      <w:r w:rsidRPr="007517F1">
        <w:rPr>
          <w:rFonts w:eastAsia="Calibri"/>
        </w:rPr>
        <w:t xml:space="preserve">While holding the left mouse button down, drag the mouse left or right until the desired size is achieved. </w:t>
      </w:r>
    </w:p>
    <w:p w14:paraId="198037B9" w14:textId="12A97B90" w:rsidR="00010459" w:rsidRPr="009238A9" w:rsidRDefault="00F8540F" w:rsidP="00351FF6">
      <w:pPr>
        <w:pStyle w:val="Heading4"/>
      </w:pPr>
      <w:bookmarkStart w:id="149" w:name="_Toc107402541"/>
      <w:bookmarkStart w:id="150" w:name="_Toc139520476"/>
      <w:r w:rsidRPr="009238A9">
        <w:t xml:space="preserve">Column </w:t>
      </w:r>
      <w:r w:rsidR="00010459" w:rsidRPr="009238A9">
        <w:t>Description</w:t>
      </w:r>
      <w:r w:rsidRPr="009238A9">
        <w:t>s</w:t>
      </w:r>
      <w:bookmarkEnd w:id="149"/>
      <w:bookmarkEnd w:id="150"/>
    </w:p>
    <w:p w14:paraId="66E67ACA" w14:textId="2CC8A801" w:rsidR="00010459" w:rsidRPr="009238A9" w:rsidRDefault="00010459">
      <w:pPr>
        <w:numPr>
          <w:ilvl w:val="0"/>
          <w:numId w:val="33"/>
        </w:numPr>
        <w:spacing w:after="160" w:line="240" w:lineRule="auto"/>
        <w:contextualSpacing/>
        <w:rPr>
          <w:rFonts w:eastAsia="Calibri" w:cs="Arial"/>
          <w:b/>
          <w:szCs w:val="24"/>
          <w:lang w:eastAsia="en-US"/>
        </w:rPr>
      </w:pPr>
      <w:r w:rsidRPr="009238A9">
        <w:rPr>
          <w:rFonts w:eastAsia="Calibri" w:cs="Arial"/>
          <w:b/>
          <w:szCs w:val="24"/>
          <w:lang w:eastAsia="en-US"/>
        </w:rPr>
        <w:t>CDS Number</w:t>
      </w:r>
    </w:p>
    <w:p w14:paraId="33017545" w14:textId="751B7BDC" w:rsidR="00010459" w:rsidRPr="007A5BDD" w:rsidRDefault="00010459" w:rsidP="00351FF6">
      <w:pPr>
        <w:pStyle w:val="NormalText"/>
        <w:ind w:left="720"/>
      </w:pPr>
      <w:r w:rsidRPr="007A5BDD">
        <w:t xml:space="preserve">The </w:t>
      </w:r>
      <w:r w:rsidRPr="007A5BDD">
        <w:rPr>
          <w:b/>
          <w:bCs/>
        </w:rPr>
        <w:t>CDS Number</w:t>
      </w:r>
      <w:r w:rsidRPr="007A5BDD">
        <w:t xml:space="preserve"> column displays the entire CDS code for each dataset. Click the CDS code to access the dataset. </w:t>
      </w:r>
    </w:p>
    <w:p w14:paraId="59FCA265" w14:textId="77777777" w:rsidR="00010459" w:rsidRPr="009238A9" w:rsidRDefault="00010459" w:rsidP="007A5BDD">
      <w:pPr>
        <w:numPr>
          <w:ilvl w:val="0"/>
          <w:numId w:val="33"/>
        </w:numPr>
        <w:spacing w:before="120" w:after="160" w:line="240" w:lineRule="auto"/>
        <w:contextualSpacing/>
        <w:rPr>
          <w:rFonts w:eastAsia="Calibri" w:cs="Arial"/>
          <w:b/>
          <w:szCs w:val="24"/>
          <w:lang w:eastAsia="en-US"/>
        </w:rPr>
      </w:pPr>
      <w:r w:rsidRPr="009238A9">
        <w:rPr>
          <w:rFonts w:eastAsia="Calibri" w:cs="Arial"/>
          <w:b/>
          <w:szCs w:val="24"/>
          <w:lang w:eastAsia="en-US"/>
        </w:rPr>
        <w:t>LEA Name</w:t>
      </w:r>
    </w:p>
    <w:p w14:paraId="4BEEDDB9" w14:textId="77777777" w:rsidR="00010459" w:rsidRPr="007A5BDD" w:rsidRDefault="00010459" w:rsidP="00351FF6">
      <w:pPr>
        <w:pStyle w:val="NormalText"/>
        <w:ind w:left="720"/>
      </w:pPr>
      <w:r w:rsidRPr="007A5BDD">
        <w:lastRenderedPageBreak/>
        <w:t xml:space="preserve">The </w:t>
      </w:r>
      <w:r w:rsidRPr="007A5BDD">
        <w:rPr>
          <w:b/>
          <w:bCs/>
        </w:rPr>
        <w:t>LEA Name</w:t>
      </w:r>
      <w:r w:rsidRPr="007A5BDD">
        <w:t xml:space="preserve"> column displays the name of the entity.</w:t>
      </w:r>
    </w:p>
    <w:p w14:paraId="5A9D1B28" w14:textId="77777777" w:rsidR="00010459" w:rsidRPr="009238A9" w:rsidRDefault="00010459" w:rsidP="007A5BDD">
      <w:pPr>
        <w:numPr>
          <w:ilvl w:val="0"/>
          <w:numId w:val="33"/>
        </w:numPr>
        <w:spacing w:before="120" w:after="120" w:line="240" w:lineRule="auto"/>
        <w:contextualSpacing/>
        <w:rPr>
          <w:rFonts w:eastAsia="Calibri" w:cs="Arial"/>
          <w:b/>
          <w:szCs w:val="24"/>
          <w:lang w:eastAsia="en-US"/>
        </w:rPr>
      </w:pPr>
      <w:r w:rsidRPr="009238A9">
        <w:rPr>
          <w:rFonts w:eastAsia="Calibri" w:cs="Arial"/>
          <w:b/>
          <w:szCs w:val="24"/>
          <w:lang w:eastAsia="en-US"/>
        </w:rPr>
        <w:t>Dataset Name</w:t>
      </w:r>
    </w:p>
    <w:p w14:paraId="07F2EF28" w14:textId="5524CD02" w:rsidR="00010459" w:rsidRPr="007A5BDD" w:rsidRDefault="00010459" w:rsidP="00351FF6">
      <w:pPr>
        <w:pStyle w:val="NormalText"/>
        <w:spacing w:after="120"/>
        <w:ind w:left="720"/>
      </w:pPr>
      <w:r w:rsidRPr="007A5BDD">
        <w:t xml:space="preserve">The </w:t>
      </w:r>
      <w:r w:rsidRPr="007A5BDD">
        <w:rPr>
          <w:b/>
          <w:bCs/>
        </w:rPr>
        <w:t>Dataset Name</w:t>
      </w:r>
      <w:r w:rsidRPr="007A5BDD">
        <w:t xml:space="preserve"> column/field displays the unique name of the dataset that the user assigned.</w:t>
      </w:r>
    </w:p>
    <w:p w14:paraId="0DCD87EF" w14:textId="3D0A7C27" w:rsidR="00010459" w:rsidRPr="009238A9" w:rsidRDefault="00010459" w:rsidP="007A5BDD">
      <w:pPr>
        <w:numPr>
          <w:ilvl w:val="0"/>
          <w:numId w:val="33"/>
        </w:numPr>
        <w:spacing w:after="120" w:line="240" w:lineRule="auto"/>
        <w:contextualSpacing/>
        <w:rPr>
          <w:rFonts w:eastAsia="Calibri" w:cs="Arial"/>
          <w:b/>
          <w:bCs/>
          <w:szCs w:val="24"/>
          <w:lang w:eastAsia="en-US"/>
        </w:rPr>
      </w:pPr>
      <w:r w:rsidRPr="009238A9">
        <w:rPr>
          <w:rFonts w:eastAsia="Calibri" w:cs="Arial"/>
          <w:b/>
          <w:bCs/>
          <w:szCs w:val="24"/>
          <w:lang w:eastAsia="en-US"/>
        </w:rPr>
        <w:t>Dataset Type</w:t>
      </w:r>
      <w:r w:rsidRPr="009238A9">
        <w:rPr>
          <w:rFonts w:cs="Arial"/>
        </w:rPr>
        <w:tab/>
      </w:r>
    </w:p>
    <w:p w14:paraId="20E48A5B" w14:textId="10A64C42" w:rsidR="00010459" w:rsidRPr="007A5BDD" w:rsidRDefault="00010459" w:rsidP="00351FF6">
      <w:pPr>
        <w:pStyle w:val="NormalText"/>
        <w:spacing w:after="120"/>
        <w:ind w:left="720"/>
      </w:pPr>
      <w:r w:rsidRPr="007A5BDD">
        <w:t xml:space="preserve">The </w:t>
      </w:r>
      <w:r w:rsidRPr="007A5BDD">
        <w:rPr>
          <w:b/>
          <w:bCs/>
        </w:rPr>
        <w:t>Dataset Type</w:t>
      </w:r>
      <w:r w:rsidRPr="007A5BDD">
        <w:t xml:space="preserve"> column/field displays “SACS” </w:t>
      </w:r>
      <w:r w:rsidR="4FAE1DE1" w:rsidRPr="007A5BDD">
        <w:t xml:space="preserve">or “Charter Alternative” depending on </w:t>
      </w:r>
      <w:r w:rsidR="4F29EBBF" w:rsidRPr="007A5BDD">
        <w:t xml:space="preserve">the reporting format used to prepare the submission. </w:t>
      </w:r>
      <w:r w:rsidR="1CCE0134" w:rsidRPr="007A5BDD">
        <w:t>The Charter Alternative reporting format is available only to charter schools that report separately from their authorizing LEA.</w:t>
      </w:r>
      <w:r w:rsidRPr="007A5BDD">
        <w:t xml:space="preserve"> </w:t>
      </w:r>
    </w:p>
    <w:p w14:paraId="64609C8C"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Last Modified</w:t>
      </w:r>
    </w:p>
    <w:p w14:paraId="696282CB" w14:textId="5664A602" w:rsidR="00010459" w:rsidRPr="009238A9" w:rsidRDefault="00010459" w:rsidP="00351FF6">
      <w:pPr>
        <w:spacing w:before="120"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Last Modified</w:t>
      </w:r>
      <w:r w:rsidRPr="009238A9">
        <w:rPr>
          <w:rFonts w:eastAsia="Calibri" w:cs="Arial"/>
          <w:szCs w:val="24"/>
          <w:lang w:eastAsia="en-US"/>
        </w:rPr>
        <w:t xml:space="preserve"> column/field displays the date a modification to the dataset was made.</w:t>
      </w:r>
    </w:p>
    <w:p w14:paraId="6170555B"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Last Modified By</w:t>
      </w:r>
    </w:p>
    <w:p w14:paraId="2D875CC7" w14:textId="458B9EE4"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Modified By</w:t>
      </w:r>
      <w:r w:rsidRPr="009238A9">
        <w:rPr>
          <w:rFonts w:eastAsia="Calibri" w:cs="Arial"/>
          <w:szCs w:val="24"/>
          <w:lang w:eastAsia="en-US"/>
        </w:rPr>
        <w:t xml:space="preserve"> column/field displays </w:t>
      </w:r>
      <w:r w:rsidR="0001504D" w:rsidRPr="009238A9">
        <w:rPr>
          <w:rFonts w:eastAsia="Calibri" w:cs="Arial"/>
          <w:szCs w:val="24"/>
          <w:lang w:eastAsia="en-US"/>
        </w:rPr>
        <w:t xml:space="preserve">name of </w:t>
      </w:r>
      <w:r w:rsidRPr="009238A9">
        <w:rPr>
          <w:rFonts w:eastAsia="Calibri" w:cs="Arial"/>
          <w:szCs w:val="24"/>
          <w:lang w:eastAsia="en-US"/>
        </w:rPr>
        <w:t>the user who last modified the dataset.</w:t>
      </w:r>
    </w:p>
    <w:p w14:paraId="1F5C5866"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Fiscal Year</w:t>
      </w:r>
    </w:p>
    <w:p w14:paraId="34B80A7C"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Fiscal Year</w:t>
      </w:r>
      <w:r w:rsidRPr="009238A9">
        <w:rPr>
          <w:rFonts w:eastAsia="Calibri" w:cs="Arial"/>
          <w:szCs w:val="24"/>
          <w:lang w:eastAsia="en-US"/>
        </w:rPr>
        <w:t xml:space="preserve"> column/field displays the fiscal year the dataset represents.</w:t>
      </w:r>
    </w:p>
    <w:p w14:paraId="59DB259E"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Reporting Period</w:t>
      </w:r>
    </w:p>
    <w:p w14:paraId="473F0DAB"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Reporting Period</w:t>
      </w:r>
      <w:r w:rsidRPr="009238A9">
        <w:rPr>
          <w:rFonts w:eastAsia="Calibri" w:cs="Arial"/>
          <w:szCs w:val="24"/>
          <w:lang w:eastAsia="en-US"/>
        </w:rPr>
        <w:t xml:space="preserve"> column/field displays the period the dataset represents (Budget, Interim 1, 2 or 3, Unaudited Actuals).</w:t>
      </w:r>
    </w:p>
    <w:p w14:paraId="5CB7CA7F" w14:textId="77777777" w:rsidR="00010459" w:rsidRPr="009238A9" w:rsidRDefault="00010459" w:rsidP="007A5BDD">
      <w:pPr>
        <w:numPr>
          <w:ilvl w:val="0"/>
          <w:numId w:val="33"/>
        </w:numPr>
        <w:spacing w:after="120" w:line="240" w:lineRule="auto"/>
        <w:rPr>
          <w:rFonts w:eastAsia="Calibri" w:cs="Arial"/>
          <w:b/>
          <w:szCs w:val="24"/>
          <w:lang w:eastAsia="en-US"/>
        </w:rPr>
      </w:pPr>
      <w:r w:rsidRPr="009238A9">
        <w:rPr>
          <w:rFonts w:eastAsia="Calibri" w:cs="Arial"/>
          <w:b/>
          <w:szCs w:val="24"/>
          <w:lang w:eastAsia="en-US"/>
        </w:rPr>
        <w:t>CDE Received</w:t>
      </w:r>
    </w:p>
    <w:p w14:paraId="55E34ECA" w14:textId="77777777" w:rsidR="009443C2" w:rsidRPr="009238A9" w:rsidRDefault="00010459" w:rsidP="00351FF6">
      <w:pPr>
        <w:spacing w:after="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CDE Received</w:t>
      </w:r>
      <w:r w:rsidRPr="009238A9">
        <w:rPr>
          <w:rFonts w:eastAsia="Calibri" w:cs="Arial"/>
          <w:szCs w:val="24"/>
          <w:lang w:eastAsia="en-US"/>
        </w:rPr>
        <w:t xml:space="preserve"> column/field displays the date the UA dataset was sent to CDE for review.</w:t>
      </w:r>
    </w:p>
    <w:p w14:paraId="29A950B9" w14:textId="77777777" w:rsidR="00010459" w:rsidRPr="009238A9" w:rsidRDefault="00010459" w:rsidP="007A5BDD">
      <w:pPr>
        <w:numPr>
          <w:ilvl w:val="0"/>
          <w:numId w:val="33"/>
        </w:numPr>
        <w:spacing w:before="120" w:after="0" w:line="240" w:lineRule="auto"/>
        <w:rPr>
          <w:rFonts w:eastAsia="Calibri" w:cs="Arial"/>
          <w:b/>
          <w:szCs w:val="24"/>
          <w:lang w:eastAsia="en-US"/>
        </w:rPr>
      </w:pPr>
      <w:r w:rsidRPr="009238A9">
        <w:rPr>
          <w:rFonts w:eastAsia="Calibri" w:cs="Arial"/>
          <w:b/>
          <w:szCs w:val="24"/>
          <w:lang w:eastAsia="en-US"/>
        </w:rPr>
        <w:t>State</w:t>
      </w:r>
    </w:p>
    <w:p w14:paraId="5F8A8260" w14:textId="77777777" w:rsidR="00010459" w:rsidRPr="009238A9" w:rsidRDefault="00010459" w:rsidP="00351FF6">
      <w:pPr>
        <w:spacing w:before="120"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State</w:t>
      </w:r>
      <w:r w:rsidRPr="009238A9">
        <w:rPr>
          <w:rFonts w:eastAsia="Calibri" w:cs="Arial"/>
          <w:szCs w:val="24"/>
          <w:lang w:eastAsia="en-US"/>
        </w:rPr>
        <w:t xml:space="preserve"> column serves two purposes: </w:t>
      </w:r>
    </w:p>
    <w:p w14:paraId="5FB88D6A" w14:textId="00C5C437" w:rsidR="00010459" w:rsidRPr="009238A9" w:rsidRDefault="00010459" w:rsidP="00351FF6">
      <w:pPr>
        <w:numPr>
          <w:ilvl w:val="1"/>
          <w:numId w:val="33"/>
        </w:numPr>
        <w:spacing w:after="240" w:line="240" w:lineRule="auto"/>
        <w:contextualSpacing/>
        <w:rPr>
          <w:rFonts w:eastAsiaTheme="majorEastAsia" w:cs="Arial"/>
          <w:szCs w:val="24"/>
          <w:lang w:eastAsia="en-US"/>
        </w:rPr>
      </w:pPr>
      <w:r w:rsidRPr="009238A9">
        <w:rPr>
          <w:rFonts w:eastAsiaTheme="majorEastAsia" w:cs="Arial"/>
          <w:szCs w:val="24"/>
          <w:lang w:eastAsia="en-US"/>
        </w:rPr>
        <w:t>It displays or indicates the current state of the dataset. Original state is Draft.</w:t>
      </w:r>
    </w:p>
    <w:p w14:paraId="582F326D" w14:textId="4380A945" w:rsidR="00010459" w:rsidRPr="009238A9" w:rsidRDefault="00010459" w:rsidP="00351FF6">
      <w:pPr>
        <w:numPr>
          <w:ilvl w:val="1"/>
          <w:numId w:val="33"/>
        </w:numPr>
        <w:spacing w:after="120" w:line="240" w:lineRule="auto"/>
        <w:rPr>
          <w:rFonts w:eastAsiaTheme="majorEastAsia" w:cs="Arial"/>
          <w:szCs w:val="24"/>
          <w:lang w:eastAsia="en-US"/>
        </w:rPr>
      </w:pPr>
      <w:r w:rsidRPr="009238A9">
        <w:rPr>
          <w:rFonts w:eastAsiaTheme="majorEastAsia" w:cs="Arial"/>
          <w:szCs w:val="24"/>
          <w:lang w:eastAsia="en-US"/>
        </w:rPr>
        <w:t xml:space="preserve">It acts as an action button. The user </w:t>
      </w:r>
      <w:r w:rsidR="00002F58" w:rsidRPr="009238A9">
        <w:rPr>
          <w:rFonts w:eastAsiaTheme="majorEastAsia" w:cs="Arial"/>
          <w:szCs w:val="24"/>
          <w:lang w:eastAsia="en-US"/>
        </w:rPr>
        <w:t>may use</w:t>
      </w:r>
      <w:r w:rsidRPr="009238A9">
        <w:rPr>
          <w:rFonts w:eastAsiaTheme="majorEastAsia" w:cs="Arial"/>
          <w:szCs w:val="24"/>
          <w:lang w:eastAsia="en-US"/>
        </w:rPr>
        <w:t xml:space="preserve"> the drop-down list box to promote or demote the dataset. </w:t>
      </w:r>
      <w:r w:rsidR="6E3A48B0" w:rsidRPr="009238A9">
        <w:rPr>
          <w:rFonts w:eastAsiaTheme="majorEastAsia" w:cs="Arial"/>
          <w:szCs w:val="24"/>
          <w:lang w:eastAsia="en-US"/>
        </w:rPr>
        <w:t xml:space="preserve">Except for promoting </w:t>
      </w:r>
      <w:r w:rsidR="215600D3" w:rsidRPr="009238A9">
        <w:rPr>
          <w:rFonts w:eastAsiaTheme="majorEastAsia" w:cs="Arial"/>
          <w:szCs w:val="24"/>
          <w:lang w:eastAsia="en-US"/>
        </w:rPr>
        <w:t xml:space="preserve">a dataset </w:t>
      </w:r>
      <w:r w:rsidR="6E3A48B0" w:rsidRPr="009238A9">
        <w:rPr>
          <w:rFonts w:eastAsiaTheme="majorEastAsia" w:cs="Arial"/>
          <w:szCs w:val="24"/>
          <w:lang w:eastAsia="en-US"/>
        </w:rPr>
        <w:t xml:space="preserve">from the Draft to Pending Internal Review state, state changes must be </w:t>
      </w:r>
      <w:r w:rsidR="4ACF554E" w:rsidRPr="009238A9">
        <w:rPr>
          <w:rFonts w:eastAsiaTheme="majorEastAsia" w:cs="Arial"/>
          <w:szCs w:val="24"/>
          <w:lang w:eastAsia="en-US"/>
        </w:rPr>
        <w:t>made</w:t>
      </w:r>
      <w:r w:rsidR="6E3A48B0" w:rsidRPr="009238A9">
        <w:rPr>
          <w:rFonts w:eastAsiaTheme="majorEastAsia" w:cs="Arial"/>
          <w:szCs w:val="24"/>
          <w:lang w:eastAsia="en-US"/>
        </w:rPr>
        <w:t xml:space="preserve"> via the appropriate queue.</w:t>
      </w:r>
    </w:p>
    <w:p w14:paraId="306FC3E8"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State Last Updated</w:t>
      </w:r>
    </w:p>
    <w:p w14:paraId="4ABB7113" w14:textId="77777777"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State Last Updated</w:t>
      </w:r>
      <w:r w:rsidRPr="009238A9">
        <w:rPr>
          <w:rFonts w:eastAsia="Calibri" w:cs="Arial"/>
          <w:szCs w:val="24"/>
          <w:lang w:eastAsia="en-US"/>
        </w:rPr>
        <w:t xml:space="preserve"> column displays the date the dataset state was last changed.</w:t>
      </w:r>
    </w:p>
    <w:p w14:paraId="22C20F1F"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Assigned To</w:t>
      </w:r>
    </w:p>
    <w:p w14:paraId="09CAD243" w14:textId="547887FF" w:rsidR="00010459" w:rsidRPr="009238A9" w:rsidRDefault="00010459" w:rsidP="00351FF6">
      <w:pPr>
        <w:spacing w:after="120" w:line="240" w:lineRule="auto"/>
        <w:ind w:left="720"/>
        <w:rPr>
          <w:rFonts w:eastAsia="Calibri" w:cs="Arial"/>
          <w:szCs w:val="24"/>
          <w:lang w:eastAsia="en-US"/>
        </w:rPr>
      </w:pPr>
      <w:r w:rsidRPr="009238A9">
        <w:rPr>
          <w:rFonts w:eastAsia="Calibri" w:cs="Arial"/>
          <w:szCs w:val="24"/>
          <w:lang w:eastAsia="en-US"/>
        </w:rPr>
        <w:lastRenderedPageBreak/>
        <w:t xml:space="preserve">The </w:t>
      </w:r>
      <w:r w:rsidRPr="009238A9">
        <w:rPr>
          <w:rFonts w:eastAsia="Calibri" w:cs="Arial"/>
          <w:b/>
          <w:bCs/>
          <w:szCs w:val="24"/>
          <w:lang w:eastAsia="en-US"/>
        </w:rPr>
        <w:t>Assigned To</w:t>
      </w:r>
      <w:r w:rsidRPr="009238A9">
        <w:rPr>
          <w:rFonts w:eastAsia="Calibri" w:cs="Arial"/>
          <w:szCs w:val="24"/>
          <w:lang w:eastAsia="en-US"/>
        </w:rPr>
        <w:t xml:space="preserve"> column displays the </w:t>
      </w:r>
      <w:r w:rsidR="003C1D07" w:rsidRPr="009238A9">
        <w:rPr>
          <w:rFonts w:eastAsia="Calibri" w:cs="Arial"/>
          <w:szCs w:val="24"/>
          <w:lang w:eastAsia="en-US"/>
        </w:rPr>
        <w:t xml:space="preserve">name of the </w:t>
      </w:r>
      <w:r w:rsidRPr="009238A9">
        <w:rPr>
          <w:rFonts w:eastAsia="Calibri" w:cs="Arial"/>
          <w:szCs w:val="24"/>
          <w:lang w:eastAsia="en-US"/>
        </w:rPr>
        <w:t xml:space="preserve">user assigned </w:t>
      </w:r>
      <w:r w:rsidR="00DC654D" w:rsidRPr="009238A9">
        <w:rPr>
          <w:rFonts w:eastAsia="Calibri" w:cs="Arial"/>
          <w:szCs w:val="24"/>
          <w:lang w:eastAsia="en-US"/>
        </w:rPr>
        <w:t xml:space="preserve">to </w:t>
      </w:r>
      <w:r w:rsidRPr="009238A9">
        <w:rPr>
          <w:rFonts w:eastAsia="Calibri" w:cs="Arial"/>
          <w:szCs w:val="24"/>
          <w:lang w:eastAsia="en-US"/>
        </w:rPr>
        <w:t xml:space="preserve">the dataset. </w:t>
      </w:r>
      <w:r w:rsidR="6D36691A" w:rsidRPr="009238A9">
        <w:rPr>
          <w:rFonts w:eastAsia="Calibri" w:cs="Arial"/>
          <w:szCs w:val="24"/>
          <w:lang w:eastAsia="en-US"/>
        </w:rPr>
        <w:t xml:space="preserve">The </w:t>
      </w:r>
      <w:r w:rsidR="11E0D788" w:rsidRPr="009238A9">
        <w:rPr>
          <w:rFonts w:eastAsia="Calibri" w:cs="Arial"/>
          <w:szCs w:val="24"/>
          <w:lang w:eastAsia="en-US"/>
        </w:rPr>
        <w:t>A</w:t>
      </w:r>
      <w:r w:rsidR="6D36691A" w:rsidRPr="009238A9">
        <w:rPr>
          <w:rFonts w:eastAsia="Calibri" w:cs="Arial"/>
          <w:szCs w:val="24"/>
          <w:lang w:eastAsia="en-US"/>
        </w:rPr>
        <w:t xml:space="preserve">ssigned </w:t>
      </w:r>
      <w:r w:rsidR="73031CF4" w:rsidRPr="009238A9">
        <w:rPr>
          <w:rFonts w:eastAsia="Calibri" w:cs="Arial"/>
          <w:szCs w:val="24"/>
          <w:lang w:eastAsia="en-US"/>
        </w:rPr>
        <w:t>T</w:t>
      </w:r>
      <w:r w:rsidR="6D36691A" w:rsidRPr="009238A9">
        <w:rPr>
          <w:rFonts w:eastAsia="Calibri" w:cs="Arial"/>
          <w:szCs w:val="24"/>
          <w:lang w:eastAsia="en-US"/>
        </w:rPr>
        <w:t>o field</w:t>
      </w:r>
      <w:r w:rsidR="7799E084" w:rsidRPr="009238A9">
        <w:rPr>
          <w:rFonts w:eastAsia="Calibri" w:cs="Arial"/>
          <w:szCs w:val="24"/>
          <w:lang w:eastAsia="en-US"/>
        </w:rPr>
        <w:t xml:space="preserve"> may be updated when </w:t>
      </w:r>
      <w:r w:rsidR="645E192A" w:rsidRPr="009238A9">
        <w:rPr>
          <w:rFonts w:eastAsia="Calibri" w:cs="Arial"/>
          <w:szCs w:val="24"/>
          <w:lang w:eastAsia="en-US"/>
        </w:rPr>
        <w:t>the dataset is accessed through a</w:t>
      </w:r>
      <w:r w:rsidR="7799E084" w:rsidRPr="009238A9">
        <w:rPr>
          <w:rFonts w:eastAsia="Calibri" w:cs="Arial"/>
          <w:szCs w:val="24"/>
          <w:lang w:eastAsia="en-US"/>
        </w:rPr>
        <w:t xml:space="preserve"> queue.</w:t>
      </w:r>
    </w:p>
    <w:p w14:paraId="6B6A09C1" w14:textId="77777777" w:rsidR="00010459" w:rsidRPr="009238A9" w:rsidRDefault="00010459" w:rsidP="007A5BDD">
      <w:pPr>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Last Assigned</w:t>
      </w:r>
    </w:p>
    <w:p w14:paraId="5E051FEE" w14:textId="77777777" w:rsidR="00010459" w:rsidRPr="009238A9" w:rsidRDefault="00010459" w:rsidP="00351FF6">
      <w:pPr>
        <w:spacing w:after="16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Last Assigned</w:t>
      </w:r>
      <w:r w:rsidRPr="009238A9">
        <w:rPr>
          <w:rFonts w:eastAsia="Calibri" w:cs="Arial"/>
          <w:szCs w:val="24"/>
          <w:lang w:eastAsia="en-US"/>
        </w:rPr>
        <w:t xml:space="preserve"> column displays the date the Assigned To field was modified.</w:t>
      </w:r>
    </w:p>
    <w:p w14:paraId="6DF2FBB5" w14:textId="77777777" w:rsidR="00010459" w:rsidRPr="009238A9" w:rsidRDefault="00010459" w:rsidP="007A5BDD">
      <w:pPr>
        <w:keepNext/>
        <w:keepLines/>
        <w:numPr>
          <w:ilvl w:val="0"/>
          <w:numId w:val="33"/>
        </w:numPr>
        <w:spacing w:before="120" w:after="120" w:line="240" w:lineRule="auto"/>
        <w:rPr>
          <w:rFonts w:eastAsia="Calibri" w:cs="Arial"/>
          <w:b/>
          <w:szCs w:val="24"/>
          <w:lang w:eastAsia="en-US"/>
        </w:rPr>
      </w:pPr>
      <w:r w:rsidRPr="009238A9">
        <w:rPr>
          <w:rFonts w:eastAsia="Calibri" w:cs="Arial"/>
          <w:b/>
          <w:szCs w:val="24"/>
          <w:lang w:eastAsia="en-US"/>
        </w:rPr>
        <w:t>Submission Notes</w:t>
      </w:r>
    </w:p>
    <w:p w14:paraId="1DAF3509" w14:textId="22ACD5AC" w:rsidR="00010459" w:rsidRPr="009238A9" w:rsidRDefault="00010459" w:rsidP="00351FF6">
      <w:pPr>
        <w:keepNext/>
        <w:keepLines/>
        <w:spacing w:after="160" w:line="240" w:lineRule="auto"/>
        <w:ind w:left="720"/>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Submission Notes</w:t>
      </w:r>
      <w:r w:rsidRPr="009238A9">
        <w:rPr>
          <w:rFonts w:eastAsia="Calibri" w:cs="Arial"/>
          <w:szCs w:val="24"/>
          <w:lang w:eastAsia="en-US"/>
        </w:rPr>
        <w:t xml:space="preserve"> column displays the note entered in the note field for the current dataset. </w:t>
      </w:r>
      <w:r w:rsidR="4198A005" w:rsidRPr="009238A9">
        <w:rPr>
          <w:rFonts w:eastAsia="Calibri" w:cs="Arial"/>
          <w:szCs w:val="24"/>
          <w:lang w:eastAsia="en-US"/>
        </w:rPr>
        <w:t xml:space="preserve">Notes may be entered </w:t>
      </w:r>
      <w:r w:rsidR="67246CAF" w:rsidRPr="009238A9">
        <w:rPr>
          <w:rFonts w:eastAsia="Calibri" w:cs="Arial"/>
          <w:szCs w:val="24"/>
          <w:lang w:eastAsia="en-US"/>
        </w:rPr>
        <w:t xml:space="preserve">from the </w:t>
      </w:r>
      <w:r w:rsidR="7E20DE0B" w:rsidRPr="009238A9">
        <w:rPr>
          <w:rFonts w:eastAsia="Calibri" w:cs="Arial"/>
          <w:szCs w:val="24"/>
          <w:lang w:eastAsia="en-US"/>
        </w:rPr>
        <w:t xml:space="preserve">Dataset Submission List </w:t>
      </w:r>
      <w:r w:rsidR="67246CAF" w:rsidRPr="009238A9">
        <w:rPr>
          <w:rFonts w:eastAsia="Calibri" w:cs="Arial"/>
          <w:szCs w:val="24"/>
          <w:lang w:eastAsia="en-US"/>
        </w:rPr>
        <w:t xml:space="preserve">or </w:t>
      </w:r>
      <w:r w:rsidR="6A407D6C" w:rsidRPr="009238A9">
        <w:rPr>
          <w:rFonts w:eastAsia="Calibri" w:cs="Arial"/>
          <w:szCs w:val="24"/>
          <w:lang w:eastAsia="en-US"/>
        </w:rPr>
        <w:t>through a queue.</w:t>
      </w:r>
    </w:p>
    <w:p w14:paraId="38672DF0" w14:textId="6A19FA98" w:rsidR="00010459" w:rsidRPr="0044520A" w:rsidRDefault="00010459" w:rsidP="007A59E2">
      <w:pPr>
        <w:pStyle w:val="ListParagraph"/>
        <w:numPr>
          <w:ilvl w:val="1"/>
          <w:numId w:val="33"/>
        </w:numPr>
        <w:spacing w:line="240" w:lineRule="auto"/>
        <w:contextualSpacing w:val="0"/>
        <w:rPr>
          <w:rFonts w:eastAsia="Calibri" w:cs="Arial"/>
          <w:szCs w:val="24"/>
        </w:rPr>
      </w:pPr>
      <w:r w:rsidRPr="00351FF6">
        <w:rPr>
          <w:rFonts w:eastAsia="Calibri" w:cs="Arial"/>
          <w:bCs/>
          <w:szCs w:val="24"/>
        </w:rPr>
        <w:t>To add a note to the submission:</w:t>
      </w:r>
    </w:p>
    <w:p w14:paraId="695A321E" w14:textId="01AF9BBF" w:rsidR="00010459" w:rsidRPr="009238A9" w:rsidRDefault="481BC317" w:rsidP="00351FF6">
      <w:pPr>
        <w:pStyle w:val="ListParagraph"/>
        <w:numPr>
          <w:ilvl w:val="0"/>
          <w:numId w:val="196"/>
        </w:numPr>
        <w:spacing w:after="120" w:line="240" w:lineRule="auto"/>
        <w:ind w:left="1890" w:hanging="180"/>
        <w:contextualSpacing w:val="0"/>
        <w:rPr>
          <w:rFonts w:eastAsia="Calibri" w:cs="Arial"/>
          <w:szCs w:val="24"/>
        </w:rPr>
      </w:pPr>
      <w:r w:rsidRPr="009238A9">
        <w:rPr>
          <w:rFonts w:eastAsia="Calibri" w:cs="Arial"/>
          <w:szCs w:val="24"/>
        </w:rPr>
        <w:t>Click in the text box field and e</w:t>
      </w:r>
      <w:r w:rsidR="00010459" w:rsidRPr="009238A9">
        <w:rPr>
          <w:rFonts w:eastAsia="Calibri" w:cs="Arial"/>
          <w:szCs w:val="24"/>
        </w:rPr>
        <w:t>nter the text in freeform (maximum of 255 characters).</w:t>
      </w:r>
    </w:p>
    <w:p w14:paraId="22946390" w14:textId="77777777" w:rsidR="00010459" w:rsidRPr="009238A9" w:rsidRDefault="00010459" w:rsidP="00351FF6">
      <w:pPr>
        <w:pStyle w:val="ListParagraph"/>
        <w:numPr>
          <w:ilvl w:val="0"/>
          <w:numId w:val="196"/>
        </w:numPr>
        <w:spacing w:after="120" w:line="240" w:lineRule="auto"/>
        <w:ind w:left="1890" w:hanging="180"/>
        <w:contextualSpacing w:val="0"/>
        <w:rPr>
          <w:rFonts w:eastAsia="Calibri" w:cs="Arial"/>
          <w:szCs w:val="24"/>
        </w:rPr>
      </w:pPr>
      <w:r w:rsidRPr="009238A9">
        <w:rPr>
          <w:rFonts w:eastAsia="Calibri" w:cs="Arial"/>
          <w:szCs w:val="24"/>
        </w:rPr>
        <w:t>Click out of the field to save the note. A message will appear at the top of the screen confirming the note has been successfully saved.</w:t>
      </w:r>
    </w:p>
    <w:p w14:paraId="22144B44" w14:textId="77777777" w:rsidR="00010459" w:rsidRPr="009238A9" w:rsidRDefault="00010459" w:rsidP="007A59E2">
      <w:pPr>
        <w:pStyle w:val="ListParagraph"/>
        <w:spacing w:before="120" w:after="240" w:line="240" w:lineRule="auto"/>
        <w:ind w:left="720" w:firstLine="0"/>
        <w:contextualSpacing w:val="0"/>
        <w:rPr>
          <w:rFonts w:eastAsia="Calibri" w:cs="Arial"/>
          <w:szCs w:val="24"/>
        </w:rPr>
      </w:pPr>
      <w:r w:rsidRPr="009238A9">
        <w:rPr>
          <w:rFonts w:eastAsia="Calibri" w:cs="Arial"/>
          <w:szCs w:val="24"/>
        </w:rPr>
        <w:t>Note: This field is expandable by dragging the sizing handle on the lower right corner of the textbox.</w:t>
      </w:r>
    </w:p>
    <w:p w14:paraId="26CAE005" w14:textId="180D517D" w:rsidR="008E3B2D" w:rsidRPr="009238A9" w:rsidRDefault="00010459" w:rsidP="00351FF6">
      <w:pPr>
        <w:pStyle w:val="Heading3"/>
      </w:pPr>
      <w:bookmarkStart w:id="151" w:name="_Toc139520477"/>
      <w:r w:rsidRPr="009238A9">
        <w:t>Copy</w:t>
      </w:r>
      <w:r w:rsidR="69FC1F0A" w:rsidRPr="009238A9">
        <w:t xml:space="preserve"> and Share a</w:t>
      </w:r>
      <w:r w:rsidR="00B7094B" w:rsidRPr="009238A9">
        <w:t xml:space="preserve"> </w:t>
      </w:r>
      <w:r w:rsidRPr="009238A9">
        <w:t>Submission</w:t>
      </w:r>
      <w:bookmarkEnd w:id="151"/>
      <w:r w:rsidR="005A4807" w:rsidRPr="009238A9">
        <w:t xml:space="preserve"> </w:t>
      </w:r>
    </w:p>
    <w:p w14:paraId="0E2AE39D" w14:textId="06259C98" w:rsidR="00010459" w:rsidRPr="009238A9" w:rsidRDefault="00010459" w:rsidP="000D1F7F">
      <w:pPr>
        <w:spacing w:after="24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Copy Submission</w:t>
      </w:r>
      <w:r w:rsidRPr="009238A9">
        <w:rPr>
          <w:rFonts w:eastAsia="Calibri" w:cs="Arial"/>
          <w:szCs w:val="24"/>
          <w:lang w:eastAsia="en-US"/>
        </w:rPr>
        <w:t xml:space="preserve"> button</w:t>
      </w:r>
      <w:r w:rsidR="07BDAC21" w:rsidRPr="009238A9">
        <w:rPr>
          <w:rFonts w:eastAsia="Calibri" w:cs="Arial"/>
          <w:szCs w:val="24"/>
          <w:lang w:eastAsia="en-US"/>
        </w:rPr>
        <w:t>,</w:t>
      </w:r>
      <w:r w:rsidR="07A0661D" w:rsidRPr="009238A9">
        <w:rPr>
          <w:rFonts w:eastAsia="Calibri" w:cs="Arial"/>
          <w:szCs w:val="24"/>
          <w:lang w:eastAsia="en-US"/>
        </w:rPr>
        <w:t xml:space="preserve"> in the</w:t>
      </w:r>
      <w:r w:rsidR="07A0661D" w:rsidRPr="009238A9">
        <w:rPr>
          <w:rFonts w:eastAsia="Calibri" w:cs="Arial"/>
          <w:b/>
          <w:bCs/>
          <w:szCs w:val="24"/>
          <w:lang w:eastAsia="en-US"/>
        </w:rPr>
        <w:t xml:space="preserve"> Actions</w:t>
      </w:r>
      <w:r w:rsidR="07A0661D" w:rsidRPr="009238A9">
        <w:rPr>
          <w:rFonts w:eastAsia="Calibri" w:cs="Arial"/>
          <w:szCs w:val="24"/>
          <w:lang w:eastAsia="en-US"/>
        </w:rPr>
        <w:t xml:space="preserve"> column</w:t>
      </w:r>
      <w:r w:rsidR="569515EE" w:rsidRPr="009238A9">
        <w:rPr>
          <w:rFonts w:eastAsia="Calibri" w:cs="Arial"/>
          <w:szCs w:val="24"/>
          <w:lang w:eastAsia="en-US"/>
        </w:rPr>
        <w:t>,</w:t>
      </w:r>
      <w:r w:rsidRPr="009238A9">
        <w:rPr>
          <w:rFonts w:eastAsia="Calibri" w:cs="Arial"/>
          <w:szCs w:val="24"/>
          <w:lang w:eastAsia="en-US"/>
        </w:rPr>
        <w:t xml:space="preserve"> is available for each dataset. It may be used to create a copy of the selected dataset</w:t>
      </w:r>
      <w:r w:rsidR="19CBC505" w:rsidRPr="009238A9">
        <w:rPr>
          <w:rFonts w:eastAsia="Calibri" w:cs="Arial"/>
          <w:szCs w:val="24"/>
          <w:lang w:eastAsia="en-US"/>
        </w:rPr>
        <w:t xml:space="preserve"> and share it with an authorized user if desired</w:t>
      </w:r>
      <w:r w:rsidRPr="009238A9">
        <w:rPr>
          <w:rFonts w:eastAsia="Calibri" w:cs="Arial"/>
          <w:szCs w:val="24"/>
          <w:lang w:eastAsia="en-US"/>
        </w:rPr>
        <w:t xml:space="preserve">. </w:t>
      </w:r>
    </w:p>
    <w:p w14:paraId="1E6ABCC1" w14:textId="1D70390C" w:rsidR="00010459" w:rsidRPr="009238A9" w:rsidRDefault="2E22569D" w:rsidP="009238A9">
      <w:pPr>
        <w:spacing w:before="360" w:after="240" w:line="240" w:lineRule="auto"/>
        <w:rPr>
          <w:rFonts w:eastAsia="Calibri" w:cs="Arial"/>
          <w:szCs w:val="24"/>
          <w:lang w:eastAsia="en-US"/>
        </w:rPr>
      </w:pPr>
      <w:r w:rsidRPr="009238A9">
        <w:rPr>
          <w:rFonts w:cs="Arial"/>
          <w:noProof/>
        </w:rPr>
        <w:drawing>
          <wp:inline distT="0" distB="0" distL="0" distR="0" wp14:anchorId="5F69ED58" wp14:editId="070C8E9F">
            <wp:extent cx="6313635" cy="2619375"/>
            <wp:effectExtent l="0" t="0" r="0" b="0"/>
            <wp:docPr id="28" name="Picture 28" descr="Copy Submission dialog box displaying the Send a Copy button (a), All data/Only GL Data button (b), Dataset Name field (c), Recipients field (d) and the Send / Copy Submission button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2">
                      <a:extLst>
                        <a:ext uri="{28A0092B-C50C-407E-A947-70E740481C1C}">
                          <a14:useLocalDpi xmlns:a14="http://schemas.microsoft.com/office/drawing/2010/main" val="0"/>
                        </a:ext>
                      </a:extLst>
                    </a:blip>
                    <a:stretch>
                      <a:fillRect/>
                    </a:stretch>
                  </pic:blipFill>
                  <pic:spPr>
                    <a:xfrm>
                      <a:off x="0" y="0"/>
                      <a:ext cx="6313635" cy="2619375"/>
                    </a:xfrm>
                    <a:prstGeom prst="rect">
                      <a:avLst/>
                    </a:prstGeom>
                  </pic:spPr>
                </pic:pic>
              </a:graphicData>
            </a:graphic>
          </wp:inline>
        </w:drawing>
      </w:r>
    </w:p>
    <w:p w14:paraId="7FD7ECDC" w14:textId="0377D2BE" w:rsidR="00010459" w:rsidRPr="009238A9" w:rsidRDefault="00010459" w:rsidP="000D1F7F">
      <w:pPr>
        <w:spacing w:after="240" w:line="240" w:lineRule="auto"/>
        <w:contextualSpacing/>
        <w:rPr>
          <w:rFonts w:eastAsia="Calibri" w:cs="Arial"/>
          <w:b/>
          <w:bCs/>
          <w:szCs w:val="24"/>
          <w:lang w:eastAsia="en-US"/>
        </w:rPr>
      </w:pPr>
      <w:r w:rsidRPr="009238A9">
        <w:rPr>
          <w:rFonts w:eastAsia="Calibri" w:cs="Arial"/>
          <w:b/>
          <w:bCs/>
          <w:szCs w:val="24"/>
          <w:lang w:eastAsia="en-US"/>
        </w:rPr>
        <w:t xml:space="preserve">To copy </w:t>
      </w:r>
      <w:r w:rsidR="59017451" w:rsidRPr="009238A9">
        <w:rPr>
          <w:rFonts w:eastAsia="Calibri" w:cs="Arial"/>
          <w:b/>
          <w:bCs/>
          <w:szCs w:val="24"/>
          <w:lang w:eastAsia="en-US"/>
        </w:rPr>
        <w:t xml:space="preserve">or </w:t>
      </w:r>
      <w:r w:rsidR="147A2ADE" w:rsidRPr="009238A9">
        <w:rPr>
          <w:rFonts w:eastAsia="Calibri" w:cs="Arial"/>
          <w:b/>
          <w:bCs/>
          <w:szCs w:val="24"/>
          <w:lang w:eastAsia="en-US"/>
        </w:rPr>
        <w:t xml:space="preserve">share </w:t>
      </w:r>
      <w:r w:rsidRPr="009238A9">
        <w:rPr>
          <w:rFonts w:eastAsia="Calibri" w:cs="Arial"/>
          <w:b/>
          <w:bCs/>
          <w:szCs w:val="24"/>
          <w:lang w:eastAsia="en-US"/>
        </w:rPr>
        <w:t>a submission</w:t>
      </w:r>
      <w:r w:rsidR="1A057A29" w:rsidRPr="009238A9">
        <w:rPr>
          <w:rFonts w:eastAsia="Calibri" w:cs="Arial"/>
          <w:b/>
          <w:bCs/>
          <w:szCs w:val="24"/>
          <w:lang w:eastAsia="en-US"/>
        </w:rPr>
        <w:t>:</w:t>
      </w:r>
    </w:p>
    <w:p w14:paraId="4A51FB80" w14:textId="1F1A9B19" w:rsidR="009B06C8" w:rsidRPr="009238A9" w:rsidRDefault="009E0AEA" w:rsidP="00351FF6">
      <w:pPr>
        <w:pStyle w:val="ListParagraph"/>
        <w:numPr>
          <w:ilvl w:val="2"/>
          <w:numId w:val="33"/>
        </w:numPr>
        <w:spacing w:after="120" w:line="240" w:lineRule="auto"/>
        <w:ind w:left="1080"/>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w:t>
      </w:r>
    </w:p>
    <w:p w14:paraId="2937018B" w14:textId="1A75FCFF" w:rsidR="00AE63AE" w:rsidRPr="009238A9" w:rsidRDefault="009E0AEA" w:rsidP="007A59E2">
      <w:pPr>
        <w:pStyle w:val="ListParagraph"/>
        <w:numPr>
          <w:ilvl w:val="2"/>
          <w:numId w:val="33"/>
        </w:numPr>
        <w:spacing w:after="240" w:line="240" w:lineRule="auto"/>
        <w:ind w:left="1080"/>
        <w:contextualSpacing w:val="0"/>
        <w:rPr>
          <w:rFonts w:eastAsiaTheme="majorEastAsia" w:cs="Arial"/>
          <w:szCs w:val="24"/>
        </w:rPr>
      </w:pPr>
      <w:r w:rsidRPr="009238A9">
        <w:rPr>
          <w:rFonts w:eastAsiaTheme="majorEastAsia" w:cs="Arial"/>
          <w:szCs w:val="24"/>
        </w:rPr>
        <w:lastRenderedPageBreak/>
        <w:t xml:space="preserve">In the </w:t>
      </w:r>
      <w:r w:rsidRPr="009238A9">
        <w:rPr>
          <w:rFonts w:eastAsiaTheme="majorEastAsia" w:cs="Arial"/>
          <w:b/>
          <w:bCs/>
          <w:szCs w:val="24"/>
        </w:rPr>
        <w:t>Copy Submission</w:t>
      </w:r>
      <w:r w:rsidRPr="009238A9">
        <w:rPr>
          <w:rFonts w:eastAsiaTheme="majorEastAsia" w:cs="Arial"/>
          <w:szCs w:val="24"/>
        </w:rPr>
        <w:t xml:space="preserve"> dialog box</w:t>
      </w:r>
    </w:p>
    <w:p w14:paraId="029BD26B" w14:textId="3B7773DD" w:rsidR="009B06C8" w:rsidRPr="009238A9" w:rsidRDefault="009E0AEA" w:rsidP="007A59E2">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Select the intended recipient of the dataset by selecting </w:t>
      </w:r>
      <w:proofErr w:type="gramStart"/>
      <w:r w:rsidRPr="009238A9">
        <w:rPr>
          <w:rFonts w:eastAsiaTheme="majorEastAsia" w:cs="Arial"/>
          <w:b/>
          <w:bCs/>
          <w:szCs w:val="24"/>
        </w:rPr>
        <w:t>For</w:t>
      </w:r>
      <w:proofErr w:type="gramEnd"/>
      <w:r w:rsidRPr="009238A9">
        <w:rPr>
          <w:rFonts w:eastAsiaTheme="majorEastAsia" w:cs="Arial"/>
          <w:b/>
          <w:bCs/>
          <w:szCs w:val="24"/>
        </w:rPr>
        <w:t xml:space="preserve"> </w:t>
      </w:r>
      <w:r w:rsidR="61A97E59" w:rsidRPr="009238A9">
        <w:rPr>
          <w:rFonts w:eastAsiaTheme="majorEastAsia" w:cs="Arial"/>
          <w:b/>
          <w:bCs/>
          <w:szCs w:val="24"/>
        </w:rPr>
        <w:t>m</w:t>
      </w:r>
      <w:r w:rsidRPr="009238A9">
        <w:rPr>
          <w:rFonts w:eastAsiaTheme="majorEastAsia" w:cs="Arial"/>
          <w:b/>
          <w:bCs/>
          <w:szCs w:val="24"/>
        </w:rPr>
        <w:t xml:space="preserve">yself </w:t>
      </w:r>
      <w:r w:rsidRPr="009238A9">
        <w:rPr>
          <w:rFonts w:eastAsiaTheme="majorEastAsia" w:cs="Arial"/>
          <w:szCs w:val="24"/>
        </w:rPr>
        <w:t xml:space="preserve">or </w:t>
      </w:r>
      <w:r w:rsidRPr="009238A9">
        <w:rPr>
          <w:rFonts w:eastAsiaTheme="majorEastAsia" w:cs="Arial"/>
          <w:b/>
          <w:bCs/>
          <w:szCs w:val="24"/>
        </w:rPr>
        <w:t>Send a copy</w:t>
      </w:r>
      <w:r w:rsidRPr="009238A9">
        <w:rPr>
          <w:rFonts w:eastAsiaTheme="majorEastAsia" w:cs="Arial"/>
          <w:szCs w:val="24"/>
        </w:rPr>
        <w:t xml:space="preserve"> option.</w:t>
      </w:r>
    </w:p>
    <w:p w14:paraId="3EC08337" w14:textId="36D486C4" w:rsidR="00C4555E" w:rsidRPr="009238A9" w:rsidRDefault="009E0AEA" w:rsidP="002F76FA">
      <w:pPr>
        <w:pStyle w:val="ListParagraph"/>
        <w:spacing w:after="120" w:line="240" w:lineRule="auto"/>
        <w:ind w:left="1440" w:firstLine="0"/>
        <w:contextualSpacing w:val="0"/>
        <w:rPr>
          <w:rFonts w:eastAsiaTheme="majorEastAsia" w:cs="Arial"/>
          <w:i/>
          <w:iCs/>
          <w:szCs w:val="24"/>
        </w:rPr>
      </w:pPr>
      <w:r w:rsidRPr="009238A9">
        <w:rPr>
          <w:rFonts w:eastAsiaTheme="majorEastAsia" w:cs="Arial"/>
          <w:i/>
          <w:iCs/>
          <w:szCs w:val="24"/>
        </w:rPr>
        <w:t xml:space="preserve">Note: If </w:t>
      </w:r>
      <w:r w:rsidRPr="009238A9">
        <w:rPr>
          <w:rFonts w:eastAsiaTheme="majorEastAsia" w:cs="Arial"/>
          <w:b/>
          <w:bCs/>
          <w:i/>
          <w:iCs/>
          <w:szCs w:val="24"/>
        </w:rPr>
        <w:t>Send a copy</w:t>
      </w:r>
      <w:r w:rsidRPr="009238A9">
        <w:rPr>
          <w:rFonts w:eastAsiaTheme="majorEastAsia" w:cs="Arial"/>
          <w:i/>
          <w:iCs/>
          <w:szCs w:val="24"/>
        </w:rPr>
        <w:t xml:space="preserve"> is selected, the </w:t>
      </w:r>
      <w:r w:rsidRPr="009238A9">
        <w:rPr>
          <w:rFonts w:eastAsiaTheme="majorEastAsia" w:cs="Arial"/>
          <w:b/>
          <w:bCs/>
          <w:i/>
          <w:iCs/>
          <w:szCs w:val="24"/>
        </w:rPr>
        <w:t>Recipients</w:t>
      </w:r>
      <w:r w:rsidRPr="009238A9">
        <w:rPr>
          <w:rFonts w:eastAsiaTheme="majorEastAsia" w:cs="Arial"/>
          <w:i/>
          <w:iCs/>
          <w:szCs w:val="24"/>
        </w:rPr>
        <w:t xml:space="preserve"> dropdown list will be active and list all approved recipient</w:t>
      </w:r>
      <w:r w:rsidR="001C6A7B" w:rsidRPr="009238A9">
        <w:rPr>
          <w:rFonts w:eastAsiaTheme="majorEastAsia" w:cs="Arial"/>
          <w:i/>
          <w:iCs/>
          <w:szCs w:val="24"/>
        </w:rPr>
        <w:t>s.</w:t>
      </w:r>
    </w:p>
    <w:p w14:paraId="0993A112" w14:textId="7BF79E7A" w:rsidR="0030153C" w:rsidRPr="009238A9" w:rsidRDefault="009E0AEA" w:rsidP="00351FF6">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Select the </w:t>
      </w:r>
      <w:r w:rsidRPr="009238A9">
        <w:rPr>
          <w:rFonts w:eastAsiaTheme="majorEastAsia" w:cs="Arial"/>
          <w:b/>
          <w:szCs w:val="24"/>
        </w:rPr>
        <w:t>Only GL Data</w:t>
      </w:r>
      <w:r w:rsidRPr="009238A9">
        <w:rPr>
          <w:rFonts w:eastAsiaTheme="majorEastAsia" w:cs="Arial"/>
          <w:szCs w:val="24"/>
        </w:rPr>
        <w:t xml:space="preserve"> option if you only require the GL data to be copied</w:t>
      </w:r>
      <w:r w:rsidR="0030153C" w:rsidRPr="009238A9">
        <w:rPr>
          <w:rFonts w:eastAsiaTheme="majorEastAsia" w:cs="Arial"/>
          <w:szCs w:val="24"/>
        </w:rPr>
        <w:t>.</w:t>
      </w:r>
    </w:p>
    <w:p w14:paraId="32959CCA" w14:textId="2887469F" w:rsidR="0030153C" w:rsidRPr="00FE08E5" w:rsidRDefault="0030153C" w:rsidP="002F76FA">
      <w:pPr>
        <w:pStyle w:val="ListParagraph"/>
        <w:spacing w:after="120" w:line="240" w:lineRule="auto"/>
        <w:ind w:left="1440" w:firstLine="0"/>
        <w:contextualSpacing w:val="0"/>
        <w:rPr>
          <w:rFonts w:eastAsiaTheme="majorEastAsia" w:cs="Arial"/>
          <w:iCs/>
          <w:szCs w:val="24"/>
        </w:rPr>
      </w:pPr>
      <w:r w:rsidRPr="00FE08E5">
        <w:rPr>
          <w:rFonts w:eastAsiaTheme="majorEastAsia" w:cs="Arial"/>
          <w:b/>
          <w:bCs/>
          <w:iCs/>
          <w:szCs w:val="24"/>
        </w:rPr>
        <w:t>N</w:t>
      </w:r>
      <w:r w:rsidR="009E0AEA" w:rsidRPr="00FE08E5">
        <w:rPr>
          <w:rFonts w:eastAsiaTheme="majorEastAsia" w:cs="Arial"/>
          <w:b/>
          <w:bCs/>
          <w:iCs/>
          <w:szCs w:val="24"/>
        </w:rPr>
        <w:t>ote</w:t>
      </w:r>
      <w:r w:rsidR="009E0AEA" w:rsidRPr="00FE08E5">
        <w:rPr>
          <w:rFonts w:eastAsiaTheme="majorEastAsia" w:cs="Arial"/>
          <w:iCs/>
          <w:szCs w:val="24"/>
        </w:rPr>
        <w:t>: All notes and supplemental data will not be copied.</w:t>
      </w:r>
    </w:p>
    <w:p w14:paraId="3D1D91B6" w14:textId="47D8ACEF" w:rsidR="0030153C" w:rsidRPr="00FE08E5" w:rsidRDefault="009E0AEA" w:rsidP="002F76FA">
      <w:pPr>
        <w:pStyle w:val="ListParagraph"/>
        <w:spacing w:after="120" w:line="240" w:lineRule="auto"/>
        <w:ind w:left="1440" w:firstLine="0"/>
        <w:contextualSpacing w:val="0"/>
        <w:rPr>
          <w:rFonts w:eastAsiaTheme="majorEastAsia" w:cs="Arial"/>
          <w:iCs/>
          <w:szCs w:val="24"/>
        </w:rPr>
      </w:pPr>
      <w:r w:rsidRPr="00FE08E5">
        <w:rPr>
          <w:rFonts w:eastAsiaTheme="majorEastAsia" w:cs="Arial"/>
          <w:b/>
          <w:bCs/>
          <w:iCs/>
          <w:szCs w:val="24"/>
        </w:rPr>
        <w:t>Note</w:t>
      </w:r>
      <w:r w:rsidRPr="00FE08E5">
        <w:rPr>
          <w:rFonts w:eastAsiaTheme="majorEastAsia" w:cs="Arial"/>
          <w:iCs/>
          <w:szCs w:val="24"/>
        </w:rPr>
        <w:t xml:space="preserve">: The </w:t>
      </w:r>
      <w:r w:rsidRPr="00FE08E5">
        <w:rPr>
          <w:rFonts w:eastAsiaTheme="majorEastAsia" w:cs="Arial"/>
          <w:b/>
          <w:iCs/>
          <w:szCs w:val="24"/>
        </w:rPr>
        <w:t>All Data</w:t>
      </w:r>
      <w:r w:rsidRPr="00FE08E5">
        <w:rPr>
          <w:rFonts w:eastAsiaTheme="majorEastAsia" w:cs="Arial"/>
          <w:iCs/>
          <w:szCs w:val="24"/>
        </w:rPr>
        <w:t xml:space="preserve"> or </w:t>
      </w:r>
      <w:r w:rsidRPr="00FE08E5">
        <w:rPr>
          <w:rFonts w:eastAsiaTheme="majorEastAsia" w:cs="Arial"/>
          <w:b/>
          <w:iCs/>
          <w:szCs w:val="24"/>
        </w:rPr>
        <w:t>Only GL</w:t>
      </w:r>
      <w:r w:rsidRPr="00FE08E5">
        <w:rPr>
          <w:rFonts w:eastAsiaTheme="majorEastAsia" w:cs="Arial"/>
          <w:iCs/>
          <w:szCs w:val="24"/>
        </w:rPr>
        <w:t xml:space="preserve"> Data option is available only when the </w:t>
      </w:r>
      <w:proofErr w:type="gramStart"/>
      <w:r w:rsidRPr="00FE08E5">
        <w:rPr>
          <w:rFonts w:eastAsiaTheme="majorEastAsia" w:cs="Arial"/>
          <w:iCs/>
          <w:szCs w:val="24"/>
        </w:rPr>
        <w:t>For</w:t>
      </w:r>
      <w:proofErr w:type="gramEnd"/>
      <w:r w:rsidRPr="00FE08E5">
        <w:rPr>
          <w:rFonts w:eastAsiaTheme="majorEastAsia" w:cs="Arial"/>
          <w:iCs/>
          <w:szCs w:val="24"/>
        </w:rPr>
        <w:t xml:space="preserve"> myself</w:t>
      </w:r>
      <w:r w:rsidR="00797A53">
        <w:rPr>
          <w:rFonts w:eastAsiaTheme="majorEastAsia" w:cs="Arial"/>
          <w:iCs/>
          <w:szCs w:val="24"/>
        </w:rPr>
        <w:t xml:space="preserve"> option is selected</w:t>
      </w:r>
      <w:r w:rsidRPr="00FE08E5">
        <w:rPr>
          <w:rFonts w:eastAsiaTheme="majorEastAsia" w:cs="Arial"/>
          <w:iCs/>
          <w:szCs w:val="24"/>
        </w:rPr>
        <w:t>.</w:t>
      </w:r>
    </w:p>
    <w:p w14:paraId="6A4E85D6" w14:textId="1C654633" w:rsidR="0030153C" w:rsidRPr="009238A9" w:rsidRDefault="009E0AEA" w:rsidP="002F76FA">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Enter a unique dataset name in the </w:t>
      </w:r>
      <w:r w:rsidRPr="009238A9">
        <w:rPr>
          <w:rFonts w:eastAsiaTheme="majorEastAsia" w:cs="Arial"/>
          <w:b/>
          <w:szCs w:val="24"/>
        </w:rPr>
        <w:t>Dataset Name</w:t>
      </w:r>
      <w:r w:rsidRPr="009238A9">
        <w:rPr>
          <w:rFonts w:eastAsiaTheme="majorEastAsia" w:cs="Arial"/>
          <w:szCs w:val="24"/>
        </w:rPr>
        <w:t xml:space="preserve"> textbox.</w:t>
      </w:r>
    </w:p>
    <w:p w14:paraId="7CCDA62D" w14:textId="52B00D7C" w:rsidR="00AE63AE" w:rsidRPr="009238A9" w:rsidRDefault="4C8FD2BD" w:rsidP="003B4A29">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If </w:t>
      </w:r>
      <w:r w:rsidRPr="009238A9">
        <w:rPr>
          <w:rFonts w:eastAsiaTheme="majorEastAsia" w:cs="Arial"/>
          <w:b/>
          <w:bCs/>
          <w:szCs w:val="24"/>
        </w:rPr>
        <w:t>Send a copy</w:t>
      </w:r>
      <w:r w:rsidRPr="009238A9">
        <w:rPr>
          <w:rFonts w:eastAsiaTheme="majorEastAsia" w:cs="Arial"/>
          <w:szCs w:val="24"/>
        </w:rPr>
        <w:t xml:space="preserve"> </w:t>
      </w:r>
      <w:r w:rsidR="69B175BF" w:rsidRPr="009238A9">
        <w:rPr>
          <w:rFonts w:eastAsiaTheme="majorEastAsia" w:cs="Arial"/>
          <w:szCs w:val="24"/>
        </w:rPr>
        <w:t xml:space="preserve">was selected, </w:t>
      </w:r>
      <w:r w:rsidR="462FB6D0" w:rsidRPr="009238A9">
        <w:rPr>
          <w:rFonts w:eastAsiaTheme="majorEastAsia" w:cs="Arial"/>
          <w:szCs w:val="24"/>
        </w:rPr>
        <w:t xml:space="preserve">choose </w:t>
      </w:r>
      <w:r w:rsidR="39339718" w:rsidRPr="009238A9">
        <w:rPr>
          <w:rFonts w:eastAsiaTheme="majorEastAsia" w:cs="Arial"/>
          <w:szCs w:val="24"/>
        </w:rPr>
        <w:t xml:space="preserve">email from the </w:t>
      </w:r>
      <w:r w:rsidR="39339718" w:rsidRPr="009238A9">
        <w:rPr>
          <w:rFonts w:eastAsiaTheme="majorEastAsia" w:cs="Arial"/>
          <w:b/>
          <w:bCs/>
          <w:szCs w:val="24"/>
        </w:rPr>
        <w:t>Recipient</w:t>
      </w:r>
      <w:r w:rsidR="39339718" w:rsidRPr="009238A9">
        <w:rPr>
          <w:rFonts w:eastAsiaTheme="majorEastAsia" w:cs="Arial"/>
          <w:szCs w:val="24"/>
        </w:rPr>
        <w:t xml:space="preserve"> dropdown list.</w:t>
      </w:r>
    </w:p>
    <w:p w14:paraId="53D0D197" w14:textId="3D4BC86B" w:rsidR="00AE63AE" w:rsidRPr="009238A9" w:rsidRDefault="009E0AEA" w:rsidP="007A59E2">
      <w:pPr>
        <w:pStyle w:val="ListParagraph"/>
        <w:numPr>
          <w:ilvl w:val="0"/>
          <w:numId w:val="91"/>
        </w:numPr>
        <w:spacing w:after="120" w:line="240" w:lineRule="auto"/>
        <w:contextualSpacing w:val="0"/>
        <w:rPr>
          <w:rFonts w:eastAsiaTheme="majorEastAsia" w:cs="Arial"/>
          <w:szCs w:val="24"/>
        </w:rPr>
      </w:pPr>
      <w:r w:rsidRPr="009238A9">
        <w:rPr>
          <w:rFonts w:eastAsiaTheme="majorEastAsia" w:cs="Arial"/>
          <w:szCs w:val="24"/>
        </w:rPr>
        <w:t xml:space="preserve">Click the </w:t>
      </w:r>
      <w:r w:rsidRPr="009238A9">
        <w:rPr>
          <w:rFonts w:eastAsiaTheme="majorEastAsia" w:cs="Arial"/>
          <w:b/>
          <w:bCs/>
          <w:szCs w:val="24"/>
        </w:rPr>
        <w:t>Copy Submission</w:t>
      </w:r>
      <w:r w:rsidRPr="009238A9">
        <w:rPr>
          <w:rFonts w:eastAsiaTheme="majorEastAsia" w:cs="Arial"/>
          <w:szCs w:val="24"/>
        </w:rPr>
        <w:t xml:space="preserve"> button to complete the </w:t>
      </w:r>
      <w:r w:rsidR="00B7094B" w:rsidRPr="009238A9">
        <w:rPr>
          <w:rFonts w:eastAsiaTheme="majorEastAsia" w:cs="Arial"/>
          <w:szCs w:val="24"/>
        </w:rPr>
        <w:t>copy or</w:t>
      </w:r>
      <w:r w:rsidRPr="009238A9">
        <w:rPr>
          <w:rFonts w:eastAsiaTheme="majorEastAsia" w:cs="Arial"/>
          <w:szCs w:val="24"/>
        </w:rPr>
        <w:t xml:space="preserve"> </w:t>
      </w:r>
      <w:r w:rsidRPr="009238A9">
        <w:rPr>
          <w:rFonts w:eastAsiaTheme="majorEastAsia" w:cs="Arial"/>
          <w:b/>
          <w:bCs/>
          <w:szCs w:val="24"/>
        </w:rPr>
        <w:t xml:space="preserve">Send </w:t>
      </w:r>
      <w:r w:rsidRPr="009238A9">
        <w:rPr>
          <w:rFonts w:eastAsiaTheme="majorEastAsia" w:cs="Arial"/>
          <w:szCs w:val="24"/>
        </w:rPr>
        <w:t>button if the submission will be shared with others.</w:t>
      </w:r>
    </w:p>
    <w:p w14:paraId="1AD7D558" w14:textId="2C9A2454" w:rsidR="00010459" w:rsidRPr="00FE08E5" w:rsidRDefault="009E0AEA" w:rsidP="00351FF6">
      <w:pPr>
        <w:pStyle w:val="ListParagraph"/>
        <w:spacing w:after="120" w:line="240" w:lineRule="auto"/>
        <w:ind w:left="2160" w:hanging="720"/>
        <w:contextualSpacing w:val="0"/>
        <w:rPr>
          <w:rFonts w:eastAsia="Calibri" w:cs="Arial"/>
          <w:szCs w:val="24"/>
        </w:rPr>
      </w:pPr>
      <w:r w:rsidRPr="00FE08E5">
        <w:rPr>
          <w:rFonts w:eastAsiaTheme="majorEastAsia" w:cs="Arial"/>
          <w:b/>
          <w:bCs/>
          <w:szCs w:val="24"/>
        </w:rPr>
        <w:t>Note:</w:t>
      </w:r>
      <w:r w:rsidRPr="00FE08E5">
        <w:rPr>
          <w:rFonts w:eastAsiaTheme="majorEastAsia" w:cs="Arial"/>
          <w:szCs w:val="24"/>
        </w:rPr>
        <w:t xml:space="preserve"> The copied submission will be located on the Draft </w:t>
      </w:r>
      <w:r w:rsidR="28DEBD9F" w:rsidRPr="00FE08E5">
        <w:rPr>
          <w:rFonts w:eastAsiaTheme="majorEastAsia" w:cs="Arial"/>
          <w:szCs w:val="24"/>
        </w:rPr>
        <w:t xml:space="preserve">dataset </w:t>
      </w:r>
      <w:r w:rsidRPr="00FE08E5">
        <w:rPr>
          <w:rFonts w:eastAsiaTheme="majorEastAsia" w:cs="Arial"/>
          <w:szCs w:val="24"/>
        </w:rPr>
        <w:t>submission list.</w:t>
      </w:r>
    </w:p>
    <w:p w14:paraId="6B861295" w14:textId="094BA31A" w:rsidR="005F4BC3" w:rsidRPr="009238A9" w:rsidRDefault="00010459" w:rsidP="00351FF6">
      <w:pPr>
        <w:pStyle w:val="Heading3"/>
      </w:pPr>
      <w:bookmarkStart w:id="152" w:name="_Toc139520478"/>
      <w:r w:rsidRPr="009238A9">
        <w:t>Delete Submission</w:t>
      </w:r>
      <w:bookmarkEnd w:id="152"/>
      <w:r w:rsidR="00DB29D5" w:rsidRPr="009238A9">
        <w:t xml:space="preserve"> </w:t>
      </w:r>
    </w:p>
    <w:p w14:paraId="25BD0F3F" w14:textId="489D5A3A" w:rsidR="00010459" w:rsidRPr="009238A9" w:rsidRDefault="00010459" w:rsidP="000D1F7F">
      <w:pPr>
        <w:spacing w:after="16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bCs/>
          <w:szCs w:val="24"/>
          <w:lang w:eastAsia="en-US"/>
        </w:rPr>
        <w:t>Delete Submission</w:t>
      </w:r>
      <w:r w:rsidRPr="009238A9">
        <w:rPr>
          <w:rFonts w:eastAsia="Calibri" w:cs="Arial"/>
          <w:szCs w:val="24"/>
          <w:lang w:eastAsia="en-US"/>
        </w:rPr>
        <w:t xml:space="preserve"> button</w:t>
      </w:r>
      <w:r w:rsidR="24765B72" w:rsidRPr="009238A9">
        <w:rPr>
          <w:rFonts w:eastAsia="Calibri" w:cs="Arial"/>
          <w:szCs w:val="24"/>
          <w:lang w:eastAsia="en-US"/>
        </w:rPr>
        <w:t xml:space="preserve">, in the </w:t>
      </w:r>
      <w:r w:rsidR="24765B72" w:rsidRPr="009238A9">
        <w:rPr>
          <w:rFonts w:eastAsia="Calibri" w:cs="Arial"/>
          <w:b/>
          <w:bCs/>
          <w:szCs w:val="24"/>
          <w:lang w:eastAsia="en-US"/>
        </w:rPr>
        <w:t>Actions</w:t>
      </w:r>
      <w:r w:rsidR="24765B72" w:rsidRPr="009238A9">
        <w:rPr>
          <w:rFonts w:eastAsia="Calibri" w:cs="Arial"/>
          <w:szCs w:val="24"/>
          <w:lang w:eastAsia="en-US"/>
        </w:rPr>
        <w:t xml:space="preserve"> column,</w:t>
      </w:r>
      <w:r w:rsidRPr="009238A9">
        <w:rPr>
          <w:rFonts w:eastAsia="Calibri" w:cs="Arial"/>
          <w:szCs w:val="24"/>
          <w:lang w:eastAsia="en-US"/>
        </w:rPr>
        <w:t xml:space="preserve"> is available for each draft dataset</w:t>
      </w:r>
      <w:r w:rsidR="006C6F9B" w:rsidRPr="009238A9">
        <w:rPr>
          <w:rFonts w:eastAsia="Calibri" w:cs="Arial"/>
          <w:szCs w:val="24"/>
          <w:lang w:eastAsia="en-US"/>
        </w:rPr>
        <w:t>.</w:t>
      </w:r>
      <w:r w:rsidR="00A525E6" w:rsidRPr="009238A9">
        <w:rPr>
          <w:rFonts w:eastAsia="Calibri" w:cs="Arial"/>
          <w:szCs w:val="24"/>
          <w:lang w:eastAsia="en-US"/>
        </w:rPr>
        <w:t xml:space="preserve"> It</w:t>
      </w:r>
      <w:r w:rsidRPr="009238A9">
        <w:rPr>
          <w:rFonts w:eastAsia="Calibri" w:cs="Arial"/>
          <w:szCs w:val="24"/>
          <w:lang w:eastAsia="en-US"/>
        </w:rPr>
        <w:t xml:space="preserve"> </w:t>
      </w:r>
      <w:r w:rsidR="006C6F9B" w:rsidRPr="009238A9">
        <w:rPr>
          <w:rFonts w:eastAsia="Calibri" w:cs="Arial"/>
          <w:szCs w:val="24"/>
          <w:lang w:eastAsia="en-US"/>
        </w:rPr>
        <w:t xml:space="preserve">may </w:t>
      </w:r>
      <w:r w:rsidRPr="009238A9">
        <w:rPr>
          <w:rFonts w:eastAsia="Calibri" w:cs="Arial"/>
          <w:szCs w:val="24"/>
          <w:lang w:eastAsia="en-US"/>
        </w:rPr>
        <w:t>be used to delete a selected dataset.</w:t>
      </w:r>
      <w:r w:rsidR="2D2D40A3" w:rsidRPr="009238A9">
        <w:rPr>
          <w:rFonts w:eastAsia="Calibri" w:cs="Arial"/>
          <w:szCs w:val="24"/>
          <w:lang w:eastAsia="en-US"/>
        </w:rPr>
        <w:t xml:space="preserve"> Note that datasets may be deleted only when they are in the </w:t>
      </w:r>
      <w:r w:rsidR="2D2D40A3" w:rsidRPr="009238A9">
        <w:rPr>
          <w:rFonts w:eastAsia="Calibri" w:cs="Arial"/>
          <w:b/>
          <w:bCs/>
          <w:szCs w:val="24"/>
          <w:lang w:eastAsia="en-US"/>
        </w:rPr>
        <w:t xml:space="preserve">Draft </w:t>
      </w:r>
      <w:r w:rsidR="2D2D40A3" w:rsidRPr="009238A9">
        <w:rPr>
          <w:rFonts w:eastAsia="Calibri" w:cs="Arial"/>
          <w:szCs w:val="24"/>
          <w:lang w:eastAsia="en-US"/>
        </w:rPr>
        <w:t>state.</w:t>
      </w:r>
    </w:p>
    <w:p w14:paraId="60FEAD51" w14:textId="307076B8" w:rsidR="00010459" w:rsidRPr="00DB29D5" w:rsidRDefault="203EF362" w:rsidP="00351FF6">
      <w:pPr>
        <w:pStyle w:val="NormalText"/>
        <w:spacing w:after="120"/>
        <w:ind w:firstLine="86"/>
        <w:rPr>
          <w:b/>
          <w:bCs/>
        </w:rPr>
      </w:pPr>
      <w:r w:rsidRPr="00DB29D5">
        <w:rPr>
          <w:b/>
          <w:bCs/>
        </w:rPr>
        <w:t>To d</w:t>
      </w:r>
      <w:r w:rsidR="00010459" w:rsidRPr="00DB29D5">
        <w:rPr>
          <w:b/>
          <w:bCs/>
        </w:rPr>
        <w:t>elete a dataset</w:t>
      </w:r>
      <w:r w:rsidR="3F9972F4" w:rsidRPr="00DB29D5">
        <w:rPr>
          <w:b/>
          <w:bCs/>
        </w:rPr>
        <w:t>:</w:t>
      </w:r>
    </w:p>
    <w:p w14:paraId="254BD691" w14:textId="77777777" w:rsidR="00010459" w:rsidRPr="009238A9" w:rsidRDefault="00010459" w:rsidP="00351FF6">
      <w:pPr>
        <w:numPr>
          <w:ilvl w:val="0"/>
          <w:numId w:val="55"/>
        </w:numPr>
        <w:spacing w:after="120" w:line="240" w:lineRule="auto"/>
        <w:ind w:left="1526"/>
        <w:rPr>
          <w:rFonts w:eastAsiaTheme="majorEastAsia" w:cs="Arial"/>
          <w:szCs w:val="24"/>
          <w:lang w:eastAsia="en-US"/>
        </w:rPr>
      </w:pPr>
      <w:r w:rsidRPr="009238A9">
        <w:rPr>
          <w:rFonts w:eastAsiaTheme="majorEastAsia" w:cs="Arial"/>
          <w:szCs w:val="24"/>
          <w:lang w:eastAsia="en-US"/>
        </w:rPr>
        <w:t xml:space="preserve">Click the </w:t>
      </w:r>
      <w:r w:rsidRPr="009238A9">
        <w:rPr>
          <w:rFonts w:eastAsiaTheme="majorEastAsia" w:cs="Arial"/>
          <w:b/>
          <w:szCs w:val="24"/>
          <w:lang w:eastAsia="en-US"/>
        </w:rPr>
        <w:t>Delete Submission</w:t>
      </w:r>
      <w:r w:rsidRPr="009238A9">
        <w:rPr>
          <w:rFonts w:eastAsiaTheme="majorEastAsia" w:cs="Arial"/>
          <w:szCs w:val="24"/>
          <w:lang w:eastAsia="en-US"/>
        </w:rPr>
        <w:t xml:space="preserve"> button.</w:t>
      </w:r>
    </w:p>
    <w:p w14:paraId="0565A3D5" w14:textId="06E4B61D" w:rsidR="00010459" w:rsidRPr="009238A9" w:rsidRDefault="00010459" w:rsidP="00351FF6">
      <w:pPr>
        <w:numPr>
          <w:ilvl w:val="0"/>
          <w:numId w:val="55"/>
        </w:numPr>
        <w:spacing w:after="120" w:line="240" w:lineRule="auto"/>
        <w:ind w:left="1526"/>
        <w:rPr>
          <w:rFonts w:eastAsia="Calibri" w:cs="Arial"/>
          <w:szCs w:val="24"/>
          <w:lang w:eastAsia="en-US"/>
        </w:rPr>
      </w:pPr>
      <w:r w:rsidRPr="009238A9">
        <w:rPr>
          <w:rFonts w:eastAsiaTheme="majorEastAsia" w:cs="Arial"/>
          <w:szCs w:val="24"/>
          <w:lang w:eastAsia="en-US"/>
        </w:rPr>
        <w:t xml:space="preserve">Click </w:t>
      </w:r>
      <w:r w:rsidR="17D5B316" w:rsidRPr="009238A9">
        <w:rPr>
          <w:rFonts w:eastAsiaTheme="majorEastAsia" w:cs="Arial"/>
          <w:b/>
          <w:bCs/>
          <w:szCs w:val="24"/>
          <w:lang w:eastAsia="en-US"/>
        </w:rPr>
        <w:t>Yes</w:t>
      </w:r>
      <w:r w:rsidR="17D5B316" w:rsidRPr="009238A9">
        <w:rPr>
          <w:rFonts w:eastAsiaTheme="majorEastAsia" w:cs="Arial"/>
          <w:szCs w:val="24"/>
          <w:lang w:eastAsia="en-US"/>
        </w:rPr>
        <w:t xml:space="preserve"> or </w:t>
      </w:r>
      <w:r w:rsidR="17D5B316" w:rsidRPr="009238A9">
        <w:rPr>
          <w:rFonts w:eastAsiaTheme="majorEastAsia" w:cs="Arial"/>
          <w:b/>
          <w:bCs/>
          <w:szCs w:val="24"/>
          <w:lang w:eastAsia="en-US"/>
        </w:rPr>
        <w:t>No</w:t>
      </w:r>
      <w:r w:rsidR="17D5B316" w:rsidRPr="009238A9">
        <w:rPr>
          <w:rFonts w:eastAsiaTheme="majorEastAsia" w:cs="Arial"/>
          <w:szCs w:val="24"/>
          <w:lang w:eastAsia="en-US"/>
        </w:rPr>
        <w:t xml:space="preserve"> to </w:t>
      </w:r>
      <w:r w:rsidR="00B7094B" w:rsidRPr="009238A9">
        <w:rPr>
          <w:rFonts w:eastAsiaTheme="majorEastAsia" w:cs="Arial"/>
          <w:szCs w:val="24"/>
          <w:lang w:eastAsia="en-US"/>
        </w:rPr>
        <w:t>confirm whether</w:t>
      </w:r>
      <w:r w:rsidRPr="009238A9">
        <w:rPr>
          <w:rFonts w:eastAsiaTheme="majorEastAsia" w:cs="Arial"/>
          <w:szCs w:val="24"/>
          <w:lang w:eastAsia="en-US"/>
        </w:rPr>
        <w:t xml:space="preserve"> you want to delete the submission.</w:t>
      </w:r>
    </w:p>
    <w:p w14:paraId="1DBC4D96" w14:textId="7440A3C3" w:rsidR="00010459" w:rsidRPr="009238A9" w:rsidRDefault="00010459" w:rsidP="00351FF6">
      <w:pPr>
        <w:pStyle w:val="Heading3"/>
      </w:pPr>
      <w:bookmarkStart w:id="153" w:name="_Toc107402542"/>
      <w:bookmarkStart w:id="154" w:name="_Toc139520479"/>
      <w:r w:rsidRPr="009238A9">
        <w:t>Comparing Two Dataset Submissions</w:t>
      </w:r>
      <w:bookmarkEnd w:id="153"/>
      <w:bookmarkEnd w:id="154"/>
    </w:p>
    <w:p w14:paraId="5BF935A7" w14:textId="08EB84C1" w:rsidR="00010459" w:rsidRPr="009238A9" w:rsidRDefault="00010459" w:rsidP="00DB29D5">
      <w:pPr>
        <w:pStyle w:val="NormalText"/>
      </w:pPr>
      <w:r w:rsidRPr="009238A9">
        <w:t xml:space="preserve">The </w:t>
      </w:r>
      <w:r w:rsidRPr="009238A9">
        <w:rPr>
          <w:b/>
          <w:bCs/>
        </w:rPr>
        <w:t>Compare Datasets</w:t>
      </w:r>
      <w:r w:rsidRPr="009238A9">
        <w:t xml:space="preserve"> </w:t>
      </w:r>
      <w:r w:rsidR="006D7358" w:rsidRPr="009238A9">
        <w:t>feature allows</w:t>
      </w:r>
      <w:r w:rsidR="75C66238" w:rsidRPr="009238A9">
        <w:t xml:space="preserve"> </w:t>
      </w:r>
      <w:r w:rsidRPr="009238A9">
        <w:t>LEA users to view a Compare Dataset list by </w:t>
      </w:r>
      <w:r w:rsidRPr="009238A9">
        <w:rPr>
          <w:rStyle w:val="Emphasis"/>
          <w:i w:val="0"/>
          <w:iCs w:val="0"/>
          <w:color w:val="333333"/>
          <w:szCs w:val="24"/>
        </w:rPr>
        <w:t>fiscal year</w:t>
      </w:r>
      <w:r w:rsidR="07DC57A9" w:rsidRPr="009238A9">
        <w:rPr>
          <w:rStyle w:val="Emphasis"/>
          <w:i w:val="0"/>
          <w:iCs w:val="0"/>
          <w:color w:val="333333"/>
          <w:szCs w:val="24"/>
        </w:rPr>
        <w:t>,</w:t>
      </w:r>
      <w:r w:rsidRPr="009238A9">
        <w:t> or fiscal year by reporting period</w:t>
      </w:r>
      <w:r w:rsidR="3960F4A1" w:rsidRPr="009238A9">
        <w:t>,</w:t>
      </w:r>
      <w:r w:rsidRPr="009238A9">
        <w:t xml:space="preserve"> that includes the relevant datasets from the Draft, Submission, and Published Dataset Lists.</w:t>
      </w:r>
    </w:p>
    <w:p w14:paraId="028C306C" w14:textId="0B154A53" w:rsidR="00010459" w:rsidRPr="009238A9" w:rsidRDefault="00010459" w:rsidP="00DB29D5">
      <w:pPr>
        <w:pStyle w:val="NormalText"/>
        <w:spacing w:before="120"/>
      </w:pPr>
      <w:r w:rsidRPr="009238A9">
        <w:t xml:space="preserve">Users may select up to two datasets </w:t>
      </w:r>
      <w:r w:rsidR="117D55CC" w:rsidRPr="009238A9">
        <w:t>from</w:t>
      </w:r>
      <w:r w:rsidRPr="009238A9">
        <w:t xml:space="preserve"> the Compare Datasets list </w:t>
      </w:r>
      <w:r w:rsidR="5AB37001" w:rsidRPr="009238A9">
        <w:t>for</w:t>
      </w:r>
      <w:r w:rsidRPr="009238A9">
        <w:t xml:space="preserve"> the same entity </w:t>
      </w:r>
      <w:r w:rsidR="219C29E0" w:rsidRPr="009238A9">
        <w:t>to compare</w:t>
      </w:r>
      <w:r w:rsidRPr="009238A9">
        <w:t>.</w:t>
      </w:r>
    </w:p>
    <w:p w14:paraId="572A5029" w14:textId="77777777" w:rsidR="00010459" w:rsidRPr="009238A9" w:rsidRDefault="00010459" w:rsidP="000D1F7F">
      <w:pPr>
        <w:pStyle w:val="Para1CSIS"/>
        <w:spacing w:line="240" w:lineRule="auto"/>
        <w:ind w:left="720"/>
        <w:rPr>
          <w:szCs w:val="24"/>
        </w:rPr>
      </w:pPr>
      <w:r w:rsidRPr="009238A9">
        <w:rPr>
          <w:noProof/>
          <w:szCs w:val="24"/>
        </w:rPr>
        <w:lastRenderedPageBreak/>
        <w:drawing>
          <wp:inline distT="0" distB="0" distL="0" distR="0" wp14:anchorId="2A087A1E" wp14:editId="0C6CC23B">
            <wp:extent cx="3905105" cy="3053776"/>
            <wp:effectExtent l="152400" t="152400" r="362585" b="356235"/>
            <wp:docPr id="4" name="Picture 4" descr="The submissions page displaying (1) the submissions checkbox and the drop-down list (2) which includes the Compare Two Selected Datasets option and the Query SAC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The submissions page displaying (1) the submissions checkbox and the drop-down list (2) which includes the Compare Two Selected Datasets option and the Query SACS option. "/>
                    <pic:cNvPicPr/>
                  </pic:nvPicPr>
                  <pic:blipFill>
                    <a:blip r:embed="rId53">
                      <a:extLst>
                        <a:ext uri="{28A0092B-C50C-407E-A947-70E740481C1C}">
                          <a14:useLocalDpi xmlns:a14="http://schemas.microsoft.com/office/drawing/2010/main" val="0"/>
                        </a:ext>
                      </a:extLst>
                    </a:blip>
                    <a:stretch>
                      <a:fillRect/>
                    </a:stretch>
                  </pic:blipFill>
                  <pic:spPr>
                    <a:xfrm>
                      <a:off x="0" y="0"/>
                      <a:ext cx="3905105" cy="3053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D522631" w14:textId="783960E8" w:rsidR="00010459" w:rsidRPr="009238A9" w:rsidRDefault="03A4D216" w:rsidP="000D1F7F">
      <w:pPr>
        <w:spacing w:after="160" w:line="240" w:lineRule="auto"/>
        <w:rPr>
          <w:rFonts w:eastAsia="Calibri" w:cs="Arial"/>
          <w:b/>
          <w:bCs/>
          <w:szCs w:val="24"/>
          <w:lang w:eastAsia="en-US"/>
        </w:rPr>
      </w:pPr>
      <w:r w:rsidRPr="009238A9">
        <w:rPr>
          <w:rFonts w:eastAsia="Calibri" w:cs="Arial"/>
          <w:b/>
          <w:bCs/>
          <w:szCs w:val="24"/>
          <w:lang w:eastAsia="en-US"/>
        </w:rPr>
        <w:t xml:space="preserve">To compare </w:t>
      </w:r>
      <w:r w:rsidR="2F12D5A9" w:rsidRPr="009238A9">
        <w:rPr>
          <w:rFonts w:eastAsiaTheme="majorEastAsia" w:cs="Arial"/>
          <w:b/>
          <w:bCs/>
          <w:szCs w:val="24"/>
          <w:lang w:eastAsia="en-US"/>
        </w:rPr>
        <w:t>t</w:t>
      </w:r>
      <w:r w:rsidR="00010459" w:rsidRPr="009238A9">
        <w:rPr>
          <w:rFonts w:eastAsia="Calibri" w:cs="Arial"/>
          <w:b/>
          <w:bCs/>
          <w:szCs w:val="24"/>
          <w:lang w:eastAsia="en-US"/>
        </w:rPr>
        <w:t xml:space="preserve">wo </w:t>
      </w:r>
      <w:r w:rsidR="18F1BA5C" w:rsidRPr="009238A9">
        <w:rPr>
          <w:rFonts w:eastAsia="Calibri" w:cs="Arial"/>
          <w:b/>
          <w:bCs/>
          <w:szCs w:val="24"/>
          <w:lang w:eastAsia="en-US"/>
        </w:rPr>
        <w:t>d</w:t>
      </w:r>
      <w:r w:rsidR="00010459" w:rsidRPr="009238A9">
        <w:rPr>
          <w:rFonts w:eastAsia="Calibri" w:cs="Arial"/>
          <w:b/>
          <w:bCs/>
          <w:szCs w:val="24"/>
          <w:lang w:eastAsia="en-US"/>
        </w:rPr>
        <w:t>atasets</w:t>
      </w:r>
      <w:r w:rsidR="3A588EDD" w:rsidRPr="009238A9">
        <w:rPr>
          <w:rFonts w:eastAsia="Calibri" w:cs="Arial"/>
          <w:b/>
          <w:bCs/>
          <w:szCs w:val="24"/>
          <w:lang w:eastAsia="en-US"/>
        </w:rPr>
        <w:t>:</w:t>
      </w:r>
    </w:p>
    <w:p w14:paraId="238FE27F" w14:textId="01C312B8"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From the Dataset Submission List, select a maximum of two datasets by clicking the dataset selector checkbox (</w:t>
      </w:r>
      <w:r w:rsidR="002C2594">
        <w:rPr>
          <w:rFonts w:eastAsia="Calibri" w:cs="Arial"/>
          <w:szCs w:val="24"/>
        </w:rPr>
        <w:t>1</w:t>
      </w:r>
      <w:r w:rsidRPr="009238A9">
        <w:rPr>
          <w:rFonts w:eastAsia="Calibri" w:cs="Arial"/>
          <w:szCs w:val="24"/>
        </w:rPr>
        <w:t>).</w:t>
      </w:r>
    </w:p>
    <w:p w14:paraId="61F0DA8E" w14:textId="33B1D15F"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Compare</w:t>
      </w:r>
      <w:r w:rsidRPr="009238A9">
        <w:rPr>
          <w:rFonts w:eastAsia="Calibri" w:cs="Arial"/>
          <w:szCs w:val="24"/>
        </w:rPr>
        <w:t xml:space="preserve"> button (</w:t>
      </w:r>
      <w:r w:rsidR="002C2594">
        <w:rPr>
          <w:rFonts w:eastAsia="Calibri" w:cs="Arial"/>
          <w:szCs w:val="24"/>
        </w:rPr>
        <w:t>2</w:t>
      </w:r>
      <w:r w:rsidRPr="009238A9">
        <w:rPr>
          <w:rFonts w:eastAsia="Calibri" w:cs="Arial"/>
          <w:szCs w:val="24"/>
        </w:rPr>
        <w:t>) located above the list.</w:t>
      </w:r>
    </w:p>
    <w:p w14:paraId="6FFD712B" w14:textId="4E508979"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On the Compare Dataset dialog box, select the Comparison</w:t>
      </w:r>
      <w:r w:rsidR="007D639B" w:rsidRPr="009238A9">
        <w:rPr>
          <w:rFonts w:eastAsia="Calibri" w:cs="Arial"/>
          <w:szCs w:val="24"/>
        </w:rPr>
        <w:t xml:space="preserve"> </w:t>
      </w:r>
      <w:r w:rsidRPr="009238A9">
        <w:rPr>
          <w:rFonts w:eastAsia="Calibri" w:cs="Arial"/>
          <w:szCs w:val="24"/>
        </w:rPr>
        <w:t>Type:</w:t>
      </w:r>
    </w:p>
    <w:p w14:paraId="68EB7AED"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GL Data</w:t>
      </w:r>
    </w:p>
    <w:p w14:paraId="2CD7BD20"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Supplemental Data</w:t>
      </w:r>
    </w:p>
    <w:p w14:paraId="6B7F4518"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TRC Log Data</w:t>
      </w:r>
    </w:p>
    <w:p w14:paraId="0C8AAD12"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TRC Explanation Data</w:t>
      </w:r>
    </w:p>
    <w:p w14:paraId="3F1E4F0D" w14:textId="77777777"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Select the data type of the submission from the Data Type drop-down list for each submission.</w:t>
      </w:r>
    </w:p>
    <w:p w14:paraId="08CB7274" w14:textId="7B5ADD2E" w:rsidR="00010459" w:rsidRPr="009238A9" w:rsidRDefault="00010459" w:rsidP="00351FF6">
      <w:pPr>
        <w:pStyle w:val="ListParagraph"/>
        <w:numPr>
          <w:ilvl w:val="0"/>
          <w:numId w:val="43"/>
        </w:numPr>
        <w:spacing w:after="120" w:line="240" w:lineRule="auto"/>
        <w:contextualSpacing w:val="0"/>
        <w:rPr>
          <w:rFonts w:eastAsia="Calibri" w:cs="Arial"/>
          <w:szCs w:val="24"/>
        </w:rPr>
      </w:pPr>
      <w:r w:rsidRPr="009238A9">
        <w:rPr>
          <w:rFonts w:eastAsia="Calibri" w:cs="Arial"/>
          <w:szCs w:val="24"/>
        </w:rPr>
        <w:t xml:space="preserve">Click the </w:t>
      </w:r>
      <w:r w:rsidRPr="009238A9">
        <w:rPr>
          <w:rFonts w:eastAsia="Calibri" w:cs="Arial"/>
          <w:b/>
          <w:szCs w:val="24"/>
        </w:rPr>
        <w:t>Compare</w:t>
      </w:r>
      <w:r w:rsidRPr="009238A9">
        <w:rPr>
          <w:rFonts w:eastAsia="Calibri" w:cs="Arial"/>
          <w:szCs w:val="24"/>
        </w:rPr>
        <w:t xml:space="preserve"> button to see the results.</w:t>
      </w:r>
    </w:p>
    <w:p w14:paraId="7FF27F9D" w14:textId="77777777" w:rsidR="00010459" w:rsidRPr="009238A9" w:rsidRDefault="00010459" w:rsidP="000D1F7F">
      <w:pPr>
        <w:pStyle w:val="ListParagraph"/>
        <w:ind w:left="1080" w:firstLine="0"/>
        <w:rPr>
          <w:rFonts w:eastAsia="Calibri" w:cs="Arial"/>
          <w:szCs w:val="24"/>
        </w:rPr>
      </w:pPr>
      <w:r w:rsidRPr="009238A9">
        <w:rPr>
          <w:rFonts w:cs="Arial"/>
          <w:noProof/>
          <w:szCs w:val="24"/>
        </w:rPr>
        <w:lastRenderedPageBreak/>
        <w:drawing>
          <wp:inline distT="0" distB="0" distL="0" distR="0" wp14:anchorId="4B235323" wp14:editId="762AE0B6">
            <wp:extent cx="5305338" cy="4753232"/>
            <wp:effectExtent l="0" t="0" r="0" b="0"/>
            <wp:docPr id="5" name="Picture 5" descr="Compare Dataset dialog box displaying the Comparison Type (3) radial buttons, the Data Type drop-down list (4), and the Compare butt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pare Dataset dialog box displaying the Comparison Type (3) radial buttons, the Data Type drop-down list (4), and the Compare button (5)."/>
                    <pic:cNvPicPr/>
                  </pic:nvPicPr>
                  <pic:blipFill>
                    <a:blip r:embed="rId54">
                      <a:extLst>
                        <a:ext uri="{28A0092B-C50C-407E-A947-70E740481C1C}">
                          <a14:useLocalDpi xmlns:a14="http://schemas.microsoft.com/office/drawing/2010/main" val="0"/>
                        </a:ext>
                      </a:extLst>
                    </a:blip>
                    <a:stretch>
                      <a:fillRect/>
                    </a:stretch>
                  </pic:blipFill>
                  <pic:spPr>
                    <a:xfrm>
                      <a:off x="0" y="0"/>
                      <a:ext cx="5414010" cy="4850595"/>
                    </a:xfrm>
                    <a:prstGeom prst="rect">
                      <a:avLst/>
                    </a:prstGeom>
                  </pic:spPr>
                </pic:pic>
              </a:graphicData>
            </a:graphic>
          </wp:inline>
        </w:drawing>
      </w:r>
    </w:p>
    <w:p w14:paraId="1516A213" w14:textId="77777777" w:rsidR="00010459" w:rsidRPr="009238A9" w:rsidRDefault="00010459" w:rsidP="002F76FA">
      <w:pPr>
        <w:pStyle w:val="ListParagraph"/>
        <w:numPr>
          <w:ilvl w:val="0"/>
          <w:numId w:val="43"/>
        </w:numPr>
        <w:spacing w:before="240" w:after="120" w:line="240" w:lineRule="auto"/>
        <w:contextualSpacing w:val="0"/>
        <w:rPr>
          <w:rFonts w:eastAsia="Calibri" w:cs="Arial"/>
          <w:szCs w:val="24"/>
        </w:rPr>
      </w:pPr>
      <w:r w:rsidRPr="009238A9">
        <w:rPr>
          <w:rFonts w:eastAsia="Calibri" w:cs="Arial"/>
          <w:szCs w:val="24"/>
        </w:rPr>
        <w:t xml:space="preserve">When the appropriate </w:t>
      </w:r>
      <w:r w:rsidRPr="009238A9">
        <w:rPr>
          <w:rFonts w:eastAsia="Calibri" w:cs="Arial"/>
          <w:b/>
          <w:bCs/>
          <w:szCs w:val="24"/>
        </w:rPr>
        <w:t>Compare</w:t>
      </w:r>
      <w:r w:rsidRPr="009238A9">
        <w:rPr>
          <w:rFonts w:eastAsia="Calibri" w:cs="Arial"/>
          <w:szCs w:val="24"/>
        </w:rPr>
        <w:t xml:space="preserve"> page opens:</w:t>
      </w:r>
    </w:p>
    <w:p w14:paraId="20546615"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A list of all resources, TRCs, or Exceptions will be displayed.</w:t>
      </w:r>
    </w:p>
    <w:p w14:paraId="60DCE96D" w14:textId="77777777" w:rsidR="00010459" w:rsidRPr="009238A9" w:rsidRDefault="00010459" w:rsidP="00351FF6">
      <w:pPr>
        <w:pStyle w:val="ListParagraph"/>
        <w:numPr>
          <w:ilvl w:val="1"/>
          <w:numId w:val="43"/>
        </w:numPr>
        <w:spacing w:after="120" w:line="240" w:lineRule="auto"/>
        <w:contextualSpacing w:val="0"/>
        <w:rPr>
          <w:rFonts w:eastAsia="Calibri" w:cs="Arial"/>
          <w:szCs w:val="24"/>
        </w:rPr>
      </w:pPr>
      <w:r w:rsidRPr="009238A9">
        <w:rPr>
          <w:rFonts w:eastAsia="Calibri" w:cs="Arial"/>
          <w:szCs w:val="24"/>
        </w:rPr>
        <w:t>Any item (cell) that is different will be highlighted.</w:t>
      </w:r>
    </w:p>
    <w:p w14:paraId="15F3E479" w14:textId="77777777" w:rsidR="00010459" w:rsidRPr="009238A9" w:rsidRDefault="00010459" w:rsidP="00351FF6">
      <w:pPr>
        <w:pStyle w:val="ListParagraph"/>
        <w:numPr>
          <w:ilvl w:val="1"/>
          <w:numId w:val="43"/>
        </w:numPr>
        <w:spacing w:after="120" w:line="240" w:lineRule="auto"/>
        <w:rPr>
          <w:rFonts w:eastAsia="Calibri" w:cs="Arial"/>
          <w:szCs w:val="24"/>
        </w:rPr>
      </w:pPr>
      <w:r w:rsidRPr="009238A9">
        <w:rPr>
          <w:rFonts w:eastAsia="Calibri" w:cs="Arial"/>
          <w:szCs w:val="24"/>
        </w:rPr>
        <w:t>Any item missing in one submission but not the other will be highlighted.</w:t>
      </w:r>
    </w:p>
    <w:p w14:paraId="4890C2AF" w14:textId="77777777" w:rsidR="00010459" w:rsidRPr="009238A9" w:rsidRDefault="00010459" w:rsidP="000D1F7F">
      <w:pPr>
        <w:spacing w:after="160" w:line="240" w:lineRule="auto"/>
        <w:ind w:left="720"/>
        <w:rPr>
          <w:rFonts w:eastAsia="Calibri" w:cs="Arial"/>
          <w:b/>
          <w:szCs w:val="24"/>
          <w:lang w:eastAsia="en-US"/>
        </w:rPr>
      </w:pPr>
      <w:r w:rsidRPr="009238A9">
        <w:rPr>
          <w:rFonts w:cs="Arial"/>
          <w:noProof/>
          <w:szCs w:val="24"/>
        </w:rPr>
        <w:lastRenderedPageBreak/>
        <w:drawing>
          <wp:inline distT="0" distB="0" distL="0" distR="0" wp14:anchorId="1E1D3538" wp14:editId="74EFDCD8">
            <wp:extent cx="5884333" cy="2142754"/>
            <wp:effectExtent l="0" t="0" r="2540" b="0"/>
            <wp:docPr id="7" name="Picture 7" descr="The Compare Results page displaying differences between the two selected datasets. Each fund comparison is represented on a row. Note A and Note B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ompare Results page displaying differences between the two selected datasets. Each fund comparison is represented on a row. Note A and Note B below."/>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2809" cy="2164048"/>
                    </a:xfrm>
                    <a:prstGeom prst="rect">
                      <a:avLst/>
                    </a:prstGeom>
                  </pic:spPr>
                </pic:pic>
              </a:graphicData>
            </a:graphic>
          </wp:inline>
        </w:drawing>
      </w:r>
    </w:p>
    <w:p w14:paraId="74898D69" w14:textId="0767E06B" w:rsidR="00010459" w:rsidRPr="009238A9" w:rsidRDefault="00010459" w:rsidP="00351FF6">
      <w:pPr>
        <w:pStyle w:val="NormalText"/>
        <w:tabs>
          <w:tab w:val="left" w:pos="1350"/>
        </w:tabs>
        <w:spacing w:after="120"/>
        <w:ind w:left="1541" w:hanging="994"/>
      </w:pPr>
      <w:r w:rsidRPr="009238A9">
        <w:rPr>
          <w:b/>
          <w:bCs/>
        </w:rPr>
        <w:t>Note A</w:t>
      </w:r>
      <w:r w:rsidR="460A0CC3" w:rsidRPr="009238A9">
        <w:rPr>
          <w:b/>
          <w:bCs/>
        </w:rPr>
        <w:t>:</w:t>
      </w:r>
      <w:r w:rsidR="00555EBA" w:rsidRPr="009238A9">
        <w:rPr>
          <w:b/>
          <w:bCs/>
        </w:rPr>
        <w:t xml:space="preserve"> </w:t>
      </w:r>
      <w:r w:rsidRPr="009238A9">
        <w:t xml:space="preserve">When there is a difference between the two submissions on the same row, the cells of both submissions </w:t>
      </w:r>
      <w:proofErr w:type="gramStart"/>
      <w:r w:rsidR="00F9585C" w:rsidRPr="009238A9">
        <w:t>is</w:t>
      </w:r>
      <w:proofErr w:type="gramEnd"/>
      <w:r w:rsidRPr="009238A9">
        <w:t xml:space="preserve"> highlighted.</w:t>
      </w:r>
    </w:p>
    <w:p w14:paraId="2073B54B" w14:textId="51CB1747" w:rsidR="00886A9F" w:rsidRPr="009238A9" w:rsidRDefault="00010459" w:rsidP="001A4D1E">
      <w:pPr>
        <w:pStyle w:val="NormalText"/>
        <w:ind w:left="1440" w:hanging="900"/>
      </w:pPr>
      <w:r w:rsidRPr="009238A9">
        <w:rPr>
          <w:b/>
          <w:bCs/>
        </w:rPr>
        <w:t>Note B</w:t>
      </w:r>
      <w:r w:rsidR="35CB4E1A" w:rsidRPr="009238A9">
        <w:rPr>
          <w:b/>
          <w:bCs/>
        </w:rPr>
        <w:t>:</w:t>
      </w:r>
      <w:r w:rsidRPr="009238A9">
        <w:t xml:space="preserve"> When there is a Resource in one submission but not the other, the entire </w:t>
      </w:r>
      <w:r w:rsidR="009211E2" w:rsidRPr="009238A9">
        <w:t xml:space="preserve">resource </w:t>
      </w:r>
      <w:r w:rsidRPr="009238A9">
        <w:t xml:space="preserve">row of the submission having the data </w:t>
      </w:r>
      <w:r w:rsidR="00F9585C" w:rsidRPr="009238A9">
        <w:t>is</w:t>
      </w:r>
      <w:r w:rsidRPr="009238A9">
        <w:t xml:space="preserve"> highlighted and no highlight on the </w:t>
      </w:r>
      <w:r w:rsidR="00002E3F" w:rsidRPr="009238A9">
        <w:t xml:space="preserve">row of the </w:t>
      </w:r>
      <w:r w:rsidRPr="009238A9">
        <w:t>submission</w:t>
      </w:r>
      <w:r w:rsidR="00C751A2" w:rsidRPr="009238A9">
        <w:t xml:space="preserve"> </w:t>
      </w:r>
      <w:r w:rsidR="00556BC3" w:rsidRPr="009238A9">
        <w:t>without</w:t>
      </w:r>
      <w:r w:rsidR="00C751A2" w:rsidRPr="009238A9">
        <w:t xml:space="preserve"> data</w:t>
      </w:r>
      <w:r w:rsidR="00886A9F" w:rsidRPr="009238A9">
        <w:t>.</w:t>
      </w:r>
    </w:p>
    <w:p w14:paraId="59EEF9FA" w14:textId="076626D0" w:rsidR="002D3E89" w:rsidRPr="009238A9" w:rsidRDefault="002D3E89" w:rsidP="00351FF6">
      <w:pPr>
        <w:pStyle w:val="Heading3"/>
      </w:pPr>
      <w:bookmarkStart w:id="155" w:name="_Toc107402543"/>
      <w:bookmarkStart w:id="156" w:name="_Toc139520480"/>
      <w:r w:rsidRPr="009238A9">
        <w:t>Main Menu</w:t>
      </w:r>
      <w:bookmarkEnd w:id="155"/>
      <w:bookmarkEnd w:id="156"/>
    </w:p>
    <w:p w14:paraId="492AAEE1" w14:textId="01632E6D" w:rsidR="002D3E89" w:rsidRPr="009238A9" w:rsidRDefault="002D3E89" w:rsidP="000D1F7F">
      <w:pPr>
        <w:spacing w:after="24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 xml:space="preserve">Main </w:t>
      </w:r>
      <w:r w:rsidR="00CC298D" w:rsidRPr="00351FF6">
        <w:rPr>
          <w:rFonts w:eastAsia="Calibri" w:cs="Arial"/>
          <w:b/>
          <w:szCs w:val="24"/>
          <w:lang w:eastAsia="en-US"/>
        </w:rPr>
        <w:t>M</w:t>
      </w:r>
      <w:r w:rsidRPr="00351FF6">
        <w:rPr>
          <w:rFonts w:eastAsia="Calibri" w:cs="Arial"/>
          <w:b/>
          <w:szCs w:val="24"/>
          <w:lang w:eastAsia="en-US"/>
        </w:rPr>
        <w:t>enu</w:t>
      </w:r>
      <w:r w:rsidRPr="009238A9">
        <w:rPr>
          <w:rFonts w:eastAsia="Calibri" w:cs="Arial"/>
          <w:szCs w:val="24"/>
          <w:lang w:eastAsia="en-US"/>
        </w:rPr>
        <w:t xml:space="preserve"> is located on the top of each page within the SACS </w:t>
      </w:r>
      <w:r w:rsidR="007B7792" w:rsidRPr="009238A9">
        <w:rPr>
          <w:rFonts w:eastAsia="Calibri" w:cs="Arial"/>
          <w:szCs w:val="24"/>
          <w:lang w:eastAsia="en-US"/>
        </w:rPr>
        <w:t>Web System</w:t>
      </w:r>
      <w:r w:rsidRPr="009238A9">
        <w:rPr>
          <w:rFonts w:eastAsia="Calibri" w:cs="Arial"/>
          <w:szCs w:val="24"/>
          <w:lang w:eastAsia="en-US"/>
        </w:rPr>
        <w:t xml:space="preserve">. When pages or forms are open, a </w:t>
      </w:r>
      <w:r w:rsidRPr="009238A9">
        <w:rPr>
          <w:rFonts w:eastAsia="Calibri" w:cs="Arial"/>
          <w:b/>
          <w:szCs w:val="24"/>
          <w:lang w:eastAsia="en-US"/>
        </w:rPr>
        <w:t>Back</w:t>
      </w:r>
      <w:r w:rsidRPr="009238A9">
        <w:rPr>
          <w:rFonts w:eastAsia="Calibri" w:cs="Arial"/>
          <w:szCs w:val="24"/>
          <w:lang w:eastAsia="en-US"/>
        </w:rPr>
        <w:t xml:space="preserve"> button </w:t>
      </w:r>
      <w:r w:rsidR="003774BB" w:rsidRPr="009238A9">
        <w:rPr>
          <w:rFonts w:eastAsia="Calibri" w:cs="Arial"/>
          <w:szCs w:val="24"/>
          <w:lang w:eastAsia="en-US"/>
        </w:rPr>
        <w:t>is</w:t>
      </w:r>
      <w:r w:rsidRPr="009238A9">
        <w:rPr>
          <w:rFonts w:eastAsia="Calibri" w:cs="Arial"/>
          <w:szCs w:val="24"/>
          <w:lang w:eastAsia="en-US"/>
        </w:rPr>
        <w:t xml:space="preserve"> accessible to allow the user to return to the previous screen.</w:t>
      </w:r>
    </w:p>
    <w:p w14:paraId="41965161" w14:textId="58069DC8" w:rsidR="00383D22" w:rsidRPr="009238A9" w:rsidRDefault="002D3E89" w:rsidP="00351FF6">
      <w:pPr>
        <w:pStyle w:val="Heading3"/>
      </w:pPr>
      <w:bookmarkStart w:id="157" w:name="_Toc107402544"/>
      <w:bookmarkStart w:id="158" w:name="_Toc139520481"/>
      <w:r w:rsidRPr="009238A9">
        <w:t>Dashboard</w:t>
      </w:r>
      <w:bookmarkEnd w:id="157"/>
      <w:bookmarkEnd w:id="158"/>
    </w:p>
    <w:p w14:paraId="2BF3957A" w14:textId="37522813" w:rsidR="002D3E89" w:rsidRPr="009238A9" w:rsidRDefault="002D3E89" w:rsidP="001A4D1E">
      <w:pPr>
        <w:pStyle w:val="NormalText"/>
      </w:pPr>
      <w:r w:rsidRPr="009238A9">
        <w:t xml:space="preserve">The </w:t>
      </w:r>
      <w:r w:rsidRPr="009238A9">
        <w:rPr>
          <w:b/>
        </w:rPr>
        <w:t>Dashboard</w:t>
      </w:r>
      <w:r w:rsidRPr="009238A9">
        <w:t xml:space="preserve"> menu item</w:t>
      </w:r>
      <w:r w:rsidR="00F8405C" w:rsidRPr="009238A9">
        <w:t>,</w:t>
      </w:r>
      <w:r w:rsidRPr="009238A9">
        <w:t xml:space="preserve"> when selected</w:t>
      </w:r>
      <w:r w:rsidR="00F8405C" w:rsidRPr="009238A9">
        <w:t>,</w:t>
      </w:r>
      <w:r w:rsidRPr="009238A9">
        <w:t xml:space="preserve"> return</w:t>
      </w:r>
      <w:r w:rsidR="006F2634" w:rsidRPr="009238A9">
        <w:t>s</w:t>
      </w:r>
      <w:r w:rsidRPr="009238A9">
        <w:t xml:space="preserve"> the user to the Home </w:t>
      </w:r>
      <w:r w:rsidR="00F8405C" w:rsidRPr="009238A9">
        <w:t>P</w:t>
      </w:r>
      <w:r w:rsidRPr="009238A9">
        <w:t>age or the Dashboard view.</w:t>
      </w:r>
      <w:r w:rsidR="00383D22" w:rsidRPr="009238A9">
        <w:t xml:space="preserve"> The Dashboard is the default view </w:t>
      </w:r>
      <w:r w:rsidR="00DA38F4" w:rsidRPr="009238A9">
        <w:t>of the</w:t>
      </w:r>
      <w:r w:rsidR="00CD4D3C" w:rsidRPr="009238A9">
        <w:t xml:space="preserve"> SACS </w:t>
      </w:r>
      <w:r w:rsidR="00C43B8D" w:rsidRPr="009238A9">
        <w:t>Web System</w:t>
      </w:r>
      <w:r w:rsidR="00CD4D3C" w:rsidRPr="009238A9">
        <w:t>.</w:t>
      </w:r>
    </w:p>
    <w:p w14:paraId="3E12B283" w14:textId="6B381445" w:rsidR="005B3336" w:rsidRPr="009238A9" w:rsidRDefault="002D3E89" w:rsidP="00351FF6">
      <w:pPr>
        <w:pStyle w:val="Heading3"/>
      </w:pPr>
      <w:bookmarkStart w:id="159" w:name="_Toc107402545"/>
      <w:bookmarkStart w:id="160" w:name="_Toc139520482"/>
      <w:r w:rsidRPr="009238A9">
        <w:t>Impor</w:t>
      </w:r>
      <w:r w:rsidR="00320D19" w:rsidRPr="009238A9">
        <w:t>t</w:t>
      </w:r>
      <w:r w:rsidR="00F25AC0" w:rsidRPr="009238A9">
        <w:t xml:space="preserve"> Menu</w:t>
      </w:r>
      <w:bookmarkEnd w:id="159"/>
      <w:bookmarkEnd w:id="160"/>
    </w:p>
    <w:p w14:paraId="1614148E" w14:textId="352FA86C" w:rsidR="002D3E89" w:rsidRPr="009238A9" w:rsidRDefault="002D3E89" w:rsidP="00351FF6">
      <w:pPr>
        <w:spacing w:after="120" w:line="240" w:lineRule="auto"/>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Import</w:t>
      </w:r>
      <w:r w:rsidRPr="009238A9">
        <w:rPr>
          <w:rFonts w:eastAsia="Calibri" w:cs="Arial"/>
          <w:szCs w:val="24"/>
          <w:lang w:eastAsia="en-US"/>
        </w:rPr>
        <w:t xml:space="preserve"> menu displays two menu </w:t>
      </w:r>
      <w:r w:rsidR="00B95E43" w:rsidRPr="009238A9">
        <w:rPr>
          <w:rFonts w:eastAsia="Calibri" w:cs="Arial"/>
          <w:szCs w:val="24"/>
          <w:lang w:eastAsia="en-US"/>
        </w:rPr>
        <w:t>options</w:t>
      </w:r>
      <w:r w:rsidRPr="009238A9">
        <w:rPr>
          <w:rFonts w:eastAsia="Calibri" w:cs="Arial"/>
          <w:szCs w:val="24"/>
          <w:lang w:eastAsia="en-US"/>
        </w:rPr>
        <w:t>:</w:t>
      </w:r>
    </w:p>
    <w:p w14:paraId="1B6536F9" w14:textId="424588BB" w:rsidR="002D3E89" w:rsidRPr="009238A9" w:rsidRDefault="002D3E89">
      <w:pPr>
        <w:numPr>
          <w:ilvl w:val="2"/>
          <w:numId w:val="32"/>
        </w:numPr>
        <w:spacing w:after="120" w:line="240" w:lineRule="auto"/>
        <w:ind w:left="720"/>
        <w:rPr>
          <w:rFonts w:eastAsia="Calibri" w:cs="Arial"/>
          <w:szCs w:val="24"/>
          <w:lang w:eastAsia="en-US"/>
        </w:rPr>
      </w:pPr>
      <w:r w:rsidRPr="009238A9">
        <w:rPr>
          <w:rFonts w:eastAsia="Calibri" w:cs="Arial"/>
          <w:b/>
          <w:szCs w:val="24"/>
          <w:lang w:eastAsia="en-US"/>
        </w:rPr>
        <w:t>Single Import</w:t>
      </w:r>
      <w:r w:rsidRPr="009238A9">
        <w:rPr>
          <w:rFonts w:eastAsia="Calibri" w:cs="Arial"/>
          <w:szCs w:val="24"/>
          <w:lang w:eastAsia="en-US"/>
        </w:rPr>
        <w:t xml:space="preserve"> – This option allows the user to import a single dataset (file with .</w:t>
      </w:r>
      <w:proofErr w:type="spellStart"/>
      <w:r w:rsidRPr="009238A9">
        <w:rPr>
          <w:rFonts w:eastAsia="Calibri" w:cs="Arial"/>
          <w:szCs w:val="24"/>
          <w:lang w:eastAsia="en-US"/>
        </w:rPr>
        <w:t>dat</w:t>
      </w:r>
      <w:proofErr w:type="spellEnd"/>
      <w:r w:rsidRPr="009238A9">
        <w:rPr>
          <w:rFonts w:eastAsia="Calibri" w:cs="Arial"/>
          <w:szCs w:val="24"/>
          <w:lang w:eastAsia="en-US"/>
        </w:rPr>
        <w:t xml:space="preserve">, .txt, .csv extensions) into the SACS </w:t>
      </w:r>
      <w:r w:rsidR="00AA267B" w:rsidRPr="009238A9">
        <w:rPr>
          <w:rFonts w:eastAsia="Calibri" w:cs="Arial"/>
          <w:szCs w:val="24"/>
          <w:lang w:eastAsia="en-US"/>
        </w:rPr>
        <w:t xml:space="preserve">Web System </w:t>
      </w:r>
      <w:r w:rsidRPr="009238A9">
        <w:rPr>
          <w:rFonts w:eastAsia="Calibri" w:cs="Arial"/>
          <w:szCs w:val="24"/>
          <w:lang w:eastAsia="en-US"/>
        </w:rPr>
        <w:t>from the user</w:t>
      </w:r>
      <w:r w:rsidR="00D87944" w:rsidRPr="009238A9">
        <w:rPr>
          <w:rFonts w:eastAsia="Calibri" w:cs="Arial"/>
          <w:szCs w:val="24"/>
          <w:lang w:eastAsia="en-US"/>
        </w:rPr>
        <w:t>’</w:t>
      </w:r>
      <w:r w:rsidRPr="009238A9">
        <w:rPr>
          <w:rFonts w:eastAsia="Calibri" w:cs="Arial"/>
          <w:szCs w:val="24"/>
          <w:lang w:eastAsia="en-US"/>
        </w:rPr>
        <w:t>s financial.</w:t>
      </w:r>
      <w:r w:rsidR="0037699B" w:rsidRPr="009238A9">
        <w:rPr>
          <w:rFonts w:eastAsia="Calibri" w:cs="Arial"/>
          <w:szCs w:val="24"/>
          <w:lang w:eastAsia="en-US"/>
        </w:rPr>
        <w:t xml:space="preserve"> The application requires the dataset to be </w:t>
      </w:r>
      <w:r w:rsidR="00D1769B" w:rsidRPr="009238A9">
        <w:rPr>
          <w:rFonts w:eastAsia="Calibri" w:cs="Arial"/>
          <w:szCs w:val="24"/>
          <w:lang w:eastAsia="en-US"/>
        </w:rPr>
        <w:t>the same fiscal year as the</w:t>
      </w:r>
      <w:r w:rsidR="00B04F89" w:rsidRPr="009238A9">
        <w:rPr>
          <w:rFonts w:eastAsia="Calibri" w:cs="Arial"/>
          <w:szCs w:val="24"/>
          <w:lang w:eastAsia="en-US"/>
        </w:rPr>
        <w:t xml:space="preserve"> </w:t>
      </w:r>
      <w:r w:rsidR="1FF4607C" w:rsidRPr="009238A9">
        <w:rPr>
          <w:rFonts w:eastAsia="Calibri" w:cs="Arial"/>
          <w:szCs w:val="24"/>
          <w:lang w:eastAsia="en-US"/>
        </w:rPr>
        <w:t>one</w:t>
      </w:r>
      <w:r w:rsidR="00B04F89" w:rsidRPr="009238A9">
        <w:rPr>
          <w:rFonts w:eastAsia="Calibri" w:cs="Arial"/>
          <w:szCs w:val="24"/>
          <w:lang w:eastAsia="en-US"/>
        </w:rPr>
        <w:t xml:space="preserve"> selected in the </w:t>
      </w:r>
      <w:r w:rsidR="00B04F89" w:rsidRPr="009238A9">
        <w:rPr>
          <w:rFonts w:eastAsia="Calibri" w:cs="Arial"/>
          <w:b/>
          <w:szCs w:val="24"/>
          <w:lang w:eastAsia="en-US"/>
        </w:rPr>
        <w:t>Fiscal</w:t>
      </w:r>
      <w:r w:rsidR="00304B5D" w:rsidRPr="009238A9">
        <w:rPr>
          <w:rFonts w:eastAsia="Calibri" w:cs="Arial"/>
          <w:b/>
          <w:szCs w:val="24"/>
          <w:lang w:eastAsia="en-US"/>
        </w:rPr>
        <w:t xml:space="preserve"> </w:t>
      </w:r>
      <w:r w:rsidR="00B04F89" w:rsidRPr="009238A9">
        <w:rPr>
          <w:rFonts w:eastAsia="Calibri" w:cs="Arial"/>
          <w:b/>
          <w:szCs w:val="24"/>
          <w:lang w:eastAsia="en-US"/>
        </w:rPr>
        <w:t>Year</w:t>
      </w:r>
      <w:r w:rsidR="00B04F89" w:rsidRPr="009238A9">
        <w:rPr>
          <w:rFonts w:eastAsia="Calibri" w:cs="Arial"/>
          <w:szCs w:val="24"/>
          <w:lang w:eastAsia="en-US"/>
        </w:rPr>
        <w:t xml:space="preserve"> menu</w:t>
      </w:r>
      <w:r w:rsidR="00D90420" w:rsidRPr="009238A9">
        <w:rPr>
          <w:rFonts w:eastAsia="Calibri" w:cs="Arial"/>
          <w:szCs w:val="24"/>
          <w:lang w:eastAsia="en-US"/>
        </w:rPr>
        <w:t>.</w:t>
      </w:r>
    </w:p>
    <w:p w14:paraId="1564FCCA" w14:textId="136DB4D1" w:rsidR="002732DD" w:rsidRPr="009238A9" w:rsidRDefault="002D3E89">
      <w:pPr>
        <w:numPr>
          <w:ilvl w:val="2"/>
          <w:numId w:val="32"/>
        </w:numPr>
        <w:spacing w:after="160" w:line="240" w:lineRule="auto"/>
        <w:ind w:left="720"/>
        <w:contextualSpacing/>
        <w:rPr>
          <w:rFonts w:eastAsia="Calibri" w:cs="Arial"/>
          <w:szCs w:val="24"/>
        </w:rPr>
      </w:pPr>
      <w:r w:rsidRPr="009238A9">
        <w:rPr>
          <w:rFonts w:eastAsia="Calibri" w:cs="Arial"/>
          <w:b/>
          <w:szCs w:val="24"/>
          <w:lang w:eastAsia="en-US"/>
        </w:rPr>
        <w:t>Multiple Import</w:t>
      </w:r>
      <w:r w:rsidRPr="009238A9">
        <w:rPr>
          <w:rFonts w:eastAsia="Calibri" w:cs="Arial"/>
          <w:szCs w:val="24"/>
          <w:lang w:eastAsia="en-US"/>
        </w:rPr>
        <w:t xml:space="preserve"> – This option allows the user to import </w:t>
      </w:r>
      <w:r w:rsidR="00A86402" w:rsidRPr="009238A9">
        <w:rPr>
          <w:rFonts w:eastAsia="Calibri" w:cs="Arial"/>
          <w:szCs w:val="24"/>
          <w:lang w:eastAsia="en-US"/>
        </w:rPr>
        <w:t xml:space="preserve">up to </w:t>
      </w:r>
      <w:r w:rsidR="0095534A" w:rsidRPr="009238A9">
        <w:rPr>
          <w:rFonts w:eastAsia="Calibri" w:cs="Arial"/>
          <w:szCs w:val="24"/>
          <w:lang w:eastAsia="en-US"/>
        </w:rPr>
        <w:t>five</w:t>
      </w:r>
      <w:r w:rsidR="00834241" w:rsidRPr="009238A9">
        <w:rPr>
          <w:rFonts w:eastAsia="Calibri" w:cs="Arial"/>
          <w:szCs w:val="24"/>
          <w:lang w:eastAsia="en-US"/>
        </w:rPr>
        <w:t xml:space="preserve"> datasets</w:t>
      </w:r>
      <w:r w:rsidR="00304B5D" w:rsidRPr="009238A9">
        <w:rPr>
          <w:rFonts w:eastAsia="Calibri" w:cs="Arial"/>
          <w:szCs w:val="24"/>
          <w:lang w:eastAsia="en-US"/>
        </w:rPr>
        <w:t xml:space="preserve"> at the same time</w:t>
      </w:r>
      <w:r w:rsidR="00630663" w:rsidRPr="009238A9">
        <w:rPr>
          <w:rFonts w:eastAsia="Calibri" w:cs="Arial"/>
          <w:szCs w:val="24"/>
          <w:lang w:eastAsia="en-US"/>
        </w:rPr>
        <w:t>.</w:t>
      </w:r>
      <w:r w:rsidR="00171988" w:rsidRPr="009238A9">
        <w:rPr>
          <w:rFonts w:eastAsia="Calibri" w:cs="Arial"/>
          <w:szCs w:val="24"/>
          <w:lang w:eastAsia="en-US"/>
        </w:rPr>
        <w:t xml:space="preserve"> </w:t>
      </w:r>
      <w:r w:rsidR="009420BE" w:rsidRPr="009238A9">
        <w:rPr>
          <w:rFonts w:eastAsia="Calibri" w:cs="Arial"/>
          <w:szCs w:val="24"/>
          <w:lang w:eastAsia="en-US"/>
        </w:rPr>
        <w:t>Each dataset must have a unique name</w:t>
      </w:r>
      <w:r w:rsidR="00316EBD" w:rsidRPr="009238A9">
        <w:rPr>
          <w:rFonts w:eastAsia="Calibri" w:cs="Arial"/>
          <w:szCs w:val="24"/>
          <w:lang w:eastAsia="en-US"/>
        </w:rPr>
        <w:t xml:space="preserve">. </w:t>
      </w:r>
    </w:p>
    <w:p w14:paraId="3F8B1831" w14:textId="63829DDE" w:rsidR="002D3E89" w:rsidRPr="009238A9" w:rsidRDefault="002D3E89" w:rsidP="00351FF6">
      <w:pPr>
        <w:pStyle w:val="Heading3"/>
      </w:pPr>
      <w:bookmarkStart w:id="161" w:name="note_revisedbudget"/>
      <w:bookmarkStart w:id="162" w:name="_Toc107402546"/>
      <w:bookmarkStart w:id="163" w:name="_Toc139520483"/>
      <w:bookmarkEnd w:id="161"/>
      <w:r w:rsidRPr="009238A9">
        <w:t>Users</w:t>
      </w:r>
      <w:r w:rsidR="00F25AC0" w:rsidRPr="009238A9">
        <w:t xml:space="preserve"> Menu</w:t>
      </w:r>
      <w:bookmarkEnd w:id="162"/>
      <w:bookmarkEnd w:id="163"/>
    </w:p>
    <w:p w14:paraId="00B06238" w14:textId="5DCD233E" w:rsidR="00304B5D" w:rsidRPr="009238A9" w:rsidRDefault="002015B9" w:rsidP="00FB0975">
      <w:pPr>
        <w:pStyle w:val="NormalText"/>
        <w:rPr>
          <w:rFonts w:eastAsia="Calibri"/>
        </w:rPr>
      </w:pPr>
      <w:r w:rsidRPr="009238A9">
        <w:rPr>
          <w:rFonts w:eastAsia="Calibri"/>
        </w:rPr>
        <w:t xml:space="preserve">The </w:t>
      </w:r>
      <w:r w:rsidRPr="00351FF6">
        <w:rPr>
          <w:rFonts w:eastAsia="Calibri"/>
          <w:b/>
        </w:rPr>
        <w:t>Users</w:t>
      </w:r>
      <w:r w:rsidRPr="009238A9">
        <w:rPr>
          <w:rFonts w:eastAsia="Calibri"/>
        </w:rPr>
        <w:t xml:space="preserve"> </w:t>
      </w:r>
      <w:r w:rsidR="00BF61AF">
        <w:rPr>
          <w:rFonts w:eastAsia="Calibri"/>
        </w:rPr>
        <w:t>m</w:t>
      </w:r>
      <w:r w:rsidR="00BF61AF" w:rsidRPr="009238A9">
        <w:rPr>
          <w:rFonts w:eastAsia="Calibri"/>
        </w:rPr>
        <w:t xml:space="preserve">enu </w:t>
      </w:r>
      <w:r w:rsidR="000B0143" w:rsidRPr="009238A9">
        <w:rPr>
          <w:rFonts w:eastAsia="Calibri"/>
        </w:rPr>
        <w:t>allows the user</w:t>
      </w:r>
      <w:r w:rsidR="00887580" w:rsidRPr="009238A9">
        <w:rPr>
          <w:rFonts w:eastAsia="Calibri"/>
        </w:rPr>
        <w:t xml:space="preserve"> to view </w:t>
      </w:r>
      <w:r w:rsidR="000264D5" w:rsidRPr="009238A9">
        <w:rPr>
          <w:rFonts w:eastAsia="Calibri"/>
        </w:rPr>
        <w:t>a</w:t>
      </w:r>
      <w:r w:rsidR="00887580" w:rsidRPr="009238A9">
        <w:rPr>
          <w:rFonts w:eastAsia="Calibri"/>
        </w:rPr>
        <w:t xml:space="preserve"> list of </w:t>
      </w:r>
      <w:r w:rsidR="00C85129" w:rsidRPr="009238A9">
        <w:rPr>
          <w:rFonts w:eastAsia="Calibri"/>
        </w:rPr>
        <w:t xml:space="preserve">all </w:t>
      </w:r>
      <w:r w:rsidR="00887580" w:rsidRPr="009238A9">
        <w:rPr>
          <w:rFonts w:eastAsia="Calibri"/>
        </w:rPr>
        <w:t>user</w:t>
      </w:r>
      <w:r w:rsidR="00994179" w:rsidRPr="009238A9">
        <w:rPr>
          <w:rFonts w:eastAsia="Calibri"/>
        </w:rPr>
        <w:t xml:space="preserve"> </w:t>
      </w:r>
      <w:r w:rsidR="0025766A" w:rsidRPr="009238A9">
        <w:rPr>
          <w:rFonts w:eastAsia="Calibri"/>
        </w:rPr>
        <w:t>accounts</w:t>
      </w:r>
      <w:r w:rsidR="001C4C26" w:rsidRPr="009238A9">
        <w:rPr>
          <w:rFonts w:eastAsia="Calibri"/>
        </w:rPr>
        <w:t xml:space="preserve">. </w:t>
      </w:r>
      <w:r w:rsidR="0019555B" w:rsidRPr="009238A9">
        <w:rPr>
          <w:rFonts w:eastAsia="Calibri"/>
        </w:rPr>
        <w:t>This list can be filtered by All Users, Public Users, Associated Users</w:t>
      </w:r>
      <w:r w:rsidR="00817F0C" w:rsidRPr="009238A9">
        <w:rPr>
          <w:rFonts w:eastAsia="Calibri"/>
        </w:rPr>
        <w:t xml:space="preserve">, or by </w:t>
      </w:r>
      <w:r w:rsidR="00CF6888" w:rsidRPr="009238A9">
        <w:rPr>
          <w:rFonts w:eastAsia="Calibri"/>
        </w:rPr>
        <w:t xml:space="preserve">a </w:t>
      </w:r>
      <w:r w:rsidR="00817F0C" w:rsidRPr="009238A9">
        <w:rPr>
          <w:rFonts w:eastAsia="Calibri"/>
        </w:rPr>
        <w:t xml:space="preserve">search </w:t>
      </w:r>
      <w:r w:rsidR="00CF6888" w:rsidRPr="009238A9">
        <w:rPr>
          <w:rFonts w:eastAsia="Calibri"/>
        </w:rPr>
        <w:t>criterion</w:t>
      </w:r>
      <w:r w:rsidR="0019555B" w:rsidRPr="009238A9">
        <w:rPr>
          <w:rFonts w:eastAsia="Calibri"/>
        </w:rPr>
        <w:t xml:space="preserve">. </w:t>
      </w:r>
      <w:r w:rsidR="007A482B" w:rsidRPr="009238A9">
        <w:rPr>
          <w:rFonts w:eastAsia="Calibri"/>
        </w:rPr>
        <w:t xml:space="preserve">An </w:t>
      </w:r>
      <w:r w:rsidR="00304B5D" w:rsidRPr="009238A9">
        <w:rPr>
          <w:rFonts w:eastAsia="Calibri"/>
        </w:rPr>
        <w:t>entity</w:t>
      </w:r>
      <w:r w:rsidR="007A482B" w:rsidRPr="009238A9">
        <w:rPr>
          <w:rFonts w:eastAsia="Calibri"/>
        </w:rPr>
        <w:t xml:space="preserve"> user with the User Management role may </w:t>
      </w:r>
      <w:r w:rsidR="00FE1306" w:rsidRPr="009238A9">
        <w:rPr>
          <w:rFonts w:eastAsia="Calibri"/>
        </w:rPr>
        <w:t xml:space="preserve">use this screen to </w:t>
      </w:r>
      <w:r w:rsidR="00076D88" w:rsidRPr="009238A9">
        <w:rPr>
          <w:rFonts w:eastAsia="Calibri"/>
        </w:rPr>
        <w:t xml:space="preserve">manage the associated entities and roles of that entity’s users. </w:t>
      </w:r>
    </w:p>
    <w:p w14:paraId="10ED7B5B" w14:textId="21CDDFDD" w:rsidR="002015B9" w:rsidRPr="009238A9" w:rsidRDefault="00304B5D" w:rsidP="00FB0975">
      <w:pPr>
        <w:spacing w:before="120" w:after="160" w:line="240" w:lineRule="auto"/>
        <w:contextualSpacing/>
        <w:rPr>
          <w:rFonts w:eastAsia="Calibri" w:cs="Arial"/>
          <w:szCs w:val="24"/>
          <w:lang w:eastAsia="en-US"/>
        </w:rPr>
      </w:pPr>
      <w:r w:rsidRPr="009238A9">
        <w:rPr>
          <w:rFonts w:eastAsia="Calibri" w:cs="Arial"/>
          <w:szCs w:val="24"/>
          <w:lang w:eastAsia="en-US"/>
        </w:rPr>
        <w:lastRenderedPageBreak/>
        <w:t xml:space="preserve">Refer </w:t>
      </w:r>
      <w:r w:rsidR="00076D88" w:rsidRPr="009238A9">
        <w:rPr>
          <w:rFonts w:eastAsia="Calibri" w:cs="Arial"/>
          <w:szCs w:val="24"/>
          <w:lang w:eastAsia="en-US"/>
        </w:rPr>
        <w:t xml:space="preserve">to the </w:t>
      </w:r>
      <w:hyperlink w:anchor="User_Management" w:tooltip="User Management" w:history="1">
        <w:r w:rsidR="00076D88" w:rsidRPr="009238A9">
          <w:rPr>
            <w:rStyle w:val="Hyperlink"/>
            <w:rFonts w:eastAsia="Calibri" w:cs="Arial"/>
            <w:szCs w:val="24"/>
            <w:lang w:eastAsia="en-US"/>
          </w:rPr>
          <w:t>User Management</w:t>
        </w:r>
      </w:hyperlink>
      <w:r w:rsidR="00076D88" w:rsidRPr="009238A9">
        <w:rPr>
          <w:rFonts w:eastAsia="Calibri" w:cs="Arial"/>
          <w:szCs w:val="24"/>
          <w:lang w:eastAsia="en-US"/>
        </w:rPr>
        <w:t xml:space="preserve"> section for detailed information about viewing, establishing, and managing SACS Web System</w:t>
      </w:r>
      <w:r w:rsidR="00AB5D55">
        <w:rPr>
          <w:rFonts w:eastAsia="Calibri" w:cs="Arial"/>
          <w:szCs w:val="24"/>
          <w:lang w:eastAsia="en-US"/>
        </w:rPr>
        <w:t>.</w:t>
      </w:r>
      <w:r w:rsidR="00076D88" w:rsidRPr="009238A9">
        <w:rPr>
          <w:rFonts w:eastAsia="Calibri" w:cs="Arial"/>
          <w:szCs w:val="24"/>
          <w:lang w:eastAsia="en-US"/>
        </w:rPr>
        <w:t xml:space="preserve"> </w:t>
      </w:r>
    </w:p>
    <w:p w14:paraId="6E2AA4B0" w14:textId="4F996C35" w:rsidR="002D3E89" w:rsidRPr="009238A9" w:rsidRDefault="002D3E89" w:rsidP="00351FF6">
      <w:pPr>
        <w:pStyle w:val="Heading3"/>
      </w:pPr>
      <w:bookmarkStart w:id="164" w:name="_Toc107402547"/>
      <w:bookmarkStart w:id="165" w:name="_Toc139520484"/>
      <w:r w:rsidRPr="009238A9">
        <w:t>Queues</w:t>
      </w:r>
      <w:r w:rsidR="00F25AC0" w:rsidRPr="009238A9">
        <w:t xml:space="preserve"> Menu</w:t>
      </w:r>
      <w:bookmarkEnd w:id="164"/>
      <w:bookmarkEnd w:id="165"/>
    </w:p>
    <w:p w14:paraId="1B797769" w14:textId="1D97EF80" w:rsidR="00125280" w:rsidRPr="009238A9" w:rsidRDefault="00513C42" w:rsidP="009238A9">
      <w:pPr>
        <w:spacing w:after="120" w:line="240" w:lineRule="auto"/>
        <w:rPr>
          <w:rFonts w:eastAsia="Calibri" w:cs="Arial"/>
          <w:szCs w:val="24"/>
          <w:lang w:eastAsia="en-US"/>
        </w:rPr>
      </w:pPr>
      <w:r w:rsidRPr="009238A9">
        <w:rPr>
          <w:rFonts w:eastAsia="Calibri" w:cs="Arial"/>
          <w:szCs w:val="24"/>
          <w:lang w:eastAsia="en-US"/>
        </w:rPr>
        <w:t xml:space="preserve">The </w:t>
      </w:r>
      <w:r w:rsidRPr="00351FF6">
        <w:rPr>
          <w:rFonts w:eastAsia="Calibri" w:cs="Arial"/>
          <w:b/>
          <w:szCs w:val="24"/>
          <w:lang w:eastAsia="en-US"/>
        </w:rPr>
        <w:t>Queues</w:t>
      </w:r>
      <w:r w:rsidRPr="009238A9">
        <w:rPr>
          <w:rFonts w:eastAsia="Calibri" w:cs="Arial"/>
          <w:szCs w:val="24"/>
          <w:lang w:eastAsia="en-US"/>
        </w:rPr>
        <w:t xml:space="preserve"> menu provide</w:t>
      </w:r>
      <w:r w:rsidR="003C56EA" w:rsidRPr="009238A9">
        <w:rPr>
          <w:rFonts w:eastAsia="Calibri" w:cs="Arial"/>
          <w:szCs w:val="24"/>
          <w:lang w:eastAsia="en-US"/>
        </w:rPr>
        <w:t>s</w:t>
      </w:r>
      <w:r w:rsidRPr="009238A9">
        <w:rPr>
          <w:rFonts w:eastAsia="Calibri" w:cs="Arial"/>
          <w:szCs w:val="24"/>
          <w:lang w:eastAsia="en-US"/>
        </w:rPr>
        <w:t xml:space="preserve"> user</w:t>
      </w:r>
      <w:r w:rsidR="003C56EA" w:rsidRPr="009238A9">
        <w:rPr>
          <w:rFonts w:eastAsia="Calibri" w:cs="Arial"/>
          <w:szCs w:val="24"/>
          <w:lang w:eastAsia="en-US"/>
        </w:rPr>
        <w:t>s</w:t>
      </w:r>
      <w:r w:rsidRPr="009238A9">
        <w:rPr>
          <w:rFonts w:eastAsia="Calibri" w:cs="Arial"/>
          <w:szCs w:val="24"/>
          <w:lang w:eastAsia="en-US"/>
        </w:rPr>
        <w:t xml:space="preserve"> </w:t>
      </w:r>
      <w:r w:rsidR="008A15AA" w:rsidRPr="009238A9">
        <w:rPr>
          <w:rFonts w:eastAsia="Calibri" w:cs="Arial"/>
          <w:szCs w:val="24"/>
          <w:lang w:eastAsia="en-US"/>
        </w:rPr>
        <w:t xml:space="preserve">with a </w:t>
      </w:r>
      <w:r w:rsidR="00B3115C" w:rsidRPr="009238A9">
        <w:rPr>
          <w:rFonts w:eastAsia="Calibri" w:cs="Arial"/>
          <w:szCs w:val="24"/>
          <w:lang w:eastAsia="en-US"/>
        </w:rPr>
        <w:t xml:space="preserve">unique </w:t>
      </w:r>
      <w:r w:rsidR="008A15AA" w:rsidRPr="009238A9">
        <w:rPr>
          <w:rFonts w:eastAsia="Calibri" w:cs="Arial"/>
          <w:szCs w:val="24"/>
          <w:lang w:eastAsia="en-US"/>
        </w:rPr>
        <w:t xml:space="preserve">set of views for different stages of </w:t>
      </w:r>
      <w:r w:rsidR="00280216" w:rsidRPr="009238A9">
        <w:rPr>
          <w:rFonts w:eastAsia="Calibri" w:cs="Arial"/>
          <w:szCs w:val="24"/>
          <w:lang w:eastAsia="en-US"/>
        </w:rPr>
        <w:t xml:space="preserve">the submission </w:t>
      </w:r>
      <w:r w:rsidR="008A15AA" w:rsidRPr="009238A9">
        <w:rPr>
          <w:rFonts w:eastAsia="Calibri" w:cs="Arial"/>
          <w:szCs w:val="24"/>
          <w:lang w:eastAsia="en-US"/>
        </w:rPr>
        <w:t>workflow</w:t>
      </w:r>
      <w:r w:rsidR="004A5896" w:rsidRPr="009238A9">
        <w:rPr>
          <w:rFonts w:eastAsia="Calibri" w:cs="Arial"/>
          <w:szCs w:val="24"/>
          <w:lang w:eastAsia="en-US"/>
        </w:rPr>
        <w:t xml:space="preserve">. </w:t>
      </w:r>
      <w:r w:rsidR="00125280" w:rsidRPr="009238A9">
        <w:rPr>
          <w:rFonts w:eastAsia="Calibri" w:cs="Arial"/>
          <w:szCs w:val="24"/>
          <w:lang w:eastAsia="en-US"/>
        </w:rPr>
        <w:t>The submission workflow allows a user to promote a submission to the next step, or state, or demote a submission to the previous state, if necessary. During each workflow step,</w:t>
      </w:r>
      <w:r w:rsidR="00435789" w:rsidRPr="009238A9">
        <w:rPr>
          <w:rFonts w:eastAsia="Calibri" w:cs="Arial"/>
          <w:szCs w:val="24"/>
          <w:lang w:eastAsia="en-US"/>
        </w:rPr>
        <w:t xml:space="preserve"> with the exception of the Draft state, </w:t>
      </w:r>
      <w:r w:rsidR="00125280" w:rsidRPr="009238A9">
        <w:rPr>
          <w:rFonts w:eastAsia="Calibri" w:cs="Arial"/>
          <w:szCs w:val="24"/>
          <w:lang w:eastAsia="en-US"/>
        </w:rPr>
        <w:t xml:space="preserve">the submission is visible on a specific queue. </w:t>
      </w:r>
    </w:p>
    <w:p w14:paraId="3D4E5E9E" w14:textId="18D208FB" w:rsidR="0022069D" w:rsidRPr="009238A9" w:rsidRDefault="001209AD" w:rsidP="009238A9">
      <w:pPr>
        <w:spacing w:before="120" w:after="120" w:line="240" w:lineRule="auto"/>
        <w:rPr>
          <w:rFonts w:eastAsia="Calibri" w:cs="Arial"/>
          <w:szCs w:val="24"/>
          <w:lang w:eastAsia="en-US"/>
        </w:rPr>
      </w:pPr>
      <w:r w:rsidRPr="009238A9">
        <w:rPr>
          <w:rFonts w:eastAsia="Calibri" w:cs="Arial"/>
          <w:szCs w:val="24"/>
          <w:lang w:eastAsia="en-US"/>
        </w:rPr>
        <w:t>A</w:t>
      </w:r>
      <w:r w:rsidR="004A5896" w:rsidRPr="009238A9">
        <w:rPr>
          <w:rFonts w:eastAsia="Calibri" w:cs="Arial"/>
          <w:szCs w:val="24"/>
          <w:lang w:eastAsia="en-US"/>
        </w:rPr>
        <w:t xml:space="preserve"> user</w:t>
      </w:r>
      <w:r w:rsidR="00F20A41" w:rsidRPr="009238A9">
        <w:rPr>
          <w:rFonts w:eastAsia="Calibri" w:cs="Arial"/>
          <w:szCs w:val="24"/>
          <w:lang w:eastAsia="en-US"/>
        </w:rPr>
        <w:t>’</w:t>
      </w:r>
      <w:r w:rsidR="000D334E" w:rsidRPr="009238A9">
        <w:rPr>
          <w:rFonts w:eastAsia="Calibri" w:cs="Arial"/>
          <w:szCs w:val="24"/>
          <w:lang w:eastAsia="en-US"/>
        </w:rPr>
        <w:t xml:space="preserve">s </w:t>
      </w:r>
      <w:r w:rsidR="00280216" w:rsidRPr="009238A9">
        <w:rPr>
          <w:rFonts w:eastAsia="Calibri" w:cs="Arial"/>
          <w:szCs w:val="24"/>
          <w:lang w:eastAsia="en-US"/>
        </w:rPr>
        <w:t xml:space="preserve">assigned roles </w:t>
      </w:r>
      <w:proofErr w:type="gramStart"/>
      <w:r w:rsidRPr="009238A9">
        <w:rPr>
          <w:rFonts w:eastAsia="Calibri" w:cs="Arial"/>
          <w:szCs w:val="24"/>
          <w:lang w:eastAsia="en-US"/>
        </w:rPr>
        <w:t>determine</w:t>
      </w:r>
      <w:proofErr w:type="gramEnd"/>
      <w:r w:rsidR="000D334E" w:rsidRPr="009238A9">
        <w:rPr>
          <w:rFonts w:eastAsia="Calibri" w:cs="Arial"/>
          <w:szCs w:val="24"/>
          <w:lang w:eastAsia="en-US"/>
        </w:rPr>
        <w:t xml:space="preserve"> </w:t>
      </w:r>
      <w:r w:rsidRPr="009238A9">
        <w:rPr>
          <w:rFonts w:eastAsia="Calibri" w:cs="Arial"/>
          <w:szCs w:val="24"/>
          <w:lang w:eastAsia="en-US"/>
        </w:rPr>
        <w:t xml:space="preserve">available </w:t>
      </w:r>
      <w:r w:rsidR="000D334E" w:rsidRPr="009238A9">
        <w:rPr>
          <w:rFonts w:eastAsia="Calibri" w:cs="Arial"/>
          <w:szCs w:val="24"/>
          <w:lang w:eastAsia="en-US"/>
        </w:rPr>
        <w:t>queues</w:t>
      </w:r>
      <w:r w:rsidR="00435789" w:rsidRPr="009238A9">
        <w:rPr>
          <w:rFonts w:eastAsia="Calibri" w:cs="Arial"/>
          <w:szCs w:val="24"/>
          <w:lang w:eastAsia="en-US"/>
        </w:rPr>
        <w:t>. Only those queues are viewable by the user in the Queue drop down menu</w:t>
      </w:r>
      <w:r w:rsidR="00E00D2C" w:rsidRPr="009238A9">
        <w:rPr>
          <w:rFonts w:eastAsia="Calibri" w:cs="Arial"/>
          <w:szCs w:val="24"/>
          <w:lang w:eastAsia="en-US"/>
        </w:rPr>
        <w:t xml:space="preserve">. </w:t>
      </w:r>
      <w:r w:rsidR="00125280" w:rsidRPr="009238A9">
        <w:rPr>
          <w:rFonts w:eastAsia="Calibri" w:cs="Arial"/>
          <w:szCs w:val="24"/>
          <w:lang w:eastAsia="en-US"/>
        </w:rPr>
        <w:t>W</w:t>
      </w:r>
      <w:r w:rsidR="00723B79" w:rsidRPr="009238A9">
        <w:rPr>
          <w:rFonts w:eastAsia="Calibri" w:cs="Arial"/>
          <w:szCs w:val="24"/>
          <w:lang w:eastAsia="en-US"/>
        </w:rPr>
        <w:t>hen the user clicks a specific queue</w:t>
      </w:r>
      <w:r w:rsidR="00847451" w:rsidRPr="009238A9">
        <w:rPr>
          <w:rFonts w:eastAsia="Calibri" w:cs="Arial"/>
          <w:szCs w:val="24"/>
          <w:lang w:eastAsia="en-US"/>
        </w:rPr>
        <w:t xml:space="preserve">, a list of </w:t>
      </w:r>
      <w:r w:rsidR="00435789" w:rsidRPr="009238A9">
        <w:rPr>
          <w:rFonts w:eastAsia="Calibri" w:cs="Arial"/>
          <w:szCs w:val="24"/>
          <w:lang w:eastAsia="en-US"/>
        </w:rPr>
        <w:t>submissions</w:t>
      </w:r>
      <w:r w:rsidR="00847451" w:rsidRPr="009238A9">
        <w:rPr>
          <w:rFonts w:eastAsia="Calibri" w:cs="Arial"/>
          <w:szCs w:val="24"/>
          <w:lang w:eastAsia="en-US"/>
        </w:rPr>
        <w:t xml:space="preserve"> </w:t>
      </w:r>
      <w:r w:rsidR="6C20B58B" w:rsidRPr="009238A9">
        <w:rPr>
          <w:rFonts w:eastAsia="Calibri" w:cs="Arial"/>
          <w:szCs w:val="24"/>
          <w:lang w:eastAsia="en-US"/>
        </w:rPr>
        <w:t>that meet the queue criteria</w:t>
      </w:r>
      <w:r w:rsidR="00847451" w:rsidRPr="009238A9">
        <w:rPr>
          <w:rFonts w:eastAsia="Calibri" w:cs="Arial"/>
          <w:szCs w:val="24"/>
          <w:lang w:eastAsia="en-US"/>
        </w:rPr>
        <w:t xml:space="preserve"> </w:t>
      </w:r>
      <w:r w:rsidR="00E63E89" w:rsidRPr="009238A9">
        <w:rPr>
          <w:rFonts w:eastAsia="Calibri" w:cs="Arial"/>
          <w:szCs w:val="24"/>
          <w:lang w:eastAsia="en-US"/>
        </w:rPr>
        <w:t>is</w:t>
      </w:r>
      <w:r w:rsidR="00847451" w:rsidRPr="009238A9">
        <w:rPr>
          <w:rFonts w:eastAsia="Calibri" w:cs="Arial"/>
          <w:szCs w:val="24"/>
          <w:lang w:eastAsia="en-US"/>
        </w:rPr>
        <w:t xml:space="preserve"> </w:t>
      </w:r>
      <w:r w:rsidR="00C75E58" w:rsidRPr="009238A9">
        <w:rPr>
          <w:rFonts w:eastAsia="Calibri" w:cs="Arial"/>
          <w:szCs w:val="24"/>
          <w:lang w:eastAsia="en-US"/>
        </w:rPr>
        <w:t>displayed</w:t>
      </w:r>
      <w:r w:rsidR="007D33F1" w:rsidRPr="009238A9">
        <w:rPr>
          <w:rFonts w:eastAsia="Calibri" w:cs="Arial"/>
          <w:szCs w:val="24"/>
          <w:lang w:eastAsia="en-US"/>
        </w:rPr>
        <w:t xml:space="preserve">. </w:t>
      </w:r>
      <w:r w:rsidR="00280216" w:rsidRPr="009238A9">
        <w:rPr>
          <w:rFonts w:eastAsia="Calibri" w:cs="Arial"/>
          <w:szCs w:val="24"/>
          <w:lang w:eastAsia="en-US"/>
        </w:rPr>
        <w:t>T</w:t>
      </w:r>
      <w:r w:rsidR="003250AE" w:rsidRPr="009238A9">
        <w:rPr>
          <w:rFonts w:eastAsia="Calibri" w:cs="Arial"/>
          <w:szCs w:val="24"/>
          <w:lang w:eastAsia="en-US"/>
        </w:rPr>
        <w:t>he user may</w:t>
      </w:r>
      <w:r w:rsidR="00847451" w:rsidRPr="009238A9">
        <w:rPr>
          <w:rFonts w:eastAsia="Calibri" w:cs="Arial"/>
          <w:szCs w:val="24"/>
          <w:lang w:eastAsia="en-US"/>
        </w:rPr>
        <w:t xml:space="preserve"> </w:t>
      </w:r>
      <w:r w:rsidR="00435789" w:rsidRPr="009238A9">
        <w:rPr>
          <w:rFonts w:eastAsia="Calibri" w:cs="Arial"/>
          <w:szCs w:val="24"/>
          <w:lang w:eastAsia="en-US"/>
        </w:rPr>
        <w:t xml:space="preserve">then </w:t>
      </w:r>
      <w:r w:rsidR="00847451" w:rsidRPr="009238A9">
        <w:rPr>
          <w:rFonts w:eastAsia="Calibri" w:cs="Arial"/>
          <w:szCs w:val="24"/>
          <w:lang w:eastAsia="en-US"/>
        </w:rPr>
        <w:t xml:space="preserve">promote </w:t>
      </w:r>
      <w:r w:rsidR="00435789" w:rsidRPr="009238A9">
        <w:rPr>
          <w:rFonts w:eastAsia="Calibri" w:cs="Arial"/>
          <w:szCs w:val="24"/>
          <w:lang w:eastAsia="en-US"/>
        </w:rPr>
        <w:t>or demote one or more of those submissions to</w:t>
      </w:r>
      <w:r w:rsidR="00847451" w:rsidRPr="009238A9">
        <w:rPr>
          <w:rFonts w:eastAsia="Calibri" w:cs="Arial"/>
          <w:szCs w:val="24"/>
          <w:lang w:eastAsia="en-US"/>
        </w:rPr>
        <w:t xml:space="preserve"> the next </w:t>
      </w:r>
      <w:r w:rsidR="00435789" w:rsidRPr="009238A9">
        <w:rPr>
          <w:rFonts w:eastAsia="Calibri" w:cs="Arial"/>
          <w:szCs w:val="24"/>
          <w:lang w:eastAsia="en-US"/>
        </w:rPr>
        <w:t xml:space="preserve">or previous state in the </w:t>
      </w:r>
      <w:r w:rsidR="00A81409" w:rsidRPr="009238A9">
        <w:rPr>
          <w:rFonts w:eastAsia="Calibri" w:cs="Arial"/>
          <w:szCs w:val="24"/>
          <w:lang w:eastAsia="en-US"/>
        </w:rPr>
        <w:t>workflow.</w:t>
      </w:r>
    </w:p>
    <w:p w14:paraId="6AA43FBC" w14:textId="54FE6DC0" w:rsidR="00611D81" w:rsidRPr="009238A9" w:rsidRDefault="00611D81" w:rsidP="009238A9">
      <w:pPr>
        <w:spacing w:before="120" w:after="160" w:line="240" w:lineRule="auto"/>
        <w:rPr>
          <w:rFonts w:eastAsia="Calibri" w:cs="Arial"/>
          <w:i/>
          <w:lang w:eastAsia="en-US"/>
        </w:rPr>
      </w:pPr>
      <w:r w:rsidRPr="009238A9">
        <w:rPr>
          <w:rFonts w:eastAsia="Calibri" w:cs="Arial"/>
          <w:szCs w:val="24"/>
          <w:lang w:eastAsia="en-US"/>
        </w:rPr>
        <w:t xml:space="preserve">The following sections describe the workflow states and LEAs and reporting periods applicable to each queue. </w:t>
      </w:r>
    </w:p>
    <w:p w14:paraId="17503400" w14:textId="0C13455B" w:rsidR="00141DF4" w:rsidRPr="009238A9" w:rsidRDefault="00141DF4" w:rsidP="00351FF6">
      <w:pPr>
        <w:pStyle w:val="Heading4"/>
      </w:pPr>
      <w:bookmarkStart w:id="166" w:name="_Toc107402549"/>
      <w:bookmarkStart w:id="167" w:name="_Toc139520485"/>
      <w:r w:rsidRPr="009238A9">
        <w:t>Draft Dataset Approval</w:t>
      </w:r>
      <w:bookmarkEnd w:id="166"/>
      <w:bookmarkEnd w:id="167"/>
    </w:p>
    <w:p w14:paraId="6E586CCB" w14:textId="57AEFD59" w:rsidR="003A5B57" w:rsidRPr="009238A9" w:rsidRDefault="006C3BA4" w:rsidP="000D1F7F">
      <w:pPr>
        <w:spacing w:line="240" w:lineRule="auto"/>
        <w:rPr>
          <w:rFonts w:eastAsia="Calibri" w:cs="Arial"/>
          <w:szCs w:val="24"/>
          <w:lang w:eastAsia="en-US"/>
        </w:rPr>
      </w:pPr>
      <w:r w:rsidRPr="009238A9">
        <w:rPr>
          <w:rFonts w:eastAsia="Calibri" w:cs="Arial"/>
          <w:szCs w:val="24"/>
          <w:lang w:eastAsia="en-US"/>
        </w:rPr>
        <w:t xml:space="preserve">An LEA user with the </w:t>
      </w:r>
      <w:r w:rsidR="00435FE5" w:rsidRPr="009238A9">
        <w:rPr>
          <w:rFonts w:eastAsia="Calibri" w:cs="Arial"/>
          <w:b/>
          <w:szCs w:val="24"/>
          <w:lang w:eastAsia="en-US"/>
        </w:rPr>
        <w:t xml:space="preserve">Edit </w:t>
      </w:r>
      <w:r w:rsidRPr="009238A9">
        <w:rPr>
          <w:rFonts w:eastAsia="Calibri" w:cs="Arial"/>
          <w:b/>
          <w:szCs w:val="24"/>
          <w:lang w:eastAsia="en-US"/>
        </w:rPr>
        <w:t xml:space="preserve">Draft Dataset </w:t>
      </w:r>
      <w:r w:rsidR="00611D81" w:rsidRPr="009238A9">
        <w:rPr>
          <w:rFonts w:eastAsia="Calibri" w:cs="Arial"/>
          <w:szCs w:val="24"/>
          <w:lang w:eastAsia="en-US"/>
        </w:rPr>
        <w:t>or</w:t>
      </w:r>
      <w:r w:rsidR="00611D81" w:rsidRPr="009238A9">
        <w:rPr>
          <w:rFonts w:eastAsia="Calibri" w:cs="Arial"/>
          <w:b/>
          <w:szCs w:val="24"/>
          <w:lang w:eastAsia="en-US"/>
        </w:rPr>
        <w:t xml:space="preserve"> Dataset Approval </w:t>
      </w:r>
      <w:r w:rsidR="004712DE" w:rsidRPr="009238A9">
        <w:rPr>
          <w:rFonts w:eastAsia="Calibri" w:cs="Arial"/>
          <w:szCs w:val="24"/>
          <w:lang w:eastAsia="en-US"/>
        </w:rPr>
        <w:t>role</w:t>
      </w:r>
      <w:r w:rsidR="004A0AEF" w:rsidRPr="009238A9">
        <w:rPr>
          <w:rFonts w:eastAsia="Calibri" w:cs="Arial"/>
          <w:szCs w:val="24"/>
          <w:lang w:eastAsia="en-US"/>
        </w:rPr>
        <w:t xml:space="preserve"> </w:t>
      </w:r>
      <w:r w:rsidR="00FF61B4" w:rsidRPr="009238A9">
        <w:rPr>
          <w:rFonts w:eastAsia="Calibri" w:cs="Arial"/>
          <w:szCs w:val="24"/>
          <w:lang w:eastAsia="en-US"/>
        </w:rPr>
        <w:t>may access</w:t>
      </w:r>
      <w:r w:rsidR="004A0AEF" w:rsidRPr="009238A9">
        <w:rPr>
          <w:rFonts w:eastAsia="Calibri" w:cs="Arial"/>
          <w:szCs w:val="24"/>
          <w:lang w:eastAsia="en-US"/>
        </w:rPr>
        <w:t xml:space="preserve"> the </w:t>
      </w:r>
      <w:r w:rsidR="00141DF4" w:rsidRPr="009238A9">
        <w:rPr>
          <w:rFonts w:eastAsia="Calibri" w:cs="Arial"/>
          <w:szCs w:val="24"/>
          <w:lang w:eastAsia="en-US"/>
        </w:rPr>
        <w:t xml:space="preserve">Draft Dataset Approval </w:t>
      </w:r>
      <w:r w:rsidR="00BD2C53" w:rsidRPr="009238A9">
        <w:rPr>
          <w:rFonts w:eastAsia="Calibri" w:cs="Arial"/>
          <w:szCs w:val="24"/>
          <w:lang w:eastAsia="en-US"/>
        </w:rPr>
        <w:t>q</w:t>
      </w:r>
      <w:r w:rsidR="00141DF4" w:rsidRPr="009238A9">
        <w:rPr>
          <w:rFonts w:eastAsia="Calibri" w:cs="Arial"/>
          <w:szCs w:val="24"/>
          <w:lang w:eastAsia="en-US"/>
        </w:rPr>
        <w:t>ueue.</w:t>
      </w:r>
      <w:r w:rsidR="00932CAE" w:rsidRPr="009238A9">
        <w:rPr>
          <w:rFonts w:eastAsia="Calibri" w:cs="Arial"/>
          <w:szCs w:val="24"/>
          <w:lang w:eastAsia="en-US"/>
        </w:rPr>
        <w:t xml:space="preserve"> </w:t>
      </w:r>
      <w:r w:rsidR="00141DF4" w:rsidRPr="009238A9">
        <w:rPr>
          <w:rFonts w:eastAsia="Calibri" w:cs="Arial"/>
          <w:szCs w:val="24"/>
          <w:lang w:eastAsia="en-US"/>
        </w:rPr>
        <w:t xml:space="preserve">This queue displays a list of the draft datasets in the </w:t>
      </w:r>
      <w:r w:rsidR="000A0C34"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 </w:t>
      </w:r>
      <w:r w:rsidR="00141DF4" w:rsidRPr="009238A9">
        <w:rPr>
          <w:rFonts w:eastAsia="Calibri" w:cs="Arial"/>
          <w:b/>
          <w:szCs w:val="24"/>
          <w:lang w:eastAsia="en-US"/>
        </w:rPr>
        <w:t xml:space="preserve">Pending Internal </w:t>
      </w:r>
      <w:r w:rsidR="00886716" w:rsidRPr="009238A9">
        <w:rPr>
          <w:rFonts w:eastAsia="Calibri" w:cs="Arial"/>
          <w:b/>
          <w:szCs w:val="24"/>
          <w:lang w:eastAsia="en-US"/>
        </w:rPr>
        <w:t>Review</w:t>
      </w:r>
      <w:r w:rsidR="00860B10" w:rsidRPr="009238A9">
        <w:rPr>
          <w:rFonts w:eastAsia="Calibri" w:cs="Arial"/>
          <w:szCs w:val="24"/>
          <w:lang w:eastAsia="en-US"/>
        </w:rPr>
        <w:t xml:space="preserve">. </w:t>
      </w:r>
      <w:r w:rsidR="00473F01" w:rsidRPr="009238A9">
        <w:rPr>
          <w:rFonts w:eastAsia="Calibri" w:cs="Arial"/>
          <w:szCs w:val="24"/>
          <w:lang w:eastAsia="en-US"/>
        </w:rPr>
        <w:t>D</w:t>
      </w:r>
      <w:r w:rsidR="00141DF4" w:rsidRPr="009238A9">
        <w:rPr>
          <w:rFonts w:eastAsia="Calibri" w:cs="Arial"/>
          <w:szCs w:val="24"/>
          <w:lang w:eastAsia="en-US"/>
        </w:rPr>
        <w:t xml:space="preserve">raft datasets </w:t>
      </w:r>
      <w:r w:rsidR="002A0F39" w:rsidRPr="009238A9">
        <w:rPr>
          <w:rFonts w:eastAsia="Calibri" w:cs="Arial"/>
          <w:szCs w:val="24"/>
          <w:lang w:eastAsia="en-US"/>
        </w:rPr>
        <w:t xml:space="preserve">may </w:t>
      </w:r>
      <w:r w:rsidR="00141DF4" w:rsidRPr="009238A9">
        <w:rPr>
          <w:rFonts w:eastAsia="Calibri" w:cs="Arial"/>
          <w:szCs w:val="24"/>
          <w:lang w:eastAsia="en-US"/>
        </w:rPr>
        <w:t xml:space="preserve">be reviewed and promoted as a </w:t>
      </w:r>
      <w:r w:rsidR="00C918FE" w:rsidRPr="009238A9">
        <w:rPr>
          <w:rFonts w:eastAsia="Calibri" w:cs="Arial"/>
          <w:szCs w:val="24"/>
          <w:lang w:eastAsia="en-US"/>
        </w:rPr>
        <w:t>d</w:t>
      </w:r>
      <w:r w:rsidR="00141DF4" w:rsidRPr="009238A9">
        <w:rPr>
          <w:rFonts w:eastAsia="Calibri" w:cs="Arial"/>
          <w:szCs w:val="24"/>
          <w:lang w:eastAsia="en-US"/>
        </w:rPr>
        <w:t xml:space="preserve">ataset </w:t>
      </w:r>
      <w:r w:rsidR="00C918FE" w:rsidRPr="009238A9">
        <w:rPr>
          <w:rFonts w:eastAsia="Calibri" w:cs="Arial"/>
          <w:szCs w:val="24"/>
          <w:lang w:eastAsia="en-US"/>
        </w:rPr>
        <w:t>s</w:t>
      </w:r>
      <w:r w:rsidR="00141DF4" w:rsidRPr="009238A9">
        <w:rPr>
          <w:rFonts w:eastAsia="Calibri" w:cs="Arial"/>
          <w:szCs w:val="24"/>
          <w:lang w:eastAsia="en-US"/>
        </w:rPr>
        <w:t>ubmission.</w:t>
      </w:r>
    </w:p>
    <w:tbl>
      <w:tblPr>
        <w:tblStyle w:val="TableGrid"/>
        <w:tblW w:w="9355" w:type="dxa"/>
        <w:tblLayout w:type="fixed"/>
        <w:tblLook w:val="04A0" w:firstRow="1" w:lastRow="0" w:firstColumn="1" w:lastColumn="0" w:noHBand="0" w:noVBand="1"/>
        <w:tblDescription w:val="This table illustrates the &quot;Draft Dataset Approval queue&quot;, a list of all the LEAs, and examples what the users entity &quot;state of&quot; could be for the datasets."/>
      </w:tblPr>
      <w:tblGrid>
        <w:gridCol w:w="1871"/>
        <w:gridCol w:w="1871"/>
        <w:gridCol w:w="1871"/>
        <w:gridCol w:w="1871"/>
        <w:gridCol w:w="1871"/>
      </w:tblGrid>
      <w:tr w:rsidR="007827BF" w:rsidRPr="009238A9" w14:paraId="799281CF" w14:textId="77777777" w:rsidTr="00351FF6">
        <w:trPr>
          <w:cantSplit/>
          <w:trHeight w:val="271"/>
          <w:tblHeader/>
        </w:trPr>
        <w:tc>
          <w:tcPr>
            <w:tcW w:w="1871" w:type="dxa"/>
            <w:hideMark/>
          </w:tcPr>
          <w:p w14:paraId="579F7187" w14:textId="76B1BE8F" w:rsidR="007827BF" w:rsidRPr="009434DD" w:rsidRDefault="007827BF" w:rsidP="009238A9">
            <w:pPr>
              <w:jc w:val="center"/>
              <w:rPr>
                <w:rFonts w:eastAsia="Calibri" w:cs="Arial"/>
                <w:szCs w:val="24"/>
                <w:lang w:eastAsia="en-US"/>
              </w:rPr>
            </w:pPr>
            <w:r w:rsidRPr="009434DD">
              <w:rPr>
                <w:rFonts w:eastAsia="Calibri" w:cs="Arial"/>
                <w:szCs w:val="24"/>
                <w:lang w:eastAsia="en-US"/>
              </w:rPr>
              <w:t>Reporting Period</w:t>
            </w:r>
          </w:p>
        </w:tc>
        <w:tc>
          <w:tcPr>
            <w:tcW w:w="1871" w:type="dxa"/>
            <w:hideMark/>
          </w:tcPr>
          <w:p w14:paraId="1AD33571" w14:textId="77777777" w:rsidR="007827BF" w:rsidRPr="009C509B" w:rsidRDefault="007827BF" w:rsidP="009238A9">
            <w:pPr>
              <w:jc w:val="center"/>
              <w:rPr>
                <w:rFonts w:eastAsia="Calibri" w:cs="Arial"/>
                <w:szCs w:val="24"/>
                <w:lang w:eastAsia="en-US"/>
              </w:rPr>
            </w:pPr>
            <w:r w:rsidRPr="009C509B">
              <w:rPr>
                <w:rFonts w:eastAsia="Calibri" w:cs="Arial"/>
                <w:szCs w:val="24"/>
                <w:lang w:eastAsia="en-US"/>
              </w:rPr>
              <w:t>Charter</w:t>
            </w:r>
          </w:p>
        </w:tc>
        <w:tc>
          <w:tcPr>
            <w:tcW w:w="1871" w:type="dxa"/>
            <w:hideMark/>
          </w:tcPr>
          <w:p w14:paraId="33B5EB05"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District</w:t>
            </w:r>
          </w:p>
        </w:tc>
        <w:tc>
          <w:tcPr>
            <w:tcW w:w="1871" w:type="dxa"/>
            <w:hideMark/>
          </w:tcPr>
          <w:p w14:paraId="30D939F0"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JPA</w:t>
            </w:r>
          </w:p>
        </w:tc>
        <w:tc>
          <w:tcPr>
            <w:tcW w:w="1871" w:type="dxa"/>
            <w:hideMark/>
          </w:tcPr>
          <w:p w14:paraId="18907984" w14:textId="77777777" w:rsidR="007827BF" w:rsidRPr="009434DD" w:rsidRDefault="007827BF" w:rsidP="009238A9">
            <w:pPr>
              <w:jc w:val="center"/>
              <w:rPr>
                <w:rFonts w:eastAsia="Calibri" w:cs="Arial"/>
                <w:szCs w:val="24"/>
                <w:lang w:eastAsia="en-US"/>
              </w:rPr>
            </w:pPr>
            <w:r w:rsidRPr="009434DD">
              <w:rPr>
                <w:rFonts w:eastAsia="Calibri" w:cs="Arial"/>
                <w:szCs w:val="24"/>
                <w:lang w:eastAsia="en-US"/>
              </w:rPr>
              <w:t>COE</w:t>
            </w:r>
          </w:p>
        </w:tc>
      </w:tr>
      <w:tr w:rsidR="007827BF" w:rsidRPr="009238A9" w14:paraId="5DECFE4B" w14:textId="77777777" w:rsidTr="00351FF6">
        <w:trPr>
          <w:cantSplit/>
          <w:trHeight w:val="799"/>
        </w:trPr>
        <w:tc>
          <w:tcPr>
            <w:tcW w:w="0" w:type="dxa"/>
            <w:hideMark/>
          </w:tcPr>
          <w:p w14:paraId="048ADFA2" w14:textId="77777777" w:rsidR="007827BF" w:rsidRPr="009238A9" w:rsidRDefault="007827BF" w:rsidP="000D1F7F">
            <w:pPr>
              <w:rPr>
                <w:rFonts w:eastAsia="Calibri" w:cs="Arial"/>
                <w:szCs w:val="24"/>
                <w:lang w:eastAsia="en-US"/>
              </w:rPr>
            </w:pPr>
            <w:r w:rsidRPr="009238A9">
              <w:rPr>
                <w:rFonts w:eastAsia="Calibri" w:cs="Arial"/>
                <w:szCs w:val="24"/>
                <w:lang w:eastAsia="en-US"/>
              </w:rPr>
              <w:t>B,I1,I2,I3,A</w:t>
            </w:r>
          </w:p>
        </w:tc>
        <w:tc>
          <w:tcPr>
            <w:tcW w:w="0" w:type="dxa"/>
            <w:hideMark/>
          </w:tcPr>
          <w:p w14:paraId="5EB20006"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6DB7CC87"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7088159D"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c>
          <w:tcPr>
            <w:tcW w:w="0" w:type="dxa"/>
            <w:hideMark/>
          </w:tcPr>
          <w:p w14:paraId="2FB2156F" w14:textId="77777777" w:rsidR="007827BF" w:rsidRPr="009238A9" w:rsidRDefault="007827BF" w:rsidP="000D1F7F">
            <w:pPr>
              <w:rPr>
                <w:rFonts w:eastAsia="Calibri" w:cs="Arial"/>
                <w:szCs w:val="24"/>
                <w:lang w:eastAsia="en-US"/>
              </w:rPr>
            </w:pPr>
            <w:r w:rsidRPr="009238A9">
              <w:rPr>
                <w:rFonts w:eastAsia="Calibri" w:cs="Arial"/>
                <w:szCs w:val="24"/>
                <w:lang w:eastAsia="en-US"/>
              </w:rPr>
              <w:t>Pending Internal Review</w:t>
            </w:r>
          </w:p>
        </w:tc>
      </w:tr>
    </w:tbl>
    <w:p w14:paraId="27623BF4" w14:textId="226D6A0A" w:rsidR="00141DF4" w:rsidRPr="009238A9" w:rsidRDefault="00141DF4" w:rsidP="00351FF6">
      <w:pPr>
        <w:pStyle w:val="Heading4"/>
      </w:pPr>
      <w:bookmarkStart w:id="168" w:name="_Toc107402550"/>
      <w:bookmarkStart w:id="169" w:name="_Toc139520486"/>
      <w:r w:rsidRPr="009238A9">
        <w:t>Edit Dataset</w:t>
      </w:r>
      <w:bookmarkEnd w:id="168"/>
      <w:bookmarkEnd w:id="169"/>
    </w:p>
    <w:p w14:paraId="468CECB3" w14:textId="77777777" w:rsidR="00122BD9" w:rsidRPr="009238A9" w:rsidRDefault="001B1510" w:rsidP="000D1F7F">
      <w:pPr>
        <w:spacing w:after="160" w:line="240" w:lineRule="auto"/>
        <w:contextualSpacing/>
        <w:rPr>
          <w:rFonts w:eastAsia="Calibri" w:cs="Arial"/>
          <w:szCs w:val="24"/>
          <w:lang w:eastAsia="en-US"/>
        </w:rPr>
      </w:pPr>
      <w:r w:rsidRPr="009238A9">
        <w:rPr>
          <w:rFonts w:eastAsia="Calibri" w:cs="Arial"/>
          <w:szCs w:val="24"/>
          <w:lang w:eastAsia="en-US"/>
        </w:rPr>
        <w:t>A</w:t>
      </w:r>
      <w:r w:rsidR="00D0612E" w:rsidRPr="009238A9">
        <w:rPr>
          <w:rFonts w:eastAsia="Calibri" w:cs="Arial"/>
          <w:szCs w:val="24"/>
          <w:lang w:eastAsia="en-US"/>
        </w:rPr>
        <w:t xml:space="preserve">n LEA user with the </w:t>
      </w:r>
      <w:r w:rsidR="00D0612E" w:rsidRPr="009238A9">
        <w:rPr>
          <w:rFonts w:eastAsia="Calibri" w:cs="Arial"/>
          <w:b/>
          <w:szCs w:val="24"/>
          <w:lang w:eastAsia="en-US"/>
        </w:rPr>
        <w:t xml:space="preserve">Edit Dataset </w:t>
      </w:r>
      <w:r w:rsidR="004A6FC2" w:rsidRPr="009238A9">
        <w:rPr>
          <w:rFonts w:eastAsia="Calibri" w:cs="Arial"/>
          <w:szCs w:val="24"/>
          <w:lang w:eastAsia="en-US"/>
        </w:rPr>
        <w:t>role</w:t>
      </w:r>
      <w:r w:rsidR="004A6FC2" w:rsidRPr="009238A9">
        <w:rPr>
          <w:rFonts w:eastAsia="Calibri" w:cs="Arial"/>
          <w:b/>
          <w:szCs w:val="24"/>
          <w:lang w:eastAsia="en-US"/>
        </w:rPr>
        <w:t xml:space="preserve"> </w:t>
      </w:r>
      <w:r w:rsidR="005B0C7E" w:rsidRPr="009238A9">
        <w:rPr>
          <w:rFonts w:eastAsia="Calibri" w:cs="Arial"/>
          <w:szCs w:val="24"/>
          <w:lang w:eastAsia="en-US"/>
        </w:rPr>
        <w:t>may access t</w:t>
      </w:r>
      <w:r w:rsidR="00141DF4" w:rsidRPr="009238A9">
        <w:rPr>
          <w:rFonts w:eastAsia="Calibri" w:cs="Arial"/>
          <w:szCs w:val="24"/>
          <w:lang w:eastAsia="en-US"/>
        </w:rPr>
        <w:t xml:space="preserve">he Edit Dataset </w:t>
      </w:r>
      <w:r w:rsidR="00E91756" w:rsidRPr="009238A9">
        <w:rPr>
          <w:rFonts w:eastAsia="Calibri" w:cs="Arial"/>
          <w:szCs w:val="24"/>
          <w:lang w:eastAsia="en-US"/>
        </w:rPr>
        <w:t>q</w:t>
      </w:r>
      <w:r w:rsidR="00141DF4" w:rsidRPr="009238A9">
        <w:rPr>
          <w:rFonts w:eastAsia="Calibri" w:cs="Arial"/>
          <w:szCs w:val="24"/>
          <w:lang w:eastAsia="en-US"/>
        </w:rPr>
        <w:t>ueue</w:t>
      </w:r>
      <w:r w:rsidR="004651FB" w:rsidRPr="009238A9">
        <w:rPr>
          <w:rFonts w:eastAsia="Calibri" w:cs="Arial"/>
          <w:szCs w:val="24"/>
          <w:lang w:eastAsia="en-US"/>
        </w:rPr>
        <w:t>. T</w:t>
      </w:r>
      <w:r w:rsidR="005A6E11" w:rsidRPr="009238A9">
        <w:rPr>
          <w:rFonts w:eastAsia="Calibri" w:cs="Arial"/>
          <w:szCs w:val="24"/>
          <w:lang w:eastAsia="en-US"/>
        </w:rPr>
        <w:t>his queue</w:t>
      </w:r>
      <w:r w:rsidR="00A705AD" w:rsidRPr="009238A9">
        <w:rPr>
          <w:rFonts w:eastAsia="Calibri" w:cs="Arial"/>
          <w:szCs w:val="24"/>
          <w:lang w:eastAsia="en-US"/>
        </w:rPr>
        <w:t xml:space="preserve"> </w:t>
      </w:r>
      <w:r w:rsidR="00141DF4" w:rsidRPr="009238A9">
        <w:rPr>
          <w:rFonts w:eastAsia="Calibri" w:cs="Arial"/>
          <w:szCs w:val="24"/>
          <w:lang w:eastAsia="en-US"/>
        </w:rPr>
        <w:t xml:space="preserve">displays a list of datasets in the </w:t>
      </w:r>
      <w:r w:rsidR="002D4ABC"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C2222"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688B439C" w14:textId="2BBAD763"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Pending Internal Review</w:t>
      </w:r>
    </w:p>
    <w:p w14:paraId="265D48CA" w14:textId="3B3B4534"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New Dataset Submission</w:t>
      </w:r>
    </w:p>
    <w:p w14:paraId="36DAE764" w14:textId="410A5224"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Data Entry</w:t>
      </w:r>
    </w:p>
    <w:p w14:paraId="54BA5E85" w14:textId="43FDFA3B" w:rsidR="00122BD9" w:rsidRPr="009238A9" w:rsidRDefault="00141DF4" w:rsidP="00351FF6">
      <w:pPr>
        <w:pStyle w:val="ListParagraph"/>
        <w:numPr>
          <w:ilvl w:val="0"/>
          <w:numId w:val="146"/>
        </w:numPr>
        <w:spacing w:after="120" w:line="240" w:lineRule="auto"/>
        <w:contextualSpacing w:val="0"/>
        <w:rPr>
          <w:rFonts w:eastAsia="Calibri" w:cs="Arial"/>
          <w:szCs w:val="24"/>
        </w:rPr>
      </w:pPr>
      <w:r w:rsidRPr="009238A9">
        <w:rPr>
          <w:rFonts w:eastAsia="Calibri" w:cs="Arial"/>
          <w:b/>
          <w:szCs w:val="24"/>
        </w:rPr>
        <w:t>Update Dataset</w:t>
      </w:r>
    </w:p>
    <w:p w14:paraId="76724057" w14:textId="785E9872" w:rsidR="00141DF4" w:rsidRPr="009238A9" w:rsidRDefault="00141DF4" w:rsidP="00351FF6">
      <w:pPr>
        <w:pStyle w:val="ListParagraph"/>
        <w:numPr>
          <w:ilvl w:val="0"/>
          <w:numId w:val="146"/>
        </w:numPr>
        <w:spacing w:after="120" w:line="240" w:lineRule="auto"/>
        <w:rPr>
          <w:rFonts w:eastAsia="Calibri" w:cs="Arial"/>
          <w:szCs w:val="24"/>
        </w:rPr>
      </w:pPr>
      <w:r w:rsidRPr="009238A9">
        <w:rPr>
          <w:rFonts w:eastAsia="Calibri" w:cs="Arial"/>
          <w:b/>
          <w:szCs w:val="24"/>
        </w:rPr>
        <w:t>Resubmission Required</w:t>
      </w:r>
    </w:p>
    <w:p w14:paraId="53ADC679" w14:textId="77777777" w:rsidR="00A9353E" w:rsidRPr="009238A9" w:rsidRDefault="00A9353E" w:rsidP="000D1F7F">
      <w:pPr>
        <w:spacing w:after="160" w:line="240" w:lineRule="auto"/>
        <w:contextualSpacing/>
        <w:rPr>
          <w:rFonts w:eastAsia="Calibri" w:cs="Arial"/>
          <w:szCs w:val="24"/>
          <w:lang w:eastAsia="en-US"/>
        </w:rPr>
      </w:pPr>
    </w:p>
    <w:tbl>
      <w:tblPr>
        <w:tblStyle w:val="TableGrid"/>
        <w:tblW w:w="9360" w:type="dxa"/>
        <w:tblLook w:val="04A0" w:firstRow="1" w:lastRow="0" w:firstColumn="1" w:lastColumn="0" w:noHBand="0" w:noVBand="1"/>
        <w:tblCaption w:val="Edit Dataset queue"/>
        <w:tblDescription w:val="This table illustrates the &quot;Edit Dataset queue&quot;, a list of all the LEAs, and examples of what the users entity &quot;state of&quot; could be for the datasets. "/>
      </w:tblPr>
      <w:tblGrid>
        <w:gridCol w:w="1872"/>
        <w:gridCol w:w="1872"/>
        <w:gridCol w:w="1872"/>
        <w:gridCol w:w="1872"/>
        <w:gridCol w:w="1872"/>
      </w:tblGrid>
      <w:tr w:rsidR="007827BF" w:rsidRPr="009238A9" w14:paraId="446CBF00" w14:textId="77777777" w:rsidTr="00351FF6">
        <w:trPr>
          <w:cantSplit/>
          <w:trHeight w:val="294"/>
          <w:tblHeader/>
        </w:trPr>
        <w:tc>
          <w:tcPr>
            <w:tcW w:w="1872" w:type="dxa"/>
            <w:hideMark/>
          </w:tcPr>
          <w:p w14:paraId="0F2F1B4A" w14:textId="00C22D06"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lastRenderedPageBreak/>
              <w:t>Reporting Period</w:t>
            </w:r>
          </w:p>
        </w:tc>
        <w:tc>
          <w:tcPr>
            <w:tcW w:w="1872" w:type="dxa"/>
            <w:hideMark/>
          </w:tcPr>
          <w:p w14:paraId="1D369E4E" w14:textId="77777777" w:rsidR="007827BF" w:rsidRPr="009C509B" w:rsidRDefault="007827BF" w:rsidP="009238A9">
            <w:pPr>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5363E78F"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District</w:t>
            </w:r>
          </w:p>
        </w:tc>
        <w:tc>
          <w:tcPr>
            <w:tcW w:w="1872" w:type="dxa"/>
            <w:hideMark/>
          </w:tcPr>
          <w:p w14:paraId="208EC7C8"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JPA</w:t>
            </w:r>
          </w:p>
        </w:tc>
        <w:tc>
          <w:tcPr>
            <w:tcW w:w="1872" w:type="dxa"/>
            <w:hideMark/>
          </w:tcPr>
          <w:p w14:paraId="20930D2A" w14:textId="77777777" w:rsidR="007827BF" w:rsidRPr="009434DD" w:rsidRDefault="007827BF" w:rsidP="009238A9">
            <w:pPr>
              <w:spacing w:after="160"/>
              <w:contextualSpacing/>
              <w:jc w:val="center"/>
              <w:rPr>
                <w:rFonts w:eastAsia="Calibri" w:cs="Arial"/>
                <w:szCs w:val="24"/>
                <w:lang w:eastAsia="en-US"/>
              </w:rPr>
            </w:pPr>
            <w:r w:rsidRPr="009434DD">
              <w:rPr>
                <w:rFonts w:eastAsia="Calibri" w:cs="Arial"/>
                <w:szCs w:val="24"/>
                <w:lang w:eastAsia="en-US"/>
              </w:rPr>
              <w:t>COE</w:t>
            </w:r>
          </w:p>
        </w:tc>
      </w:tr>
      <w:tr w:rsidR="007827BF" w:rsidRPr="009238A9" w14:paraId="6E7EC95E" w14:textId="77777777" w:rsidTr="00351FF6">
        <w:trPr>
          <w:cantSplit/>
          <w:trHeight w:val="755"/>
        </w:trPr>
        <w:tc>
          <w:tcPr>
            <w:tcW w:w="1872" w:type="dxa"/>
            <w:hideMark/>
          </w:tcPr>
          <w:p w14:paraId="1AE84C6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5CC8BAE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BB615F1"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97777F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7428897"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40E1E4E2" w14:textId="77777777" w:rsidTr="00351FF6">
        <w:trPr>
          <w:cantSplit/>
          <w:trHeight w:val="710"/>
        </w:trPr>
        <w:tc>
          <w:tcPr>
            <w:tcW w:w="1872" w:type="dxa"/>
            <w:hideMark/>
          </w:tcPr>
          <w:p w14:paraId="1100040D"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8A82596"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6D48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0746357F"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2B7EF74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37773FDC" w14:textId="77777777" w:rsidTr="00351FF6">
        <w:trPr>
          <w:cantSplit/>
          <w:trHeight w:val="710"/>
        </w:trPr>
        <w:tc>
          <w:tcPr>
            <w:tcW w:w="1872" w:type="dxa"/>
            <w:hideMark/>
          </w:tcPr>
          <w:p w14:paraId="35168B3B"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3CE81F6A"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009FC3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180C5F5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DB297D3"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Update Dataset</w:t>
            </w:r>
          </w:p>
        </w:tc>
      </w:tr>
    </w:tbl>
    <w:p w14:paraId="218BF1F5" w14:textId="2B09193C" w:rsidR="00141DF4" w:rsidRPr="009238A9" w:rsidRDefault="00141DF4" w:rsidP="00351FF6">
      <w:pPr>
        <w:pStyle w:val="Heading4"/>
      </w:pPr>
      <w:bookmarkStart w:id="170" w:name="_Toc107402551"/>
      <w:bookmarkStart w:id="171" w:name="_Toc139520487"/>
      <w:r w:rsidRPr="009238A9">
        <w:t>Dataset Approval</w:t>
      </w:r>
      <w:bookmarkEnd w:id="170"/>
      <w:bookmarkEnd w:id="171"/>
    </w:p>
    <w:p w14:paraId="3F587174" w14:textId="77777777" w:rsidR="00122BD9" w:rsidRPr="009238A9" w:rsidRDefault="004330CB" w:rsidP="000D1F7F">
      <w:pPr>
        <w:spacing w:after="160" w:line="240" w:lineRule="auto"/>
        <w:contextualSpacing/>
        <w:rPr>
          <w:rFonts w:eastAsia="Calibri" w:cs="Arial"/>
          <w:szCs w:val="24"/>
          <w:lang w:eastAsia="en-US"/>
        </w:rPr>
      </w:pPr>
      <w:r w:rsidRPr="009238A9">
        <w:rPr>
          <w:rFonts w:eastAsia="Calibri" w:cs="Arial"/>
          <w:szCs w:val="24"/>
          <w:lang w:eastAsia="en-US"/>
        </w:rPr>
        <w:t xml:space="preserve">An LEA user with the </w:t>
      </w:r>
      <w:r w:rsidRPr="009238A9">
        <w:rPr>
          <w:rFonts w:eastAsia="Calibri" w:cs="Arial"/>
          <w:b/>
          <w:szCs w:val="24"/>
          <w:lang w:eastAsia="en-US"/>
        </w:rPr>
        <w:t>Dataset Approval</w:t>
      </w:r>
      <w:r w:rsidRPr="009238A9">
        <w:rPr>
          <w:rFonts w:eastAsia="Calibri" w:cs="Arial"/>
          <w:szCs w:val="24"/>
          <w:lang w:eastAsia="en-US"/>
        </w:rPr>
        <w:t xml:space="preserve"> role may access t</w:t>
      </w:r>
      <w:r w:rsidR="00141DF4" w:rsidRPr="009238A9">
        <w:rPr>
          <w:rFonts w:eastAsia="Calibri" w:cs="Arial"/>
          <w:szCs w:val="24"/>
          <w:lang w:eastAsia="en-US"/>
        </w:rPr>
        <w:t xml:space="preserve">he Dataset Approval </w:t>
      </w:r>
      <w:r w:rsidR="00926BB1" w:rsidRPr="009238A9">
        <w:rPr>
          <w:rFonts w:eastAsia="Calibri" w:cs="Arial"/>
          <w:szCs w:val="24"/>
          <w:lang w:eastAsia="en-US"/>
        </w:rPr>
        <w:t>q</w:t>
      </w:r>
      <w:r w:rsidR="00141DF4" w:rsidRPr="009238A9">
        <w:rPr>
          <w:rFonts w:eastAsia="Calibri" w:cs="Arial"/>
          <w:szCs w:val="24"/>
          <w:lang w:eastAsia="en-US"/>
        </w:rPr>
        <w:t>ueue</w:t>
      </w:r>
      <w:r w:rsidR="000E7223" w:rsidRPr="009238A9">
        <w:rPr>
          <w:rFonts w:eastAsia="Calibri" w:cs="Arial"/>
          <w:szCs w:val="24"/>
          <w:lang w:eastAsia="en-US"/>
        </w:rPr>
        <w:t>. This queue</w:t>
      </w:r>
      <w:r w:rsidR="00141DF4" w:rsidRPr="009238A9">
        <w:rPr>
          <w:rFonts w:eastAsia="Calibri" w:cs="Arial"/>
          <w:szCs w:val="24"/>
          <w:lang w:eastAsia="en-US"/>
        </w:rPr>
        <w:t xml:space="preserve"> displays a list of datasets in the </w:t>
      </w:r>
      <w:r w:rsidR="000371AE" w:rsidRPr="009238A9">
        <w:rPr>
          <w:rFonts w:eastAsia="Calibri" w:cs="Arial"/>
          <w:szCs w:val="24"/>
          <w:lang w:eastAsia="en-US"/>
        </w:rPr>
        <w:t xml:space="preserve">user’s </w:t>
      </w:r>
      <w:r w:rsidR="00141DF4" w:rsidRPr="009238A9">
        <w:rPr>
          <w:rFonts w:eastAsia="Calibri" w:cs="Arial"/>
          <w:szCs w:val="24"/>
          <w:lang w:eastAsia="en-US"/>
        </w:rPr>
        <w:t xml:space="preserve">entity </w:t>
      </w:r>
      <w:r w:rsidR="003607FB" w:rsidRPr="009238A9">
        <w:rPr>
          <w:rFonts w:eastAsia="Calibri" w:cs="Arial"/>
          <w:szCs w:val="24"/>
          <w:lang w:eastAsia="en-US"/>
        </w:rPr>
        <w:t>with</w:t>
      </w:r>
      <w:r w:rsidR="00141DF4" w:rsidRPr="009238A9">
        <w:rPr>
          <w:rFonts w:eastAsia="Calibri" w:cs="Arial"/>
          <w:szCs w:val="24"/>
          <w:lang w:eastAsia="en-US"/>
        </w:rPr>
        <w:t xml:space="preserve"> a state of</w:t>
      </w:r>
      <w:r w:rsidR="00122BD9" w:rsidRPr="009238A9">
        <w:rPr>
          <w:rFonts w:eastAsia="Calibri" w:cs="Arial"/>
          <w:szCs w:val="24"/>
          <w:lang w:eastAsia="en-US"/>
        </w:rPr>
        <w:t>:</w:t>
      </w:r>
    </w:p>
    <w:p w14:paraId="5E152150" w14:textId="7EB88330"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Draft</w:t>
      </w:r>
    </w:p>
    <w:p w14:paraId="2B90A6B8" w14:textId="078DB9A8"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Pending Internal Review</w:t>
      </w:r>
    </w:p>
    <w:p w14:paraId="5CE6C071" w14:textId="63182730"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New Dataset Submission</w:t>
      </w:r>
    </w:p>
    <w:p w14:paraId="705E8EB1" w14:textId="30A44F61"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Data Entry</w:t>
      </w:r>
    </w:p>
    <w:p w14:paraId="244FAC3A" w14:textId="2A860824"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Update Dataset</w:t>
      </w:r>
    </w:p>
    <w:p w14:paraId="77B5F8D0" w14:textId="72F326FD" w:rsidR="00122BD9" w:rsidRPr="009238A9" w:rsidRDefault="00141DF4" w:rsidP="00351FF6">
      <w:pPr>
        <w:pStyle w:val="ListParagraph"/>
        <w:numPr>
          <w:ilvl w:val="0"/>
          <w:numId w:val="147"/>
        </w:numPr>
        <w:spacing w:after="120" w:line="240" w:lineRule="auto"/>
        <w:contextualSpacing w:val="0"/>
        <w:rPr>
          <w:rFonts w:eastAsia="Calibri" w:cs="Arial"/>
          <w:szCs w:val="24"/>
        </w:rPr>
      </w:pPr>
      <w:r w:rsidRPr="009238A9">
        <w:rPr>
          <w:rFonts w:eastAsia="Calibri" w:cs="Arial"/>
          <w:b/>
          <w:szCs w:val="24"/>
        </w:rPr>
        <w:t>Active Submission Retur</w:t>
      </w:r>
      <w:r w:rsidR="00FF75FB" w:rsidRPr="009238A9">
        <w:rPr>
          <w:rFonts w:eastAsia="Calibri" w:cs="Arial"/>
          <w:b/>
          <w:szCs w:val="24"/>
        </w:rPr>
        <w:t>n</w:t>
      </w:r>
      <w:r w:rsidRPr="009238A9">
        <w:rPr>
          <w:rFonts w:eastAsia="Calibri" w:cs="Arial"/>
          <w:b/>
          <w:szCs w:val="24"/>
        </w:rPr>
        <w:t>ed</w:t>
      </w:r>
    </w:p>
    <w:p w14:paraId="0D0BFD1D" w14:textId="1D49C2B0" w:rsidR="00141DF4" w:rsidRPr="009238A9" w:rsidRDefault="00141DF4" w:rsidP="002F76FA">
      <w:pPr>
        <w:pStyle w:val="ListParagraph"/>
        <w:numPr>
          <w:ilvl w:val="0"/>
          <w:numId w:val="147"/>
        </w:numPr>
        <w:spacing w:after="240" w:line="240" w:lineRule="auto"/>
        <w:rPr>
          <w:rFonts w:eastAsia="Calibri" w:cs="Arial"/>
          <w:szCs w:val="24"/>
        </w:rPr>
      </w:pPr>
      <w:r w:rsidRPr="009238A9">
        <w:rPr>
          <w:rFonts w:eastAsia="Calibri" w:cs="Arial"/>
          <w:b/>
          <w:szCs w:val="24"/>
        </w:rPr>
        <w:t>Resubmission Required</w:t>
      </w:r>
    </w:p>
    <w:tbl>
      <w:tblPr>
        <w:tblStyle w:val="TableGrid"/>
        <w:tblW w:w="9360" w:type="dxa"/>
        <w:tblLayout w:type="fixed"/>
        <w:tblLook w:val="04A0" w:firstRow="1" w:lastRow="0" w:firstColumn="1" w:lastColumn="0" w:noHBand="0" w:noVBand="1"/>
        <w:tblCaption w:val="Dataset Approval queue"/>
        <w:tblDescription w:val="This table illustrates the &quot;Dataset Approval queue&quot;, a list of all the LEAs, and examples of what the users entity &quot;state of&quot; could be for the datasets. "/>
      </w:tblPr>
      <w:tblGrid>
        <w:gridCol w:w="1872"/>
        <w:gridCol w:w="1872"/>
        <w:gridCol w:w="1872"/>
        <w:gridCol w:w="1872"/>
        <w:gridCol w:w="1872"/>
      </w:tblGrid>
      <w:tr w:rsidR="007827BF" w:rsidRPr="009238A9" w14:paraId="3BD09BA4" w14:textId="77777777" w:rsidTr="00351FF6">
        <w:trPr>
          <w:cantSplit/>
          <w:trHeight w:val="68"/>
          <w:tblHeader/>
        </w:trPr>
        <w:tc>
          <w:tcPr>
            <w:tcW w:w="1872" w:type="dxa"/>
            <w:hideMark/>
          </w:tcPr>
          <w:p w14:paraId="7267EE0D" w14:textId="5287C94B"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Reporting Period</w:t>
            </w:r>
          </w:p>
        </w:tc>
        <w:tc>
          <w:tcPr>
            <w:tcW w:w="1872" w:type="dxa"/>
            <w:hideMark/>
          </w:tcPr>
          <w:p w14:paraId="18246FBF" w14:textId="77777777" w:rsidR="007827BF" w:rsidRPr="009C509B" w:rsidRDefault="007827BF" w:rsidP="00FB0975">
            <w:pPr>
              <w:keepNext/>
              <w:keepLines/>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48DFB227"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District</w:t>
            </w:r>
          </w:p>
        </w:tc>
        <w:tc>
          <w:tcPr>
            <w:tcW w:w="1872" w:type="dxa"/>
            <w:hideMark/>
          </w:tcPr>
          <w:p w14:paraId="60E0C676"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JPA</w:t>
            </w:r>
          </w:p>
        </w:tc>
        <w:tc>
          <w:tcPr>
            <w:tcW w:w="1872" w:type="dxa"/>
            <w:hideMark/>
          </w:tcPr>
          <w:p w14:paraId="2A2A822C" w14:textId="77777777" w:rsidR="007827BF" w:rsidRPr="009434DD" w:rsidRDefault="007827BF" w:rsidP="00FB0975">
            <w:pPr>
              <w:keepNext/>
              <w:keepLines/>
              <w:spacing w:after="160"/>
              <w:contextualSpacing/>
              <w:jc w:val="center"/>
              <w:rPr>
                <w:rFonts w:eastAsia="Calibri" w:cs="Arial"/>
                <w:szCs w:val="24"/>
                <w:lang w:eastAsia="en-US"/>
              </w:rPr>
            </w:pPr>
            <w:r w:rsidRPr="009434DD">
              <w:rPr>
                <w:rFonts w:eastAsia="Calibri" w:cs="Arial"/>
                <w:szCs w:val="24"/>
                <w:lang w:eastAsia="en-US"/>
              </w:rPr>
              <w:t>COE</w:t>
            </w:r>
          </w:p>
        </w:tc>
      </w:tr>
      <w:tr w:rsidR="007827BF" w:rsidRPr="009238A9" w14:paraId="06603B12" w14:textId="77777777" w:rsidTr="00351FF6">
        <w:trPr>
          <w:cantSplit/>
          <w:trHeight w:val="782"/>
        </w:trPr>
        <w:tc>
          <w:tcPr>
            <w:tcW w:w="1872" w:type="dxa"/>
            <w:hideMark/>
          </w:tcPr>
          <w:p w14:paraId="4CEFAB4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2189E42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202C2ED"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41DB878E"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c>
          <w:tcPr>
            <w:tcW w:w="1872" w:type="dxa"/>
            <w:hideMark/>
          </w:tcPr>
          <w:p w14:paraId="1DEC1EA4"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New Dataset Submission</w:t>
            </w:r>
          </w:p>
        </w:tc>
      </w:tr>
      <w:tr w:rsidR="007827BF" w:rsidRPr="009238A9" w14:paraId="272E822D" w14:textId="77777777" w:rsidTr="00351FF6">
        <w:trPr>
          <w:cantSplit/>
          <w:trHeight w:val="845"/>
        </w:trPr>
        <w:tc>
          <w:tcPr>
            <w:tcW w:w="1872" w:type="dxa"/>
            <w:hideMark/>
          </w:tcPr>
          <w:p w14:paraId="34C6CB9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497C9C6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4C89A2CA"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75B2D278"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c>
          <w:tcPr>
            <w:tcW w:w="1872" w:type="dxa"/>
            <w:hideMark/>
          </w:tcPr>
          <w:p w14:paraId="68412B7E"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Data Entry</w:t>
            </w:r>
          </w:p>
        </w:tc>
      </w:tr>
      <w:tr w:rsidR="007827BF" w:rsidRPr="009238A9" w14:paraId="2288B6C3" w14:textId="77777777" w:rsidTr="00351FF6">
        <w:trPr>
          <w:cantSplit/>
          <w:trHeight w:val="890"/>
        </w:trPr>
        <w:tc>
          <w:tcPr>
            <w:tcW w:w="1872" w:type="dxa"/>
            <w:hideMark/>
          </w:tcPr>
          <w:p w14:paraId="3E44C66C"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F7D0169"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29AC13BB"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747122F3"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c>
          <w:tcPr>
            <w:tcW w:w="1872" w:type="dxa"/>
            <w:hideMark/>
          </w:tcPr>
          <w:p w14:paraId="3356C322" w14:textId="77777777" w:rsidR="007827BF" w:rsidRPr="009238A9" w:rsidRDefault="007827BF" w:rsidP="00FB0975">
            <w:pPr>
              <w:keepNext/>
              <w:keepLines/>
              <w:spacing w:after="160"/>
              <w:contextualSpacing/>
              <w:rPr>
                <w:rFonts w:eastAsia="Calibri" w:cs="Arial"/>
                <w:szCs w:val="24"/>
                <w:lang w:eastAsia="en-US"/>
              </w:rPr>
            </w:pPr>
            <w:r w:rsidRPr="009238A9">
              <w:rPr>
                <w:rFonts w:eastAsia="Calibri" w:cs="Arial"/>
                <w:szCs w:val="24"/>
                <w:lang w:eastAsia="en-US"/>
              </w:rPr>
              <w:t>Update Dataset</w:t>
            </w:r>
          </w:p>
        </w:tc>
      </w:tr>
      <w:tr w:rsidR="007827BF" w:rsidRPr="009238A9" w14:paraId="3C4F79B6" w14:textId="77777777" w:rsidTr="00351FF6">
        <w:trPr>
          <w:cantSplit/>
          <w:trHeight w:val="104"/>
        </w:trPr>
        <w:tc>
          <w:tcPr>
            <w:tcW w:w="1872" w:type="dxa"/>
            <w:hideMark/>
          </w:tcPr>
          <w:p w14:paraId="71D80E49"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8A8F03F" w14:textId="67779EC9" w:rsidR="007827BF"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155FC0"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c>
          <w:tcPr>
            <w:tcW w:w="1872" w:type="dxa"/>
            <w:hideMark/>
          </w:tcPr>
          <w:p w14:paraId="5D7D0CF1" w14:textId="77777777" w:rsidR="007827BF" w:rsidRPr="009238A9" w:rsidRDefault="5BCF2BEB" w:rsidP="000D1F7F">
            <w:pPr>
              <w:spacing w:after="160"/>
              <w:contextualSpacing/>
              <w:rPr>
                <w:rFonts w:eastAsia="Calibri" w:cs="Arial"/>
                <w:szCs w:val="24"/>
                <w:lang w:eastAsia="en-US"/>
              </w:rPr>
            </w:pPr>
            <w:r w:rsidRPr="009238A9">
              <w:rPr>
                <w:rFonts w:eastAsia="Calibri" w:cs="Arial"/>
                <w:szCs w:val="24"/>
                <w:lang w:eastAsia="en-US"/>
              </w:rPr>
              <w:t>Active Submission Returned</w:t>
            </w:r>
          </w:p>
          <w:p w14:paraId="560E5246" w14:textId="7152324E" w:rsidR="007827BF" w:rsidRPr="009238A9" w:rsidRDefault="007827BF" w:rsidP="000D1F7F">
            <w:pPr>
              <w:spacing w:after="160"/>
              <w:contextualSpacing/>
              <w:rPr>
                <w:rFonts w:eastAsia="Calibri" w:cs="Arial"/>
                <w:szCs w:val="24"/>
                <w:lang w:eastAsia="en-US"/>
              </w:rPr>
            </w:pPr>
          </w:p>
        </w:tc>
        <w:tc>
          <w:tcPr>
            <w:tcW w:w="1872" w:type="dxa"/>
            <w:hideMark/>
          </w:tcPr>
          <w:p w14:paraId="7E77283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r>
      <w:tr w:rsidR="007827BF" w:rsidRPr="009238A9" w14:paraId="3BDA242C" w14:textId="77777777" w:rsidTr="00351FF6">
        <w:trPr>
          <w:cantSplit/>
          <w:trHeight w:val="863"/>
        </w:trPr>
        <w:tc>
          <w:tcPr>
            <w:tcW w:w="1872" w:type="dxa"/>
            <w:hideMark/>
          </w:tcPr>
          <w:p w14:paraId="4FFD14F5"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3B19CCAD" w14:textId="3CC1B0E3" w:rsidR="007827BF"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7CDE23C" w14:textId="77777777"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Resubmission Required</w:t>
            </w:r>
          </w:p>
        </w:tc>
        <w:tc>
          <w:tcPr>
            <w:tcW w:w="1872" w:type="dxa"/>
            <w:hideMark/>
          </w:tcPr>
          <w:p w14:paraId="75B76E68" w14:textId="77777777" w:rsidR="007827BF" w:rsidRPr="009238A9" w:rsidRDefault="5F785C54" w:rsidP="000D1F7F">
            <w:pPr>
              <w:spacing w:after="160"/>
              <w:contextualSpacing/>
              <w:rPr>
                <w:rFonts w:eastAsia="Calibri" w:cs="Arial"/>
                <w:szCs w:val="24"/>
                <w:lang w:eastAsia="en-US"/>
              </w:rPr>
            </w:pPr>
            <w:r w:rsidRPr="009238A9">
              <w:rPr>
                <w:rFonts w:eastAsia="Calibri" w:cs="Arial"/>
                <w:szCs w:val="24"/>
                <w:lang w:eastAsia="en-US"/>
              </w:rPr>
              <w:t>Resubmission Required</w:t>
            </w:r>
          </w:p>
          <w:p w14:paraId="5280FDB7" w14:textId="1D34E7D7" w:rsidR="007827BF" w:rsidRPr="009238A9" w:rsidRDefault="007827BF" w:rsidP="000D1F7F">
            <w:pPr>
              <w:spacing w:after="160"/>
              <w:contextualSpacing/>
              <w:rPr>
                <w:rFonts w:eastAsia="Calibri" w:cs="Arial"/>
                <w:szCs w:val="24"/>
                <w:lang w:eastAsia="en-US"/>
              </w:rPr>
            </w:pPr>
          </w:p>
        </w:tc>
        <w:tc>
          <w:tcPr>
            <w:tcW w:w="1872" w:type="dxa"/>
            <w:hideMark/>
          </w:tcPr>
          <w:p w14:paraId="399247D2" w14:textId="31008E63" w:rsidR="007827BF" w:rsidRPr="009238A9" w:rsidRDefault="007827BF" w:rsidP="000D1F7F">
            <w:pPr>
              <w:spacing w:after="160"/>
              <w:contextualSpacing/>
              <w:rPr>
                <w:rFonts w:eastAsia="Calibri" w:cs="Arial"/>
                <w:szCs w:val="24"/>
                <w:lang w:eastAsia="en-US"/>
              </w:rPr>
            </w:pPr>
            <w:r w:rsidRPr="009238A9">
              <w:rPr>
                <w:rFonts w:eastAsia="Calibri" w:cs="Arial"/>
                <w:szCs w:val="24"/>
                <w:lang w:eastAsia="en-US"/>
              </w:rPr>
              <w:t>Resubmission Required</w:t>
            </w:r>
          </w:p>
        </w:tc>
      </w:tr>
    </w:tbl>
    <w:p w14:paraId="2F4B2256" w14:textId="77255EE6" w:rsidR="00141DF4" w:rsidRPr="009238A9" w:rsidRDefault="00141DF4" w:rsidP="00351FF6">
      <w:pPr>
        <w:pStyle w:val="Heading4"/>
      </w:pPr>
      <w:bookmarkStart w:id="172" w:name="_Toc107402552"/>
      <w:bookmarkStart w:id="173" w:name="_Toc139520488"/>
      <w:r w:rsidRPr="009238A9">
        <w:lastRenderedPageBreak/>
        <w:t>Oversight</w:t>
      </w:r>
      <w:bookmarkEnd w:id="172"/>
      <w:bookmarkEnd w:id="173"/>
    </w:p>
    <w:p w14:paraId="156D017B" w14:textId="77777777" w:rsidR="00AA6381" w:rsidRPr="009238A9" w:rsidRDefault="00AA6381" w:rsidP="00DC6B04">
      <w:pPr>
        <w:pStyle w:val="NormalText"/>
      </w:pPr>
      <w:r w:rsidRPr="009238A9">
        <w:t xml:space="preserve">An LEA user with the </w:t>
      </w:r>
      <w:r w:rsidRPr="009238A9">
        <w:rPr>
          <w:b/>
        </w:rPr>
        <w:t>Oversight</w:t>
      </w:r>
      <w:r w:rsidRPr="009238A9">
        <w:t xml:space="preserve"> role may access the Oversight queue. This queue displays a list of datasets in the user’s entity with a state of:</w:t>
      </w:r>
    </w:p>
    <w:p w14:paraId="11DE9A10" w14:textId="77777777" w:rsidR="00AA6381" w:rsidRPr="009238A9" w:rsidRDefault="00AA6381" w:rsidP="00AA6381">
      <w:pPr>
        <w:pStyle w:val="ListParagraph"/>
        <w:numPr>
          <w:ilvl w:val="0"/>
          <w:numId w:val="147"/>
        </w:numPr>
        <w:spacing w:before="120" w:after="120" w:line="240" w:lineRule="auto"/>
        <w:contextualSpacing w:val="0"/>
        <w:rPr>
          <w:rFonts w:eastAsia="Calibri" w:cs="Arial"/>
          <w:b/>
          <w:szCs w:val="24"/>
        </w:rPr>
      </w:pPr>
      <w:r w:rsidRPr="009238A9">
        <w:rPr>
          <w:rFonts w:eastAsia="Calibri" w:cs="Arial"/>
          <w:b/>
          <w:szCs w:val="24"/>
        </w:rPr>
        <w:t>Promote to 1st level LEA Review</w:t>
      </w:r>
    </w:p>
    <w:p w14:paraId="23C90B24" w14:textId="77777777"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Promote to 2nd level COE Review</w:t>
      </w:r>
    </w:p>
    <w:p w14:paraId="72BD27CF" w14:textId="77777777"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LEA Oversight Review Completed</w:t>
      </w:r>
    </w:p>
    <w:p w14:paraId="5DAD3831" w14:textId="77777777"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Pending CDE Authorization</w:t>
      </w:r>
    </w:p>
    <w:p w14:paraId="5951A3B7" w14:textId="77777777" w:rsidR="00AA6381" w:rsidRPr="009238A9" w:rsidRDefault="00AA6381" w:rsidP="00AA6381">
      <w:pPr>
        <w:pStyle w:val="ListParagraph"/>
        <w:numPr>
          <w:ilvl w:val="0"/>
          <w:numId w:val="147"/>
        </w:numPr>
        <w:spacing w:after="120" w:line="240" w:lineRule="auto"/>
        <w:contextualSpacing w:val="0"/>
        <w:rPr>
          <w:rFonts w:eastAsia="Calibri" w:cs="Arial"/>
          <w:b/>
          <w:szCs w:val="24"/>
        </w:rPr>
      </w:pPr>
      <w:r w:rsidRPr="009238A9">
        <w:rPr>
          <w:rFonts w:eastAsia="Calibri" w:cs="Arial"/>
          <w:b/>
          <w:szCs w:val="24"/>
        </w:rPr>
        <w:t>LEA Published</w:t>
      </w:r>
    </w:p>
    <w:p w14:paraId="2C027D3F" w14:textId="77777777" w:rsidR="00AA6381" w:rsidRPr="009238A9" w:rsidRDefault="00AA6381" w:rsidP="00AA6381">
      <w:pPr>
        <w:pStyle w:val="ListParagraph"/>
        <w:numPr>
          <w:ilvl w:val="0"/>
          <w:numId w:val="147"/>
        </w:numPr>
        <w:spacing w:after="240" w:line="240" w:lineRule="auto"/>
        <w:contextualSpacing w:val="0"/>
        <w:rPr>
          <w:rFonts w:eastAsia="Calibri" w:cs="Arial"/>
          <w:b/>
          <w:szCs w:val="24"/>
        </w:rPr>
      </w:pPr>
      <w:r w:rsidRPr="009238A9">
        <w:rPr>
          <w:rFonts w:eastAsia="Calibri" w:cs="Arial"/>
          <w:b/>
          <w:szCs w:val="24"/>
        </w:rPr>
        <w:t>Resubmission Required</w:t>
      </w:r>
    </w:p>
    <w:tbl>
      <w:tblPr>
        <w:tblStyle w:val="TableGrid"/>
        <w:tblW w:w="9360" w:type="dxa"/>
        <w:tblLook w:val="04A0" w:firstRow="1" w:lastRow="0" w:firstColumn="1" w:lastColumn="0" w:noHBand="0" w:noVBand="1"/>
        <w:tblDescription w:val="This table illustrates the &quot;Oversight queue&quot;, a list of all the LEAs, and examples of what the users entity &quot;state of&quot; could be for the datasets.  "/>
      </w:tblPr>
      <w:tblGrid>
        <w:gridCol w:w="1872"/>
        <w:gridCol w:w="1872"/>
        <w:gridCol w:w="1872"/>
        <w:gridCol w:w="1872"/>
        <w:gridCol w:w="1872"/>
      </w:tblGrid>
      <w:tr w:rsidR="00611D81" w:rsidRPr="009238A9" w14:paraId="425DB05C" w14:textId="77777777" w:rsidTr="00351FF6">
        <w:trPr>
          <w:cantSplit/>
          <w:tblHeader/>
        </w:trPr>
        <w:tc>
          <w:tcPr>
            <w:tcW w:w="1872" w:type="dxa"/>
            <w:hideMark/>
          </w:tcPr>
          <w:p w14:paraId="24733EB0" w14:textId="3FB2AB75"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Reporting Period</w:t>
            </w:r>
          </w:p>
        </w:tc>
        <w:tc>
          <w:tcPr>
            <w:tcW w:w="1872" w:type="dxa"/>
            <w:hideMark/>
          </w:tcPr>
          <w:p w14:paraId="7438AAA5" w14:textId="77777777" w:rsidR="00611D81" w:rsidRPr="009C509B" w:rsidRDefault="00611D81" w:rsidP="009238A9">
            <w:pPr>
              <w:keepNext/>
              <w:spacing w:after="160"/>
              <w:contextualSpacing/>
              <w:jc w:val="center"/>
              <w:rPr>
                <w:rFonts w:eastAsia="Calibri" w:cs="Arial"/>
                <w:szCs w:val="24"/>
                <w:lang w:eastAsia="en-US"/>
              </w:rPr>
            </w:pPr>
            <w:r w:rsidRPr="009C509B">
              <w:rPr>
                <w:rFonts w:eastAsia="Calibri" w:cs="Arial"/>
                <w:szCs w:val="24"/>
                <w:lang w:eastAsia="en-US"/>
              </w:rPr>
              <w:t>Charter</w:t>
            </w:r>
          </w:p>
        </w:tc>
        <w:tc>
          <w:tcPr>
            <w:tcW w:w="1872" w:type="dxa"/>
            <w:hideMark/>
          </w:tcPr>
          <w:p w14:paraId="3CF76B6F"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District</w:t>
            </w:r>
          </w:p>
        </w:tc>
        <w:tc>
          <w:tcPr>
            <w:tcW w:w="1872" w:type="dxa"/>
            <w:hideMark/>
          </w:tcPr>
          <w:p w14:paraId="3411194F"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JPA</w:t>
            </w:r>
          </w:p>
        </w:tc>
        <w:tc>
          <w:tcPr>
            <w:tcW w:w="1872" w:type="dxa"/>
            <w:hideMark/>
          </w:tcPr>
          <w:p w14:paraId="0F04B342" w14:textId="77777777" w:rsidR="00611D81" w:rsidRPr="00BB2B5D" w:rsidRDefault="00611D81" w:rsidP="009238A9">
            <w:pPr>
              <w:keepNext/>
              <w:spacing w:after="160"/>
              <w:contextualSpacing/>
              <w:jc w:val="center"/>
              <w:rPr>
                <w:rFonts w:eastAsia="Calibri" w:cs="Arial"/>
                <w:szCs w:val="24"/>
                <w:lang w:eastAsia="en-US"/>
              </w:rPr>
            </w:pPr>
            <w:r w:rsidRPr="00BB2B5D">
              <w:rPr>
                <w:rFonts w:eastAsia="Calibri" w:cs="Arial"/>
                <w:szCs w:val="24"/>
                <w:lang w:eastAsia="en-US"/>
              </w:rPr>
              <w:t>COE</w:t>
            </w:r>
          </w:p>
        </w:tc>
      </w:tr>
      <w:tr w:rsidR="00611D81" w:rsidRPr="009238A9" w14:paraId="1472B9C0" w14:textId="77777777" w:rsidTr="00351FF6">
        <w:trPr>
          <w:cantSplit/>
        </w:trPr>
        <w:tc>
          <w:tcPr>
            <w:tcW w:w="1872" w:type="dxa"/>
            <w:hideMark/>
          </w:tcPr>
          <w:p w14:paraId="1F439AE8"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7F9A75D1" w14:textId="7BBD75EA"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1</w:t>
            </w:r>
            <w:r w:rsidRPr="009238A9">
              <w:rPr>
                <w:rFonts w:eastAsia="Calibri" w:cs="Arial"/>
                <w:szCs w:val="24"/>
                <w:vertAlign w:val="superscript"/>
                <w:lang w:eastAsia="en-US"/>
              </w:rPr>
              <w:t>st</w:t>
            </w:r>
            <w:r w:rsidRPr="009238A9">
              <w:rPr>
                <w:rFonts w:eastAsia="Calibri" w:cs="Arial"/>
                <w:szCs w:val="24"/>
                <w:lang w:eastAsia="en-US"/>
              </w:rPr>
              <w:t xml:space="preserve"> Level LEA Review</w:t>
            </w:r>
          </w:p>
        </w:tc>
        <w:tc>
          <w:tcPr>
            <w:tcW w:w="1872" w:type="dxa"/>
            <w:hideMark/>
          </w:tcPr>
          <w:p w14:paraId="63A6D453"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1st Level LEA Review</w:t>
            </w:r>
          </w:p>
        </w:tc>
        <w:tc>
          <w:tcPr>
            <w:tcW w:w="1872" w:type="dxa"/>
            <w:hideMark/>
          </w:tcPr>
          <w:p w14:paraId="1732F987" w14:textId="48A91890"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1</w:t>
            </w:r>
            <w:r w:rsidRPr="009238A9">
              <w:rPr>
                <w:rFonts w:eastAsia="Calibri" w:cs="Arial"/>
                <w:szCs w:val="24"/>
                <w:vertAlign w:val="superscript"/>
                <w:lang w:eastAsia="en-US"/>
              </w:rPr>
              <w:t>st</w:t>
            </w:r>
            <w:r w:rsidRPr="009238A9">
              <w:rPr>
                <w:rFonts w:eastAsia="Calibri" w:cs="Arial"/>
                <w:szCs w:val="24"/>
                <w:lang w:eastAsia="en-US"/>
              </w:rPr>
              <w:t xml:space="preserve"> Level LEA Review</w:t>
            </w:r>
          </w:p>
          <w:p w14:paraId="4CB82CE8" w14:textId="57DEBE2F" w:rsidR="00611D81" w:rsidRPr="009238A9" w:rsidRDefault="00611D81" w:rsidP="009238A9">
            <w:pPr>
              <w:keepNext/>
              <w:rPr>
                <w:rFonts w:eastAsia="Calibri" w:cs="Arial"/>
                <w:szCs w:val="24"/>
                <w:lang w:eastAsia="en-US"/>
              </w:rPr>
            </w:pPr>
          </w:p>
        </w:tc>
        <w:tc>
          <w:tcPr>
            <w:tcW w:w="1872" w:type="dxa"/>
            <w:hideMark/>
          </w:tcPr>
          <w:p w14:paraId="509F9061"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1st level LEA Review</w:t>
            </w:r>
          </w:p>
        </w:tc>
      </w:tr>
      <w:tr w:rsidR="00611D81" w:rsidRPr="009238A9" w14:paraId="430F285A" w14:textId="77777777" w:rsidTr="00351FF6">
        <w:trPr>
          <w:cantSplit/>
        </w:trPr>
        <w:tc>
          <w:tcPr>
            <w:tcW w:w="1872" w:type="dxa"/>
            <w:hideMark/>
          </w:tcPr>
          <w:p w14:paraId="104CAC6E"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B,I1,I2,I3,A</w:t>
            </w:r>
          </w:p>
        </w:tc>
        <w:tc>
          <w:tcPr>
            <w:tcW w:w="1872" w:type="dxa"/>
            <w:hideMark/>
          </w:tcPr>
          <w:p w14:paraId="687FBBD8" w14:textId="35D76CFD" w:rsidR="00611D81" w:rsidRPr="009238A9" w:rsidRDefault="00253AC8" w:rsidP="009238A9">
            <w:pPr>
              <w:keepNext/>
              <w:spacing w:after="160"/>
              <w:contextualSpacing/>
              <w:rPr>
                <w:rFonts w:eastAsia="Calibri" w:cs="Arial"/>
                <w:szCs w:val="24"/>
                <w:lang w:eastAsia="en-US"/>
              </w:rPr>
            </w:pPr>
            <w:r w:rsidRPr="009238A9">
              <w:rPr>
                <w:rFonts w:eastAsia="Calibri" w:cs="Arial"/>
                <w:szCs w:val="24"/>
                <w:lang w:eastAsia="en-US"/>
              </w:rPr>
              <w:t>Promote to 2nd level COE Review</w:t>
            </w:r>
          </w:p>
        </w:tc>
        <w:tc>
          <w:tcPr>
            <w:tcW w:w="1872" w:type="dxa"/>
            <w:hideMark/>
          </w:tcPr>
          <w:p w14:paraId="07563D0A" w14:textId="509B24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7E33B131" w14:textId="2C9AE7C4" w:rsidR="00611D81" w:rsidRPr="009238A9" w:rsidRDefault="001A72DC" w:rsidP="009238A9">
            <w:pPr>
              <w:keepNext/>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202192F3" w14:textId="77777777" w:rsidR="00611D81" w:rsidRPr="009238A9" w:rsidRDefault="00611D81" w:rsidP="009238A9">
            <w:pPr>
              <w:keepNext/>
              <w:spacing w:after="160"/>
              <w:contextualSpacing/>
              <w:rPr>
                <w:rFonts w:eastAsia="Calibri" w:cs="Arial"/>
                <w:szCs w:val="24"/>
                <w:lang w:eastAsia="en-US"/>
              </w:rPr>
            </w:pPr>
            <w:r w:rsidRPr="009238A9">
              <w:rPr>
                <w:rFonts w:eastAsia="Calibri" w:cs="Arial"/>
                <w:szCs w:val="24"/>
                <w:lang w:eastAsia="en-US"/>
              </w:rPr>
              <w:t>Promote to 2nd level COE Review</w:t>
            </w:r>
          </w:p>
        </w:tc>
      </w:tr>
      <w:tr w:rsidR="00611D81" w:rsidRPr="009238A9" w14:paraId="297066A0" w14:textId="77777777" w:rsidTr="00351FF6">
        <w:trPr>
          <w:cantSplit/>
        </w:trPr>
        <w:tc>
          <w:tcPr>
            <w:tcW w:w="1872" w:type="dxa"/>
            <w:hideMark/>
          </w:tcPr>
          <w:p w14:paraId="378BE7C0"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B,I1,I2,I3</w:t>
            </w:r>
          </w:p>
        </w:tc>
        <w:tc>
          <w:tcPr>
            <w:tcW w:w="1872" w:type="dxa"/>
            <w:hideMark/>
          </w:tcPr>
          <w:p w14:paraId="0D468F8A" w14:textId="00F424B8"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66FD4BFD" w14:textId="2B56F321" w:rsidR="00611D81" w:rsidRPr="009238A9" w:rsidRDefault="00253AC8" w:rsidP="000D1F7F">
            <w:pPr>
              <w:spacing w:after="160"/>
              <w:contextualSpacing/>
              <w:rPr>
                <w:rFonts w:eastAsia="Calibri" w:cs="Arial"/>
                <w:szCs w:val="24"/>
                <w:lang w:eastAsia="en-US"/>
              </w:rPr>
            </w:pPr>
            <w:r w:rsidRPr="009238A9">
              <w:rPr>
                <w:rFonts w:eastAsia="Calibri" w:cs="Arial"/>
                <w:szCs w:val="24"/>
                <w:lang w:eastAsia="en-US"/>
              </w:rPr>
              <w:t>LEA Oversight Review Completed</w:t>
            </w:r>
          </w:p>
        </w:tc>
        <w:tc>
          <w:tcPr>
            <w:tcW w:w="1872" w:type="dxa"/>
            <w:hideMark/>
          </w:tcPr>
          <w:p w14:paraId="5CF595EE" w14:textId="078CE2D5" w:rsidR="00611D81" w:rsidRPr="009238A9" w:rsidRDefault="001A72DC" w:rsidP="009238A9">
            <w:pPr>
              <w:spacing w:after="160"/>
              <w:contextualSpacing/>
              <w:jc w:val="center"/>
              <w:rPr>
                <w:rFonts w:eastAsia="Calibri" w:cs="Arial"/>
                <w:szCs w:val="24"/>
                <w:lang w:eastAsia="en-US"/>
              </w:rPr>
            </w:pPr>
            <w:r>
              <w:rPr>
                <w:rFonts w:eastAsia="Calibri" w:cs="Arial"/>
                <w:szCs w:val="24"/>
                <w:lang w:eastAsia="en-US"/>
              </w:rPr>
              <w:t>n/a</w:t>
            </w:r>
          </w:p>
        </w:tc>
        <w:tc>
          <w:tcPr>
            <w:tcW w:w="1872" w:type="dxa"/>
            <w:hideMark/>
          </w:tcPr>
          <w:p w14:paraId="5485BB54" w14:textId="77777777" w:rsidR="00611D81" w:rsidRPr="009238A9" w:rsidRDefault="00611D81" w:rsidP="000D1F7F">
            <w:pPr>
              <w:spacing w:after="160"/>
              <w:contextualSpacing/>
              <w:rPr>
                <w:rFonts w:eastAsia="Calibri" w:cs="Arial"/>
                <w:szCs w:val="24"/>
                <w:lang w:eastAsia="en-US"/>
              </w:rPr>
            </w:pPr>
            <w:r w:rsidRPr="009238A9">
              <w:rPr>
                <w:rFonts w:eastAsia="Calibri" w:cs="Arial"/>
                <w:szCs w:val="24"/>
                <w:lang w:eastAsia="en-US"/>
              </w:rPr>
              <w:t>LEA Oversight Review Completed</w:t>
            </w:r>
          </w:p>
        </w:tc>
      </w:tr>
    </w:tbl>
    <w:p w14:paraId="60D6EC0B" w14:textId="0D90ED55" w:rsidR="00141DF4" w:rsidRPr="009238A9" w:rsidRDefault="00141DF4" w:rsidP="00351FF6">
      <w:pPr>
        <w:pStyle w:val="Heading4"/>
      </w:pPr>
      <w:bookmarkStart w:id="174" w:name="_Toc107402553"/>
      <w:bookmarkStart w:id="175" w:name="_Toc139520489"/>
      <w:r w:rsidRPr="009238A9">
        <w:t xml:space="preserve">Promote to </w:t>
      </w:r>
      <w:r w:rsidR="00942094" w:rsidRPr="009238A9">
        <w:t>CDE</w:t>
      </w:r>
      <w:bookmarkEnd w:id="174"/>
      <w:bookmarkEnd w:id="175"/>
    </w:p>
    <w:p w14:paraId="591FA041" w14:textId="0EEE1A38" w:rsidR="00780B7A" w:rsidRPr="009238A9" w:rsidRDefault="00EE29ED" w:rsidP="00351FF6">
      <w:pPr>
        <w:pStyle w:val="NormalText"/>
        <w:spacing w:after="240"/>
      </w:pPr>
      <w:r w:rsidRPr="009238A9">
        <w:t xml:space="preserve">An LEA user with the </w:t>
      </w:r>
      <w:r w:rsidRPr="009238A9">
        <w:rPr>
          <w:b/>
        </w:rPr>
        <w:t>Certify/Promote to CDE</w:t>
      </w:r>
      <w:r w:rsidRPr="009238A9">
        <w:t xml:space="preserve"> role may access t</w:t>
      </w:r>
      <w:r w:rsidR="00141DF4" w:rsidRPr="009238A9">
        <w:t xml:space="preserve">he Promote to CDE </w:t>
      </w:r>
      <w:r w:rsidR="007C68B1" w:rsidRPr="009238A9">
        <w:t>q</w:t>
      </w:r>
      <w:r w:rsidR="00141DF4" w:rsidRPr="009238A9">
        <w:t>ueue</w:t>
      </w:r>
      <w:r w:rsidR="006B71DE" w:rsidRPr="009238A9">
        <w:t>. This queue</w:t>
      </w:r>
      <w:r w:rsidR="00EB177F" w:rsidRPr="009238A9">
        <w:t xml:space="preserve"> </w:t>
      </w:r>
      <w:r w:rsidR="00141DF4" w:rsidRPr="009238A9">
        <w:t xml:space="preserve">displays a list of datasets in the </w:t>
      </w:r>
      <w:r w:rsidR="00520D2E" w:rsidRPr="009238A9">
        <w:t>user’s</w:t>
      </w:r>
      <w:r w:rsidR="00141DF4" w:rsidRPr="009238A9">
        <w:t xml:space="preserve"> entity </w:t>
      </w:r>
      <w:r w:rsidR="006F39F3" w:rsidRPr="009238A9">
        <w:t>with</w:t>
      </w:r>
      <w:r w:rsidR="00141DF4" w:rsidRPr="009238A9">
        <w:t xml:space="preserve"> a state of</w:t>
      </w:r>
      <w:r w:rsidR="00983EA8" w:rsidRPr="009238A9">
        <w:t xml:space="preserve"> </w:t>
      </w:r>
      <w:r w:rsidR="00141DF4" w:rsidRPr="009238A9">
        <w:rPr>
          <w:b/>
        </w:rPr>
        <w:t>Pending CDE Authorization</w:t>
      </w:r>
      <w:r w:rsidR="00983EA8" w:rsidRPr="009238A9">
        <w:t>.</w:t>
      </w:r>
    </w:p>
    <w:tbl>
      <w:tblPr>
        <w:tblStyle w:val="TableGrid"/>
        <w:tblW w:w="9360" w:type="dxa"/>
        <w:tblLayout w:type="fixed"/>
        <w:tblLook w:val="04A0" w:firstRow="1" w:lastRow="0" w:firstColumn="1" w:lastColumn="0" w:noHBand="0" w:noVBand="1"/>
        <w:tblDescription w:val="This table illustrates the &quot;Promote to CDE queue&quot;, a list of all the LEAs, and examples of what the users entity &quot;state of&quot; could be for the datasets."/>
      </w:tblPr>
      <w:tblGrid>
        <w:gridCol w:w="1560"/>
        <w:gridCol w:w="1140"/>
        <w:gridCol w:w="1800"/>
        <w:gridCol w:w="1740"/>
        <w:gridCol w:w="1320"/>
        <w:gridCol w:w="1800"/>
      </w:tblGrid>
      <w:tr w:rsidR="0069076C" w:rsidRPr="009238A9" w14:paraId="70F787AA" w14:textId="77777777" w:rsidTr="00351FF6">
        <w:trPr>
          <w:cantSplit/>
          <w:trHeight w:val="493"/>
          <w:tblHeader/>
        </w:trPr>
        <w:tc>
          <w:tcPr>
            <w:tcW w:w="1560" w:type="dxa"/>
            <w:hideMark/>
          </w:tcPr>
          <w:p w14:paraId="217E92BF" w14:textId="5CFB4189" w:rsidR="00C777CC" w:rsidRPr="009238A9" w:rsidRDefault="00FA4023" w:rsidP="00FB0975">
            <w:pPr>
              <w:keepNext/>
              <w:keepLines/>
              <w:spacing w:after="160"/>
              <w:contextualSpacing/>
              <w:jc w:val="center"/>
              <w:rPr>
                <w:rFonts w:eastAsia="Calibri" w:cs="Arial"/>
                <w:szCs w:val="24"/>
                <w:lang w:eastAsia="en-US"/>
              </w:rPr>
            </w:pPr>
            <w:r w:rsidRPr="009238A9">
              <w:rPr>
                <w:rFonts w:eastAsia="Calibri" w:cs="Arial"/>
                <w:szCs w:val="24"/>
                <w:lang w:eastAsia="en-US"/>
              </w:rPr>
              <w:t>Reporting Period</w:t>
            </w:r>
          </w:p>
        </w:tc>
        <w:tc>
          <w:tcPr>
            <w:tcW w:w="1140" w:type="dxa"/>
            <w:hideMark/>
          </w:tcPr>
          <w:p w14:paraId="0FD06A6E"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Charter</w:t>
            </w:r>
          </w:p>
        </w:tc>
        <w:tc>
          <w:tcPr>
            <w:tcW w:w="1800" w:type="dxa"/>
            <w:hideMark/>
          </w:tcPr>
          <w:p w14:paraId="498FA48C"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District</w:t>
            </w:r>
          </w:p>
        </w:tc>
        <w:tc>
          <w:tcPr>
            <w:tcW w:w="1740" w:type="dxa"/>
            <w:hideMark/>
          </w:tcPr>
          <w:p w14:paraId="26A87D9B"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SBE</w:t>
            </w:r>
          </w:p>
        </w:tc>
        <w:tc>
          <w:tcPr>
            <w:tcW w:w="1320" w:type="dxa"/>
            <w:hideMark/>
          </w:tcPr>
          <w:p w14:paraId="28E7689E"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JPA</w:t>
            </w:r>
          </w:p>
        </w:tc>
        <w:tc>
          <w:tcPr>
            <w:tcW w:w="1800" w:type="dxa"/>
            <w:hideMark/>
          </w:tcPr>
          <w:p w14:paraId="50A54FE9" w14:textId="77777777" w:rsidR="00C777CC" w:rsidRPr="009238A9" w:rsidRDefault="00C777CC" w:rsidP="009238A9">
            <w:pPr>
              <w:spacing w:after="160"/>
              <w:contextualSpacing/>
              <w:jc w:val="center"/>
              <w:rPr>
                <w:rFonts w:eastAsia="Calibri" w:cs="Arial"/>
                <w:szCs w:val="24"/>
                <w:lang w:eastAsia="en-US"/>
              </w:rPr>
            </w:pPr>
            <w:r w:rsidRPr="009238A9">
              <w:rPr>
                <w:rFonts w:eastAsia="Calibri" w:cs="Arial"/>
                <w:szCs w:val="24"/>
                <w:lang w:eastAsia="en-US"/>
              </w:rPr>
              <w:t>COE</w:t>
            </w:r>
          </w:p>
        </w:tc>
      </w:tr>
      <w:tr w:rsidR="0069076C" w:rsidRPr="009238A9" w14:paraId="6A6915AB" w14:textId="77777777" w:rsidTr="00351FF6">
        <w:trPr>
          <w:cantSplit/>
          <w:trHeight w:val="493"/>
        </w:trPr>
        <w:tc>
          <w:tcPr>
            <w:tcW w:w="0" w:type="dxa"/>
            <w:hideMark/>
          </w:tcPr>
          <w:p w14:paraId="631C85C8"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0" w:type="dxa"/>
            <w:hideMark/>
          </w:tcPr>
          <w:p w14:paraId="584541C4" w14:textId="73D69AE0"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0" w:type="dxa"/>
            <w:hideMark/>
          </w:tcPr>
          <w:p w14:paraId="73F8DC8F" w14:textId="54E3333E"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0" w:type="dxa"/>
            <w:hideMark/>
          </w:tcPr>
          <w:p w14:paraId="2D324A6B" w14:textId="067A4424" w:rsidR="00C777CC" w:rsidRPr="009238A9" w:rsidRDefault="00C777CC" w:rsidP="00FB0975">
            <w:pPr>
              <w:keepNext/>
              <w:keepLines/>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c>
          <w:tcPr>
            <w:tcW w:w="0" w:type="dxa"/>
            <w:hideMark/>
          </w:tcPr>
          <w:p w14:paraId="7D5DB712" w14:textId="2B31C716"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0" w:type="dxa"/>
            <w:hideMark/>
          </w:tcPr>
          <w:p w14:paraId="0F452354" w14:textId="1B94CA9C" w:rsidR="00C777CC" w:rsidRPr="009238A9" w:rsidRDefault="00C777CC" w:rsidP="000D1F7F">
            <w:pPr>
              <w:spacing w:after="160"/>
              <w:contextualSpacing/>
              <w:rPr>
                <w:rFonts w:eastAsia="Calibri" w:cs="Arial"/>
                <w:szCs w:val="24"/>
                <w:lang w:eastAsia="en-US"/>
              </w:rPr>
            </w:pPr>
            <w:r w:rsidRPr="009238A9">
              <w:rPr>
                <w:rFonts w:eastAsia="Calibri" w:cs="Arial"/>
                <w:szCs w:val="24"/>
                <w:lang w:eastAsia="en-US"/>
              </w:rPr>
              <w:t>Pending</w:t>
            </w:r>
            <w:r w:rsidR="008225CF" w:rsidRPr="009238A9">
              <w:rPr>
                <w:rFonts w:eastAsia="Calibri" w:cs="Arial"/>
                <w:szCs w:val="24"/>
                <w:lang w:eastAsia="en-US"/>
              </w:rPr>
              <w:t xml:space="preserve"> </w:t>
            </w:r>
            <w:r w:rsidRPr="009238A9">
              <w:rPr>
                <w:rFonts w:eastAsia="Calibri" w:cs="Arial"/>
                <w:szCs w:val="24"/>
                <w:lang w:eastAsia="en-US"/>
              </w:rPr>
              <w:t>CDE Authorization</w:t>
            </w:r>
          </w:p>
        </w:tc>
      </w:tr>
      <w:tr w:rsidR="0069076C" w:rsidRPr="009238A9" w14:paraId="0B9FC716" w14:textId="77777777" w:rsidTr="00351FF6">
        <w:trPr>
          <w:cantSplit/>
          <w:trHeight w:val="359"/>
        </w:trPr>
        <w:tc>
          <w:tcPr>
            <w:tcW w:w="1560" w:type="dxa"/>
            <w:hideMark/>
          </w:tcPr>
          <w:p w14:paraId="5C713E40"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F6E041F" w14:textId="46DD7FAB"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AA12886" w14:textId="3A7796AB"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740" w:type="dxa"/>
            <w:hideMark/>
          </w:tcPr>
          <w:p w14:paraId="539C81E8" w14:textId="77777777" w:rsidR="00C777CC" w:rsidRPr="009238A9" w:rsidRDefault="00C777CC" w:rsidP="00FB0975">
            <w:pPr>
              <w:keepNext/>
              <w:keepLines/>
              <w:spacing w:after="160"/>
              <w:contextualSpacing/>
              <w:rPr>
                <w:rFonts w:eastAsia="Calibri" w:cs="Arial"/>
                <w:szCs w:val="24"/>
                <w:lang w:eastAsia="en-US"/>
              </w:rPr>
            </w:pPr>
            <w:r w:rsidRPr="009238A9">
              <w:rPr>
                <w:rFonts w:eastAsia="Calibri" w:cs="Arial"/>
                <w:szCs w:val="24"/>
                <w:lang w:eastAsia="en-US"/>
              </w:rPr>
              <w:t>Active Submission Returned</w:t>
            </w:r>
          </w:p>
        </w:tc>
        <w:tc>
          <w:tcPr>
            <w:tcW w:w="1320" w:type="dxa"/>
            <w:hideMark/>
          </w:tcPr>
          <w:p w14:paraId="36308A55" w14:textId="18DBE5E8"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7F37ABAD" w14:textId="77777777" w:rsidR="00C777CC" w:rsidRPr="009238A9" w:rsidRDefault="00C777CC" w:rsidP="000D1F7F">
            <w:pPr>
              <w:spacing w:after="160"/>
              <w:contextualSpacing/>
              <w:rPr>
                <w:rFonts w:eastAsia="Calibri" w:cs="Arial"/>
                <w:szCs w:val="24"/>
                <w:lang w:eastAsia="en-US"/>
              </w:rPr>
            </w:pPr>
            <w:r w:rsidRPr="009238A9">
              <w:rPr>
                <w:rFonts w:eastAsia="Calibri" w:cs="Arial"/>
                <w:szCs w:val="24"/>
                <w:lang w:eastAsia="en-US"/>
              </w:rPr>
              <w:t>Active Submission Returned</w:t>
            </w:r>
          </w:p>
        </w:tc>
      </w:tr>
      <w:tr w:rsidR="0069076C" w:rsidRPr="009238A9" w14:paraId="68114F86" w14:textId="77777777" w:rsidTr="00351FF6">
        <w:trPr>
          <w:cantSplit/>
          <w:trHeight w:val="493"/>
        </w:trPr>
        <w:tc>
          <w:tcPr>
            <w:tcW w:w="1560" w:type="dxa"/>
            <w:hideMark/>
          </w:tcPr>
          <w:p w14:paraId="5160745E" w14:textId="77777777" w:rsidR="00C777CC" w:rsidRPr="009238A9" w:rsidRDefault="00C777CC" w:rsidP="00FB0975">
            <w:pPr>
              <w:keepNext/>
              <w:keepLines/>
              <w:spacing w:after="160"/>
              <w:contextualSpacing/>
              <w:jc w:val="center"/>
              <w:rPr>
                <w:rFonts w:eastAsia="Calibri" w:cs="Arial"/>
                <w:szCs w:val="24"/>
                <w:lang w:eastAsia="en-US"/>
              </w:rPr>
            </w:pPr>
            <w:r w:rsidRPr="009238A9">
              <w:rPr>
                <w:rFonts w:eastAsia="Calibri" w:cs="Arial"/>
                <w:szCs w:val="24"/>
                <w:lang w:eastAsia="en-US"/>
              </w:rPr>
              <w:t>A</w:t>
            </w:r>
          </w:p>
        </w:tc>
        <w:tc>
          <w:tcPr>
            <w:tcW w:w="1140" w:type="dxa"/>
            <w:hideMark/>
          </w:tcPr>
          <w:p w14:paraId="7C5D13E9" w14:textId="37A63854"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19D1C2B7" w14:textId="77777777" w:rsidR="00C777CC" w:rsidRPr="009238A9" w:rsidRDefault="00C777CC" w:rsidP="00FB0975">
            <w:pPr>
              <w:keepNext/>
              <w:keepLines/>
              <w:spacing w:after="160"/>
              <w:contextualSpacing/>
              <w:rPr>
                <w:rFonts w:eastAsia="Calibri" w:cs="Arial"/>
                <w:szCs w:val="24"/>
                <w:lang w:eastAsia="en-US"/>
              </w:rPr>
            </w:pPr>
            <w:r w:rsidRPr="009238A9">
              <w:rPr>
                <w:rFonts w:eastAsia="Calibri" w:cs="Arial"/>
                <w:szCs w:val="24"/>
                <w:lang w:eastAsia="en-US"/>
              </w:rPr>
              <w:t>Resubmission Required</w:t>
            </w:r>
          </w:p>
        </w:tc>
        <w:tc>
          <w:tcPr>
            <w:tcW w:w="1740" w:type="dxa"/>
            <w:hideMark/>
          </w:tcPr>
          <w:p w14:paraId="1F279DB4" w14:textId="77777777" w:rsidR="00C777CC" w:rsidRPr="009238A9" w:rsidRDefault="00C777CC" w:rsidP="00FB0975">
            <w:pPr>
              <w:keepNext/>
              <w:keepLines/>
              <w:spacing w:after="160"/>
              <w:contextualSpacing/>
              <w:rPr>
                <w:rFonts w:eastAsia="Calibri" w:cs="Arial"/>
                <w:szCs w:val="24"/>
                <w:lang w:eastAsia="en-US"/>
              </w:rPr>
            </w:pPr>
            <w:r w:rsidRPr="009238A9">
              <w:rPr>
                <w:rFonts w:eastAsia="Calibri" w:cs="Arial"/>
                <w:szCs w:val="24"/>
                <w:lang w:eastAsia="en-US"/>
              </w:rPr>
              <w:t>Resubmission</w:t>
            </w:r>
            <w:r w:rsidRPr="009238A9">
              <w:rPr>
                <w:rFonts w:eastAsia="Calibri" w:cs="Arial"/>
                <w:szCs w:val="24"/>
                <w:lang w:eastAsia="en-US"/>
              </w:rPr>
              <w:br/>
              <w:t>Required</w:t>
            </w:r>
          </w:p>
        </w:tc>
        <w:tc>
          <w:tcPr>
            <w:tcW w:w="1320" w:type="dxa"/>
            <w:hideMark/>
          </w:tcPr>
          <w:p w14:paraId="4DD9D735" w14:textId="7ECBC67A" w:rsidR="00C777CC" w:rsidRPr="009238A9" w:rsidRDefault="001A72DC" w:rsidP="00FB0975">
            <w:pPr>
              <w:keepNext/>
              <w:keepLines/>
              <w:spacing w:after="160"/>
              <w:contextualSpacing/>
              <w:jc w:val="center"/>
              <w:rPr>
                <w:rFonts w:eastAsia="Calibri" w:cs="Arial"/>
                <w:szCs w:val="24"/>
                <w:lang w:eastAsia="en-US"/>
              </w:rPr>
            </w:pPr>
            <w:r>
              <w:rPr>
                <w:rFonts w:eastAsia="Calibri" w:cs="Arial"/>
                <w:szCs w:val="24"/>
                <w:lang w:eastAsia="en-US"/>
              </w:rPr>
              <w:t>n/a</w:t>
            </w:r>
          </w:p>
        </w:tc>
        <w:tc>
          <w:tcPr>
            <w:tcW w:w="1800" w:type="dxa"/>
            <w:hideMark/>
          </w:tcPr>
          <w:p w14:paraId="3921FDC5" w14:textId="45F0942C" w:rsidR="00C777CC" w:rsidRPr="009238A9" w:rsidRDefault="565B9053" w:rsidP="000D1F7F">
            <w:pPr>
              <w:spacing w:after="160"/>
              <w:contextualSpacing/>
              <w:rPr>
                <w:rFonts w:eastAsia="Calibri" w:cs="Arial"/>
                <w:szCs w:val="24"/>
                <w:lang w:eastAsia="en-US"/>
              </w:rPr>
            </w:pPr>
            <w:r w:rsidRPr="009238A9">
              <w:rPr>
                <w:rFonts w:eastAsia="Calibri" w:cs="Arial"/>
                <w:szCs w:val="24"/>
                <w:lang w:eastAsia="en-US"/>
              </w:rPr>
              <w:t>Resubmission</w:t>
            </w:r>
            <w:r w:rsidR="00195F08" w:rsidRPr="009238A9">
              <w:rPr>
                <w:rFonts w:eastAsia="Calibri" w:cs="Arial"/>
                <w:szCs w:val="24"/>
                <w:lang w:eastAsia="en-US"/>
              </w:rPr>
              <w:t xml:space="preserve"> </w:t>
            </w:r>
            <w:r w:rsidRPr="009238A9">
              <w:rPr>
                <w:rFonts w:eastAsia="Calibri" w:cs="Arial"/>
                <w:szCs w:val="24"/>
                <w:lang w:eastAsia="en-US"/>
              </w:rPr>
              <w:t>Required</w:t>
            </w:r>
          </w:p>
        </w:tc>
      </w:tr>
    </w:tbl>
    <w:p w14:paraId="18603F6A" w14:textId="138A8A99" w:rsidR="00966029" w:rsidRPr="009238A9" w:rsidRDefault="009C1701" w:rsidP="00351FF6">
      <w:pPr>
        <w:pStyle w:val="Heading3"/>
      </w:pPr>
      <w:bookmarkStart w:id="176" w:name="_Toc107402555"/>
      <w:bookmarkStart w:id="177" w:name="_Toc139520490"/>
      <w:r w:rsidRPr="009238A9">
        <w:t>Too</w:t>
      </w:r>
      <w:r w:rsidR="002278A8" w:rsidRPr="009238A9">
        <w:t>l</w:t>
      </w:r>
      <w:r w:rsidRPr="009238A9">
        <w:t>s Menu</w:t>
      </w:r>
      <w:bookmarkEnd w:id="176"/>
      <w:bookmarkEnd w:id="177"/>
    </w:p>
    <w:p w14:paraId="3729F3A1" w14:textId="0A2F3C6D" w:rsidR="00027DAF" w:rsidRPr="009238A9" w:rsidRDefault="00027DAF" w:rsidP="009238A9">
      <w:pPr>
        <w:spacing w:after="0" w:line="240" w:lineRule="auto"/>
        <w:contextualSpacing/>
        <w:rPr>
          <w:rFonts w:eastAsia="Calibri" w:cs="Arial"/>
          <w:szCs w:val="24"/>
          <w:lang w:eastAsia="en-US"/>
        </w:rPr>
      </w:pPr>
      <w:r w:rsidRPr="009238A9">
        <w:rPr>
          <w:rFonts w:eastAsia="Calibri" w:cs="Arial"/>
          <w:szCs w:val="24"/>
          <w:lang w:eastAsia="en-US"/>
        </w:rPr>
        <w:t xml:space="preserve">The </w:t>
      </w:r>
      <w:r w:rsidRPr="009238A9">
        <w:rPr>
          <w:rFonts w:eastAsia="Calibri" w:cs="Arial"/>
          <w:b/>
          <w:szCs w:val="24"/>
          <w:lang w:eastAsia="en-US"/>
        </w:rPr>
        <w:t>Tools</w:t>
      </w:r>
      <w:r w:rsidRPr="009238A9">
        <w:rPr>
          <w:rFonts w:eastAsia="Calibri" w:cs="Arial"/>
          <w:szCs w:val="24"/>
          <w:lang w:eastAsia="en-US"/>
        </w:rPr>
        <w:t xml:space="preserve"> </w:t>
      </w:r>
      <w:r w:rsidR="001920C9" w:rsidRPr="009238A9">
        <w:rPr>
          <w:rFonts w:eastAsia="Calibri" w:cs="Arial"/>
          <w:szCs w:val="24"/>
          <w:lang w:eastAsia="en-US"/>
        </w:rPr>
        <w:t xml:space="preserve">menu provides </w:t>
      </w:r>
      <w:r w:rsidR="005E22DB" w:rsidRPr="009238A9">
        <w:rPr>
          <w:rFonts w:eastAsia="Calibri" w:cs="Arial"/>
          <w:szCs w:val="24"/>
          <w:lang w:eastAsia="en-US"/>
        </w:rPr>
        <w:t xml:space="preserve">LEA </w:t>
      </w:r>
      <w:r w:rsidR="001920C9" w:rsidRPr="009238A9">
        <w:rPr>
          <w:rFonts w:eastAsia="Calibri" w:cs="Arial"/>
          <w:szCs w:val="24"/>
          <w:lang w:eastAsia="en-US"/>
        </w:rPr>
        <w:t>users with entity</w:t>
      </w:r>
      <w:r w:rsidR="005E22DB" w:rsidRPr="009238A9">
        <w:rPr>
          <w:rFonts w:eastAsia="Calibri" w:cs="Arial"/>
          <w:szCs w:val="24"/>
          <w:lang w:eastAsia="en-US"/>
        </w:rPr>
        <w:t>-</w:t>
      </w:r>
      <w:r w:rsidR="001920C9" w:rsidRPr="009238A9">
        <w:rPr>
          <w:rFonts w:eastAsia="Calibri" w:cs="Arial"/>
          <w:szCs w:val="24"/>
          <w:lang w:eastAsia="en-US"/>
        </w:rPr>
        <w:t xml:space="preserve">specific SACS tools </w:t>
      </w:r>
      <w:r w:rsidR="00B466AC" w:rsidRPr="009238A9">
        <w:rPr>
          <w:rFonts w:eastAsia="Calibri" w:cs="Arial"/>
          <w:szCs w:val="24"/>
          <w:lang w:eastAsia="en-US"/>
        </w:rPr>
        <w:t xml:space="preserve">such as </w:t>
      </w:r>
      <w:r w:rsidR="00385484" w:rsidRPr="009238A9">
        <w:rPr>
          <w:rFonts w:eastAsia="Calibri" w:cs="Arial"/>
          <w:szCs w:val="24"/>
          <w:lang w:eastAsia="en-US"/>
        </w:rPr>
        <w:t xml:space="preserve">Single String Validation, </w:t>
      </w:r>
      <w:r w:rsidR="005D2E81" w:rsidRPr="009238A9">
        <w:rPr>
          <w:rFonts w:eastAsia="Calibri" w:cs="Arial"/>
          <w:szCs w:val="24"/>
          <w:lang w:eastAsia="en-US"/>
        </w:rPr>
        <w:t>Charter School Management, Request for UA Promoter Role, Check Submission Status</w:t>
      </w:r>
      <w:r w:rsidR="00CB0C4A" w:rsidRPr="009238A9">
        <w:rPr>
          <w:rFonts w:eastAsia="Calibri" w:cs="Arial"/>
          <w:szCs w:val="24"/>
          <w:lang w:eastAsia="en-US"/>
        </w:rPr>
        <w:t xml:space="preserve"> and Blank Forms. </w:t>
      </w:r>
    </w:p>
    <w:p w14:paraId="559C324F" w14:textId="538339B7" w:rsidR="00FB399E" w:rsidRPr="009238A9" w:rsidRDefault="008D5850" w:rsidP="00351FF6">
      <w:pPr>
        <w:pStyle w:val="Heading4"/>
        <w:rPr>
          <w:color w:val="000000"/>
        </w:rPr>
      </w:pPr>
      <w:bookmarkStart w:id="178" w:name="_Toc107402556"/>
      <w:bookmarkStart w:id="179" w:name="_Toc139520491"/>
      <w:r w:rsidRPr="009238A9">
        <w:lastRenderedPageBreak/>
        <w:t>Single String Validation Tool</w:t>
      </w:r>
      <w:bookmarkEnd w:id="178"/>
      <w:bookmarkEnd w:id="179"/>
    </w:p>
    <w:p w14:paraId="1F478D51" w14:textId="3CD1354D" w:rsidR="008A45D0" w:rsidRPr="009238A9" w:rsidRDefault="008A45D0" w:rsidP="00351FF6">
      <w:pPr>
        <w:pStyle w:val="NormalText"/>
        <w:spacing w:after="240"/>
        <w:divId w:val="194777845"/>
      </w:pPr>
      <w:bookmarkStart w:id="180" w:name="_Hlk77319729"/>
      <w:r w:rsidRPr="009238A9">
        <w:rPr>
          <w:shd w:val="clear" w:color="auto" w:fill="FFFFFF"/>
        </w:rPr>
        <w:t>Th</w:t>
      </w:r>
      <w:r w:rsidR="003818F1" w:rsidRPr="009238A9">
        <w:rPr>
          <w:shd w:val="clear" w:color="auto" w:fill="FFFFFF"/>
        </w:rPr>
        <w:t>e Single Stri</w:t>
      </w:r>
      <w:r w:rsidR="00D25EA2" w:rsidRPr="009238A9">
        <w:rPr>
          <w:shd w:val="clear" w:color="auto" w:fill="FFFFFF"/>
        </w:rPr>
        <w:t>ng Validation</w:t>
      </w:r>
      <w:r w:rsidRPr="009238A9">
        <w:rPr>
          <w:shd w:val="clear" w:color="auto" w:fill="FFFFFF"/>
        </w:rPr>
        <w:t xml:space="preserve"> </w:t>
      </w:r>
      <w:r w:rsidR="005222C2" w:rsidRPr="009238A9">
        <w:rPr>
          <w:shd w:val="clear" w:color="auto" w:fill="FFFFFF"/>
        </w:rPr>
        <w:t>tool</w:t>
      </w:r>
      <w:r w:rsidRPr="009238A9">
        <w:rPr>
          <w:shd w:val="clear" w:color="auto" w:fill="FFFFFF"/>
        </w:rPr>
        <w:t xml:space="preserve"> provides an authorized </w:t>
      </w:r>
      <w:r w:rsidR="006461E0" w:rsidRPr="009238A9">
        <w:rPr>
          <w:shd w:val="clear" w:color="auto" w:fill="FFFFFF"/>
        </w:rPr>
        <w:t xml:space="preserve">LEA </w:t>
      </w:r>
      <w:r w:rsidRPr="009238A9">
        <w:rPr>
          <w:shd w:val="clear" w:color="auto" w:fill="FFFFFF"/>
        </w:rPr>
        <w:t xml:space="preserve">user the ability to enter a 19-digit SACS </w:t>
      </w:r>
      <w:r w:rsidR="000E3781" w:rsidRPr="009238A9">
        <w:rPr>
          <w:shd w:val="clear" w:color="auto" w:fill="FFFFFF"/>
        </w:rPr>
        <w:t xml:space="preserve">account </w:t>
      </w:r>
      <w:r w:rsidR="0191C4F7" w:rsidRPr="009238A9">
        <w:rPr>
          <w:shd w:val="clear" w:color="auto" w:fill="FFFFFF"/>
        </w:rPr>
        <w:t>c</w:t>
      </w:r>
      <w:r w:rsidRPr="009238A9">
        <w:rPr>
          <w:shd w:val="clear" w:color="auto" w:fill="FFFFFF"/>
        </w:rPr>
        <w:t>ode</w:t>
      </w:r>
      <w:r w:rsidR="00D25EA2" w:rsidRPr="009238A9">
        <w:rPr>
          <w:shd w:val="clear" w:color="auto" w:fill="FFFFFF"/>
        </w:rPr>
        <w:t xml:space="preserve"> string</w:t>
      </w:r>
      <w:r w:rsidRPr="009238A9">
        <w:rPr>
          <w:shd w:val="clear" w:color="auto" w:fill="FFFFFF"/>
        </w:rPr>
        <w:t xml:space="preserve"> to have the system verify </w:t>
      </w:r>
      <w:r w:rsidR="000C2AB7" w:rsidRPr="009238A9">
        <w:rPr>
          <w:shd w:val="clear" w:color="auto" w:fill="FFFFFF"/>
        </w:rPr>
        <w:t>whether</w:t>
      </w:r>
      <w:r w:rsidRPr="009238A9">
        <w:rPr>
          <w:shd w:val="clear" w:color="auto" w:fill="FFFFFF"/>
        </w:rPr>
        <w:t xml:space="preserve"> it is a valid for the current </w:t>
      </w:r>
      <w:r w:rsidR="00D05682" w:rsidRPr="009238A9">
        <w:t>f</w:t>
      </w:r>
      <w:r w:rsidRPr="009238A9">
        <w:rPr>
          <w:shd w:val="clear" w:color="auto" w:fill="FFFFFF"/>
        </w:rPr>
        <w:t xml:space="preserve">iscal </w:t>
      </w:r>
      <w:r w:rsidR="00D05682" w:rsidRPr="009238A9">
        <w:t>y</w:t>
      </w:r>
      <w:r w:rsidRPr="009238A9">
        <w:rPr>
          <w:shd w:val="clear" w:color="auto" w:fill="FFFFFF"/>
        </w:rPr>
        <w:t>ear</w:t>
      </w:r>
      <w:r w:rsidR="006461E0" w:rsidRPr="009238A9">
        <w:rPr>
          <w:shd w:val="clear" w:color="auto" w:fill="FFFFFF"/>
        </w:rPr>
        <w:t xml:space="preserve"> and </w:t>
      </w:r>
      <w:r w:rsidR="00D05682" w:rsidRPr="009238A9">
        <w:t>e</w:t>
      </w:r>
      <w:r w:rsidRPr="009238A9">
        <w:rPr>
          <w:shd w:val="clear" w:color="auto" w:fill="FFFFFF"/>
        </w:rPr>
        <w:t>ntity</w:t>
      </w:r>
      <w:r w:rsidR="000C2AB7" w:rsidRPr="009238A9">
        <w:rPr>
          <w:shd w:val="clear" w:color="auto" w:fill="FFFFFF"/>
        </w:rPr>
        <w:t>.</w:t>
      </w:r>
    </w:p>
    <w:p w14:paraId="2119D8C3" w14:textId="2CA53364" w:rsidR="00FB582F" w:rsidRPr="009238A9" w:rsidRDefault="4292F20E" w:rsidP="00FB0975">
      <w:pPr>
        <w:pStyle w:val="NormalText"/>
      </w:pPr>
      <w:r w:rsidRPr="009238A9">
        <w:t xml:space="preserve">If the account code </w:t>
      </w:r>
      <w:r w:rsidR="00DC614E" w:rsidRPr="009238A9">
        <w:t>string</w:t>
      </w:r>
      <w:r w:rsidR="00F61804" w:rsidRPr="009238A9">
        <w:t xml:space="preserve"> contain</w:t>
      </w:r>
      <w:r w:rsidR="00BB49F5" w:rsidRPr="009238A9">
        <w:t>s</w:t>
      </w:r>
      <w:r w:rsidR="00F61804" w:rsidRPr="009238A9">
        <w:t xml:space="preserve"> </w:t>
      </w:r>
      <w:r w:rsidR="00CB43FA" w:rsidRPr="009238A9">
        <w:t xml:space="preserve">code combination </w:t>
      </w:r>
      <w:r w:rsidR="00F61804" w:rsidRPr="009238A9">
        <w:t>errors</w:t>
      </w:r>
      <w:r w:rsidRPr="009238A9">
        <w:t xml:space="preserve">, the system returns the invalid combinations </w:t>
      </w:r>
      <w:r w:rsidR="000B23A7" w:rsidRPr="009238A9">
        <w:t>allowing</w:t>
      </w:r>
      <w:r w:rsidRPr="009238A9">
        <w:t xml:space="preserve"> the user can revise accordingly.</w:t>
      </w:r>
      <w:r w:rsidR="00C614A0" w:rsidRPr="009238A9">
        <w:t xml:space="preserve"> Note that only valid state defined codes, per the</w:t>
      </w:r>
      <w:r w:rsidR="00C614A0" w:rsidRPr="009238A9">
        <w:rPr>
          <w:i/>
        </w:rPr>
        <w:t xml:space="preserve"> CSAM, </w:t>
      </w:r>
      <w:r w:rsidR="00C614A0" w:rsidRPr="009238A9">
        <w:t xml:space="preserve">should be used in the tool. Use of locally defined account codes will result in validation errors. </w:t>
      </w:r>
    </w:p>
    <w:p w14:paraId="3FCBCEA7" w14:textId="77777777" w:rsidR="00E44BA8" w:rsidRDefault="00E44BA8" w:rsidP="00E44BA8">
      <w:pPr>
        <w:pStyle w:val="Para1CSIS"/>
        <w:spacing w:before="240" w:line="240" w:lineRule="auto"/>
        <w:ind w:firstLine="630"/>
        <w:rPr>
          <w:b/>
          <w:szCs w:val="24"/>
          <w:lang w:eastAsia="en-US"/>
        </w:rPr>
      </w:pPr>
      <w:r w:rsidRPr="009238A9">
        <w:rPr>
          <w:noProof/>
          <w:szCs w:val="24"/>
          <w:lang w:eastAsia="en-US"/>
        </w:rPr>
        <w:drawing>
          <wp:inline distT="0" distB="0" distL="0" distR="0" wp14:anchorId="36F0C75D" wp14:editId="14DC67EB">
            <wp:extent cx="4930214" cy="3733800"/>
            <wp:effectExtent l="0" t="0" r="3810" b="0"/>
            <wp:docPr id="213" name="Picture 213" descr="Single String Validation Tool displaying the Entity Type (1) drop-down list, the Fund, Resource, Project Year field (2) and the Goal, Object, and Value as described in the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ingle String Validation Tool displaying the Entity Type (1) drop-down list, the Fund, Resource, Project Year field (2) and the Goal, Object, and Value as described in the numbered list below."/>
                    <pic:cNvPicPr/>
                  </pic:nvPicPr>
                  <pic:blipFill>
                    <a:blip r:embed="rId56">
                      <a:extLst>
                        <a:ext uri="{28A0092B-C50C-407E-A947-70E740481C1C}">
                          <a14:useLocalDpi xmlns:a14="http://schemas.microsoft.com/office/drawing/2010/main" val="0"/>
                        </a:ext>
                      </a:extLst>
                    </a:blip>
                    <a:stretch>
                      <a:fillRect/>
                    </a:stretch>
                  </pic:blipFill>
                  <pic:spPr>
                    <a:xfrm>
                      <a:off x="0" y="0"/>
                      <a:ext cx="4961829" cy="3757743"/>
                    </a:xfrm>
                    <a:prstGeom prst="rect">
                      <a:avLst/>
                    </a:prstGeom>
                  </pic:spPr>
                </pic:pic>
              </a:graphicData>
            </a:graphic>
          </wp:inline>
        </w:drawing>
      </w:r>
    </w:p>
    <w:p w14:paraId="54D9FBAF" w14:textId="27388ED2" w:rsidR="00B719F7" w:rsidRPr="009F6FF7" w:rsidRDefault="00B719F7" w:rsidP="00351FF6">
      <w:pPr>
        <w:pStyle w:val="Heading4"/>
      </w:pPr>
      <w:bookmarkStart w:id="181" w:name="_Toc139520492"/>
      <w:r w:rsidRPr="00562CCC">
        <w:t xml:space="preserve">To Validate a </w:t>
      </w:r>
      <w:r w:rsidR="00287C18" w:rsidRPr="00562CCC">
        <w:t xml:space="preserve">SACS </w:t>
      </w:r>
      <w:r w:rsidR="00CB43FA" w:rsidRPr="00562CCC">
        <w:t>account code s</w:t>
      </w:r>
      <w:r w:rsidRPr="00562CCC">
        <w:t>tring</w:t>
      </w:r>
      <w:r w:rsidR="00CB43FA" w:rsidRPr="00562CCC">
        <w:t>:</w:t>
      </w:r>
      <w:bookmarkEnd w:id="181"/>
    </w:p>
    <w:p w14:paraId="3D00C7BF" w14:textId="571E0F6D" w:rsidR="00B719F7" w:rsidRPr="00FB0975" w:rsidRDefault="00B719F7" w:rsidP="00351FF6">
      <w:pPr>
        <w:pStyle w:val="NormalText"/>
        <w:keepNext/>
        <w:keepLines/>
        <w:numPr>
          <w:ilvl w:val="0"/>
          <w:numId w:val="174"/>
        </w:numPr>
        <w:spacing w:before="240" w:after="120"/>
      </w:pPr>
      <w:r w:rsidRPr="00FB0975">
        <w:t xml:space="preserve">Select the Entity Type </w:t>
      </w:r>
      <w:r w:rsidR="003A6883" w:rsidRPr="00FB0975">
        <w:t xml:space="preserve">from the </w:t>
      </w:r>
      <w:r w:rsidR="00CE50BA" w:rsidRPr="00FB0975">
        <w:t>drop-down</w:t>
      </w:r>
      <w:r w:rsidR="003A6883" w:rsidRPr="00FB0975">
        <w:t xml:space="preserve"> list.</w:t>
      </w:r>
      <w:r w:rsidR="00A71755" w:rsidRPr="00FB0975">
        <w:br/>
      </w:r>
      <w:r w:rsidRPr="00FB0975">
        <w:rPr>
          <w:b/>
          <w:bCs/>
        </w:rPr>
        <w:t>Note:</w:t>
      </w:r>
      <w:r w:rsidRPr="00FB0975">
        <w:t xml:space="preserve"> </w:t>
      </w:r>
      <w:r w:rsidR="00076362" w:rsidRPr="00FB0975">
        <w:t xml:space="preserve">If the Entity Type is Charter School, an Entity Subtype must be selected. </w:t>
      </w:r>
      <w:r w:rsidRPr="00FB0975">
        <w:t>Select School District or County in the drop</w:t>
      </w:r>
      <w:r w:rsidR="007541CE" w:rsidRPr="00FB0975">
        <w:t>-</w:t>
      </w:r>
      <w:r w:rsidRPr="00FB0975">
        <w:t>down list.</w:t>
      </w:r>
    </w:p>
    <w:p w14:paraId="0332FC15" w14:textId="6A52F767" w:rsidR="00E03846" w:rsidRPr="00FB0975" w:rsidRDefault="00B719F7" w:rsidP="00351FF6">
      <w:pPr>
        <w:pStyle w:val="NormalText"/>
        <w:keepNext/>
        <w:keepLines/>
        <w:numPr>
          <w:ilvl w:val="0"/>
          <w:numId w:val="174"/>
        </w:numPr>
        <w:spacing w:after="120"/>
      </w:pPr>
      <w:r w:rsidRPr="00FB0975">
        <w:t xml:space="preserve">Enter </w:t>
      </w:r>
      <w:r w:rsidR="00B24115" w:rsidRPr="00FB0975">
        <w:t xml:space="preserve">a value </w:t>
      </w:r>
      <w:r w:rsidR="0010794C" w:rsidRPr="00FB0975">
        <w:t>for</w:t>
      </w:r>
      <w:r w:rsidR="00B24115" w:rsidRPr="00FB0975">
        <w:t xml:space="preserve"> each SACS account code field, e.g</w:t>
      </w:r>
      <w:r w:rsidR="0010794C" w:rsidRPr="00FB0975">
        <w:t xml:space="preserve">., </w:t>
      </w:r>
      <w:r w:rsidRPr="00FB0975">
        <w:t>Fund, Resource</w:t>
      </w:r>
      <w:r w:rsidR="00B515CB" w:rsidRPr="00FB0975">
        <w:t xml:space="preserve"> and Project Year</w:t>
      </w:r>
      <w:r w:rsidR="0010794C" w:rsidRPr="00FB0975">
        <w:t xml:space="preserve">. </w:t>
      </w:r>
    </w:p>
    <w:p w14:paraId="17A82263" w14:textId="0BEA0EE6" w:rsidR="00B719F7" w:rsidRPr="00FB0975" w:rsidRDefault="00B62DB2" w:rsidP="00351FF6">
      <w:pPr>
        <w:pStyle w:val="NormalText"/>
        <w:keepNext/>
        <w:keepLines/>
        <w:numPr>
          <w:ilvl w:val="0"/>
          <w:numId w:val="174"/>
        </w:numPr>
        <w:spacing w:after="120"/>
      </w:pPr>
      <w:r w:rsidRPr="00FB0975">
        <w:t xml:space="preserve">Enter </w:t>
      </w:r>
      <w:r w:rsidR="003D655A" w:rsidRPr="00FB0975">
        <w:t xml:space="preserve">the Goal, Function, Object codes and </w:t>
      </w:r>
      <w:r w:rsidRPr="00FB0975">
        <w:t xml:space="preserve">a dollar amount in the </w:t>
      </w:r>
      <w:r w:rsidR="006C608F" w:rsidRPr="00FB0975">
        <w:t>V</w:t>
      </w:r>
      <w:r w:rsidRPr="00FB0975">
        <w:t>alue field</w:t>
      </w:r>
      <w:r w:rsidR="003D655A" w:rsidRPr="00FB0975">
        <w:t xml:space="preserve">, which </w:t>
      </w:r>
      <w:r w:rsidR="001B6A57" w:rsidRPr="00FB0975">
        <w:t>cannot be zero.</w:t>
      </w:r>
    </w:p>
    <w:p w14:paraId="34A3AB12" w14:textId="21840469" w:rsidR="00CD296B" w:rsidRPr="00FB0975" w:rsidRDefault="00CD296B" w:rsidP="00351FF6">
      <w:pPr>
        <w:pStyle w:val="NormalText"/>
        <w:numPr>
          <w:ilvl w:val="0"/>
          <w:numId w:val="174"/>
        </w:numPr>
        <w:spacing w:after="120"/>
      </w:pPr>
      <w:r w:rsidRPr="00FB0975">
        <w:t xml:space="preserve">Click </w:t>
      </w:r>
      <w:r w:rsidR="001D3FBC" w:rsidRPr="00FB0975">
        <w:t>the Validate button</w:t>
      </w:r>
      <w:r w:rsidR="00B140D4" w:rsidRPr="00FB0975">
        <w:t>.</w:t>
      </w:r>
    </w:p>
    <w:p w14:paraId="5E1D1B56" w14:textId="37429AA5" w:rsidR="00B140D4" w:rsidRPr="00FB0975" w:rsidRDefault="00B140D4" w:rsidP="00351FF6">
      <w:pPr>
        <w:pStyle w:val="NormalText"/>
        <w:numPr>
          <w:ilvl w:val="0"/>
          <w:numId w:val="174"/>
        </w:numPr>
        <w:spacing w:after="240"/>
      </w:pPr>
      <w:r w:rsidRPr="00FB0975">
        <w:lastRenderedPageBreak/>
        <w:t xml:space="preserve">If the string is invalid, </w:t>
      </w:r>
      <w:r w:rsidR="00047FF3" w:rsidRPr="00FB0975">
        <w:t>an</w:t>
      </w:r>
      <w:r w:rsidRPr="00FB0975">
        <w:t xml:space="preserve"> error message will display </w:t>
      </w:r>
      <w:r w:rsidR="00454C4F" w:rsidRPr="00FB0975">
        <w:t xml:space="preserve">with </w:t>
      </w:r>
      <w:r w:rsidR="000E0072" w:rsidRPr="00FB0975">
        <w:t xml:space="preserve">an explanation of </w:t>
      </w:r>
      <w:r w:rsidR="000E050E" w:rsidRPr="00FB0975">
        <w:t xml:space="preserve">the </w:t>
      </w:r>
      <w:r w:rsidR="00920353" w:rsidRPr="00FB0975">
        <w:t xml:space="preserve">individual </w:t>
      </w:r>
      <w:r w:rsidR="006C608F" w:rsidRPr="00FB0975">
        <w:t>code</w:t>
      </w:r>
      <w:r w:rsidR="00C9596B" w:rsidRPr="00FB0975">
        <w:t xml:space="preserve">, </w:t>
      </w:r>
      <w:r w:rsidR="00CE50BA" w:rsidRPr="00FB0975">
        <w:t>e.g.,</w:t>
      </w:r>
      <w:r w:rsidR="00C9596B" w:rsidRPr="00FB0975">
        <w:t xml:space="preserve"> Resource,</w:t>
      </w:r>
      <w:r w:rsidR="006C608F" w:rsidRPr="00FB0975">
        <w:t xml:space="preserve"> </w:t>
      </w:r>
      <w:r w:rsidR="00920353" w:rsidRPr="00FB0975">
        <w:t xml:space="preserve">or code </w:t>
      </w:r>
      <w:r w:rsidR="006C608F" w:rsidRPr="00FB0975">
        <w:t>combination</w:t>
      </w:r>
      <w:r w:rsidR="00C9596B" w:rsidRPr="00FB0975">
        <w:t>, e.g., Resource and Object</w:t>
      </w:r>
      <w:r w:rsidR="00592052" w:rsidRPr="00FB0975">
        <w:t>,</w:t>
      </w:r>
      <w:r w:rsidR="006C608F" w:rsidRPr="00FB0975">
        <w:t xml:space="preserve"> </w:t>
      </w:r>
      <w:r w:rsidR="000E050E" w:rsidRPr="00FB0975">
        <w:t>error</w:t>
      </w:r>
      <w:r w:rsidR="003C148A" w:rsidRPr="00FB0975">
        <w:t>.</w:t>
      </w:r>
    </w:p>
    <w:p w14:paraId="58E4A747" w14:textId="07B06632" w:rsidR="00FB582F" w:rsidRPr="009238A9" w:rsidRDefault="00303CE1" w:rsidP="00351FF6">
      <w:pPr>
        <w:pStyle w:val="NormalText"/>
        <w:spacing w:after="240"/>
        <w:rPr>
          <w:rFonts w:eastAsia="Calibri"/>
        </w:rPr>
      </w:pPr>
      <w:r w:rsidRPr="00FB0975">
        <w:rPr>
          <w:rFonts w:eastAsia="Calibri"/>
          <w:b/>
          <w:bCs/>
        </w:rPr>
        <w:t>Note:</w:t>
      </w:r>
      <w:r w:rsidRPr="009238A9">
        <w:rPr>
          <w:rFonts w:eastAsia="Calibri"/>
        </w:rPr>
        <w:t xml:space="preserve"> </w:t>
      </w:r>
      <w:r w:rsidR="00D04238" w:rsidRPr="009238A9">
        <w:rPr>
          <w:rFonts w:eastAsia="Calibri"/>
        </w:rPr>
        <w:t>For further information</w:t>
      </w:r>
      <w:r w:rsidR="00E10667" w:rsidRPr="009238A9">
        <w:rPr>
          <w:rFonts w:eastAsia="Calibri"/>
        </w:rPr>
        <w:t xml:space="preserve"> regarding SACS valid code combinations</w:t>
      </w:r>
      <w:r w:rsidR="00BD1D0A" w:rsidRPr="009238A9">
        <w:rPr>
          <w:rFonts w:eastAsia="Calibri"/>
        </w:rPr>
        <w:t>,</w:t>
      </w:r>
      <w:r w:rsidR="00D04238" w:rsidRPr="009238A9">
        <w:rPr>
          <w:rFonts w:eastAsia="Calibri"/>
        </w:rPr>
        <w:t xml:space="preserve"> please refer to the </w:t>
      </w:r>
      <w:r w:rsidR="00D04238" w:rsidRPr="009238A9">
        <w:rPr>
          <w:rFonts w:eastAsia="Calibri"/>
          <w:i/>
        </w:rPr>
        <w:t>CSAM</w:t>
      </w:r>
      <w:r w:rsidR="00D04238" w:rsidRPr="009238A9">
        <w:rPr>
          <w:rFonts w:eastAsia="Calibri"/>
        </w:rPr>
        <w:t>.</w:t>
      </w:r>
    </w:p>
    <w:p w14:paraId="20AE9454" w14:textId="18A3B978" w:rsidR="008D5850" w:rsidRPr="00351FF6" w:rsidRDefault="008D5850" w:rsidP="00351FF6">
      <w:pPr>
        <w:spacing w:after="120" w:line="240" w:lineRule="auto"/>
        <w:rPr>
          <w:rFonts w:eastAsia="Calibri" w:cs="Arial"/>
          <w:b/>
          <w:szCs w:val="24"/>
          <w:lang w:eastAsia="en-US"/>
        </w:rPr>
      </w:pPr>
      <w:bookmarkStart w:id="182" w:name="_Toc107402557"/>
      <w:bookmarkEnd w:id="180"/>
      <w:r w:rsidRPr="00351FF6">
        <w:rPr>
          <w:rFonts w:eastAsia="Calibri" w:cs="Arial"/>
          <w:b/>
          <w:szCs w:val="24"/>
          <w:lang w:eastAsia="en-US"/>
        </w:rPr>
        <w:t>Request for Una</w:t>
      </w:r>
      <w:r w:rsidR="00B70F70" w:rsidRPr="00351FF6">
        <w:rPr>
          <w:rFonts w:eastAsia="Calibri" w:cs="Arial"/>
          <w:b/>
          <w:szCs w:val="24"/>
          <w:lang w:eastAsia="en-US"/>
        </w:rPr>
        <w:t>udited Actuals</w:t>
      </w:r>
      <w:r w:rsidR="00CE6880" w:rsidRPr="00351FF6">
        <w:rPr>
          <w:rFonts w:eastAsia="Calibri" w:cs="Arial"/>
          <w:b/>
          <w:szCs w:val="24"/>
          <w:lang w:eastAsia="en-US"/>
        </w:rPr>
        <w:t xml:space="preserve"> Promoter Role</w:t>
      </w:r>
      <w:r w:rsidR="002134FC" w:rsidRPr="00351FF6">
        <w:rPr>
          <w:rFonts w:eastAsia="Calibri" w:cs="Arial"/>
          <w:b/>
          <w:szCs w:val="24"/>
          <w:lang w:eastAsia="en-US"/>
        </w:rPr>
        <w:t xml:space="preserve"> Form</w:t>
      </w:r>
      <w:bookmarkEnd w:id="182"/>
    </w:p>
    <w:p w14:paraId="2D049565" w14:textId="57B01181" w:rsidR="00D61F3E" w:rsidRPr="009238A9" w:rsidRDefault="00D61F3E" w:rsidP="000D1F7F">
      <w:pPr>
        <w:spacing w:line="240" w:lineRule="auto"/>
        <w:rPr>
          <w:rFonts w:eastAsia="Calibri" w:cs="Arial"/>
          <w:szCs w:val="24"/>
        </w:rPr>
      </w:pPr>
      <w:r w:rsidRPr="009238A9">
        <w:rPr>
          <w:rFonts w:eastAsia="Calibri" w:cs="Arial"/>
          <w:noProof/>
          <w:szCs w:val="24"/>
        </w:rPr>
        <w:drawing>
          <wp:inline distT="0" distB="0" distL="0" distR="0" wp14:anchorId="712E9A10" wp14:editId="62B823B4">
            <wp:extent cx="6392333" cy="1189064"/>
            <wp:effectExtent l="0" t="0" r="0" b="0"/>
            <wp:docPr id="250" name="Picture 250" descr="Tools Menu with the Request for Unaudited Actuals Promoter Role option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ools Menu with the Request for Unaudited Actuals Promoter Role option (1) highlighted."/>
                    <pic:cNvPicPr/>
                  </pic:nvPicPr>
                  <pic:blipFill rotWithShape="1">
                    <a:blip r:embed="rId57">
                      <a:extLst>
                        <a:ext uri="{28A0092B-C50C-407E-A947-70E740481C1C}">
                          <a14:useLocalDpi xmlns:a14="http://schemas.microsoft.com/office/drawing/2010/main" val="0"/>
                        </a:ext>
                      </a:extLst>
                    </a:blip>
                    <a:srcRect r="2782" b="10888"/>
                    <a:stretch/>
                  </pic:blipFill>
                  <pic:spPr bwMode="auto">
                    <a:xfrm>
                      <a:off x="0" y="0"/>
                      <a:ext cx="6524721" cy="1213690"/>
                    </a:xfrm>
                    <a:prstGeom prst="rect">
                      <a:avLst/>
                    </a:prstGeom>
                    <a:ln>
                      <a:noFill/>
                    </a:ln>
                    <a:extLst>
                      <a:ext uri="{53640926-AAD7-44D8-BBD7-CCE9431645EC}">
                        <a14:shadowObscured xmlns:a14="http://schemas.microsoft.com/office/drawing/2010/main"/>
                      </a:ext>
                    </a:extLst>
                  </pic:spPr>
                </pic:pic>
              </a:graphicData>
            </a:graphic>
          </wp:inline>
        </w:drawing>
      </w:r>
    </w:p>
    <w:p w14:paraId="1AFA2BEC" w14:textId="417200C1" w:rsidR="002C7A4A" w:rsidRPr="009238A9" w:rsidRDefault="006D466A" w:rsidP="000D1F7F">
      <w:pPr>
        <w:spacing w:line="240" w:lineRule="auto"/>
        <w:rPr>
          <w:rFonts w:eastAsia="Calibri" w:cs="Arial"/>
          <w:szCs w:val="24"/>
        </w:rPr>
      </w:pPr>
      <w:r w:rsidRPr="009238A9">
        <w:rPr>
          <w:rFonts w:eastAsia="Calibri" w:cs="Arial"/>
          <w:szCs w:val="24"/>
        </w:rPr>
        <w:t>This tool</w:t>
      </w:r>
      <w:r w:rsidR="00355ECE" w:rsidRPr="009238A9">
        <w:rPr>
          <w:rFonts w:eastAsia="Calibri" w:cs="Arial"/>
          <w:szCs w:val="24"/>
        </w:rPr>
        <w:t xml:space="preserve"> provides COE level users</w:t>
      </w:r>
      <w:r w:rsidR="00C42AC8" w:rsidRPr="009238A9">
        <w:rPr>
          <w:rFonts w:eastAsia="Calibri" w:cs="Arial"/>
          <w:szCs w:val="24"/>
        </w:rPr>
        <w:t xml:space="preserve"> </w:t>
      </w:r>
      <w:r w:rsidR="000D767E" w:rsidRPr="009238A9">
        <w:rPr>
          <w:rFonts w:eastAsia="Calibri" w:cs="Arial"/>
          <w:szCs w:val="24"/>
        </w:rPr>
        <w:t xml:space="preserve">the ability </w:t>
      </w:r>
      <w:r w:rsidR="00355ECE" w:rsidRPr="009238A9">
        <w:rPr>
          <w:rFonts w:eastAsia="Calibri" w:cs="Arial"/>
          <w:szCs w:val="24"/>
        </w:rPr>
        <w:t xml:space="preserve">to request </w:t>
      </w:r>
      <w:r w:rsidR="00C42AC8" w:rsidRPr="009238A9">
        <w:rPr>
          <w:rFonts w:eastAsia="Calibri" w:cs="Arial"/>
          <w:szCs w:val="24"/>
        </w:rPr>
        <w:t>from</w:t>
      </w:r>
      <w:r w:rsidR="000536A6" w:rsidRPr="009238A9">
        <w:rPr>
          <w:rFonts w:eastAsia="Calibri" w:cs="Arial"/>
          <w:szCs w:val="24"/>
        </w:rPr>
        <w:t xml:space="preserve"> </w:t>
      </w:r>
      <w:r w:rsidR="00214425" w:rsidRPr="009238A9">
        <w:rPr>
          <w:rFonts w:eastAsia="Calibri" w:cs="Arial"/>
          <w:szCs w:val="24"/>
        </w:rPr>
        <w:t>CDE the</w:t>
      </w:r>
      <w:r w:rsidR="00C42AC8" w:rsidRPr="009238A9">
        <w:rPr>
          <w:rFonts w:eastAsia="Calibri" w:cs="Arial"/>
          <w:szCs w:val="24"/>
        </w:rPr>
        <w:t xml:space="preserve"> </w:t>
      </w:r>
      <w:r w:rsidR="006158EA" w:rsidRPr="009238A9">
        <w:rPr>
          <w:rFonts w:eastAsia="Calibri" w:cs="Arial"/>
          <w:szCs w:val="24"/>
        </w:rPr>
        <w:t>role of Certify/Promote to CDE</w:t>
      </w:r>
      <w:r w:rsidR="000B48A1" w:rsidRPr="009238A9">
        <w:rPr>
          <w:rFonts w:eastAsia="Calibri" w:cs="Arial"/>
          <w:szCs w:val="24"/>
        </w:rPr>
        <w:t xml:space="preserve">. </w:t>
      </w:r>
      <w:r w:rsidR="00EB15F0" w:rsidRPr="009238A9">
        <w:rPr>
          <w:rFonts w:eastAsia="Calibri" w:cs="Arial"/>
          <w:szCs w:val="24"/>
        </w:rPr>
        <w:t xml:space="preserve">This authorization is valid for </w:t>
      </w:r>
      <w:r w:rsidR="00AC65A5" w:rsidRPr="009238A9">
        <w:rPr>
          <w:rFonts w:eastAsia="Calibri" w:cs="Arial"/>
          <w:szCs w:val="24"/>
        </w:rPr>
        <w:t xml:space="preserve">one </w:t>
      </w:r>
      <w:r w:rsidR="00EB15F0" w:rsidRPr="009238A9">
        <w:rPr>
          <w:rFonts w:eastAsia="Calibri" w:cs="Arial"/>
          <w:szCs w:val="24"/>
        </w:rPr>
        <w:t>fiscal year</w:t>
      </w:r>
      <w:r w:rsidR="00214425" w:rsidRPr="009238A9">
        <w:rPr>
          <w:rFonts w:eastAsia="Calibri" w:cs="Arial"/>
          <w:szCs w:val="24"/>
        </w:rPr>
        <w:t>.</w:t>
      </w:r>
    </w:p>
    <w:p w14:paraId="795D749E" w14:textId="6CBDAF0D" w:rsidR="00EE72AC" w:rsidRPr="009238A9" w:rsidRDefault="00C1436B" w:rsidP="009238A9">
      <w:pPr>
        <w:spacing w:after="120" w:line="240" w:lineRule="auto"/>
        <w:rPr>
          <w:rFonts w:eastAsia="Calibri" w:cs="Arial"/>
          <w:b/>
          <w:szCs w:val="24"/>
          <w:lang w:eastAsia="en-US"/>
        </w:rPr>
      </w:pPr>
      <w:r w:rsidRPr="009238A9">
        <w:rPr>
          <w:rFonts w:eastAsia="Calibri" w:cs="Arial"/>
          <w:b/>
          <w:szCs w:val="24"/>
          <w:lang w:eastAsia="en-US"/>
        </w:rPr>
        <w:t xml:space="preserve">To </w:t>
      </w:r>
      <w:r w:rsidR="00911723" w:rsidRPr="009238A9">
        <w:rPr>
          <w:rFonts w:eastAsia="Calibri" w:cs="Arial"/>
          <w:b/>
          <w:szCs w:val="24"/>
          <w:lang w:eastAsia="en-US"/>
        </w:rPr>
        <w:t>Request the UA Promoter Role</w:t>
      </w:r>
    </w:p>
    <w:p w14:paraId="43F1736B" w14:textId="6C324044" w:rsidR="00911723" w:rsidRPr="009238A9" w:rsidRDefault="00356C5F" w:rsidP="00351FF6">
      <w:pPr>
        <w:pStyle w:val="ListParagraph"/>
        <w:numPr>
          <w:ilvl w:val="0"/>
          <w:numId w:val="84"/>
        </w:numPr>
        <w:spacing w:after="120" w:line="240" w:lineRule="auto"/>
        <w:contextualSpacing w:val="0"/>
        <w:rPr>
          <w:rFonts w:cs="Arial"/>
          <w:szCs w:val="24"/>
        </w:rPr>
      </w:pPr>
      <w:r w:rsidRPr="009238A9">
        <w:rPr>
          <w:rFonts w:cs="Arial"/>
          <w:szCs w:val="24"/>
        </w:rPr>
        <w:t>Select the Unaudited Actuals Promoter Role Form option under the Tools menu</w:t>
      </w:r>
      <w:r w:rsidR="00BA119B" w:rsidRPr="009238A9">
        <w:rPr>
          <w:rFonts w:cs="Arial"/>
          <w:szCs w:val="24"/>
        </w:rPr>
        <w:t>.</w:t>
      </w:r>
    </w:p>
    <w:p w14:paraId="0CB80005" w14:textId="28C18E3A" w:rsidR="00174485" w:rsidRPr="009238A9" w:rsidRDefault="00174485" w:rsidP="00351FF6">
      <w:pPr>
        <w:pStyle w:val="ListParagraph"/>
        <w:numPr>
          <w:ilvl w:val="0"/>
          <w:numId w:val="84"/>
        </w:numPr>
        <w:spacing w:after="120" w:line="240" w:lineRule="auto"/>
        <w:contextualSpacing w:val="0"/>
        <w:rPr>
          <w:rFonts w:cs="Arial"/>
          <w:szCs w:val="24"/>
        </w:rPr>
      </w:pPr>
      <w:r w:rsidRPr="009238A9">
        <w:rPr>
          <w:rFonts w:cs="Arial"/>
          <w:szCs w:val="24"/>
        </w:rPr>
        <w:t>Complete the County Sup</w:t>
      </w:r>
      <w:r w:rsidR="00E313D6" w:rsidRPr="009238A9">
        <w:rPr>
          <w:rFonts w:cs="Arial"/>
          <w:szCs w:val="24"/>
        </w:rPr>
        <w:t>erintendent Information section of the form</w:t>
      </w:r>
      <w:r w:rsidR="004C1854" w:rsidRPr="009238A9">
        <w:rPr>
          <w:rFonts w:cs="Arial"/>
          <w:szCs w:val="24"/>
        </w:rPr>
        <w:t>.</w:t>
      </w:r>
    </w:p>
    <w:p w14:paraId="164C4A25" w14:textId="247A0C88" w:rsidR="00E313D6" w:rsidRPr="009238A9" w:rsidRDefault="00E313D6" w:rsidP="00351FF6">
      <w:pPr>
        <w:pStyle w:val="ListParagraph"/>
        <w:numPr>
          <w:ilvl w:val="0"/>
          <w:numId w:val="84"/>
        </w:numPr>
        <w:spacing w:after="120" w:line="240" w:lineRule="auto"/>
        <w:contextualSpacing w:val="0"/>
        <w:rPr>
          <w:rFonts w:cs="Arial"/>
          <w:szCs w:val="24"/>
        </w:rPr>
      </w:pPr>
      <w:r w:rsidRPr="009238A9">
        <w:rPr>
          <w:rFonts w:cs="Arial"/>
          <w:szCs w:val="24"/>
        </w:rPr>
        <w:t xml:space="preserve">Complete the Chief Business </w:t>
      </w:r>
      <w:r w:rsidR="004C1854" w:rsidRPr="009238A9">
        <w:rPr>
          <w:rFonts w:cs="Arial"/>
          <w:szCs w:val="24"/>
        </w:rPr>
        <w:t>Official Information section of the form.</w:t>
      </w:r>
    </w:p>
    <w:p w14:paraId="793F7F7D" w14:textId="5ED867C3" w:rsidR="004C1854" w:rsidRPr="009238A9" w:rsidRDefault="00B452D4" w:rsidP="00351FF6">
      <w:pPr>
        <w:pStyle w:val="ListParagraph"/>
        <w:numPr>
          <w:ilvl w:val="0"/>
          <w:numId w:val="84"/>
        </w:numPr>
        <w:spacing w:after="120" w:line="240" w:lineRule="auto"/>
        <w:contextualSpacing w:val="0"/>
        <w:rPr>
          <w:rFonts w:cs="Arial"/>
          <w:szCs w:val="24"/>
        </w:rPr>
      </w:pPr>
      <w:r w:rsidRPr="009238A9">
        <w:rPr>
          <w:rFonts w:cs="Arial"/>
          <w:szCs w:val="24"/>
        </w:rPr>
        <w:t>Complete the Superintendent</w:t>
      </w:r>
      <w:r w:rsidR="00BA119B" w:rsidRPr="009238A9">
        <w:rPr>
          <w:rFonts w:cs="Arial"/>
          <w:szCs w:val="24"/>
        </w:rPr>
        <w:t>/Designee Name section of the form.</w:t>
      </w:r>
    </w:p>
    <w:p w14:paraId="2F1195CF" w14:textId="67D5A835" w:rsidR="00BA119B" w:rsidRPr="009238A9" w:rsidRDefault="00501F88" w:rsidP="00351FF6">
      <w:pPr>
        <w:pStyle w:val="ListParagraph"/>
        <w:numPr>
          <w:ilvl w:val="0"/>
          <w:numId w:val="84"/>
        </w:numPr>
        <w:spacing w:after="120" w:line="240" w:lineRule="auto"/>
        <w:rPr>
          <w:rFonts w:cs="Arial"/>
          <w:szCs w:val="24"/>
        </w:rPr>
      </w:pPr>
      <w:r w:rsidRPr="009238A9">
        <w:rPr>
          <w:rFonts w:cs="Arial"/>
          <w:szCs w:val="24"/>
        </w:rPr>
        <w:t>Click the Save button</w:t>
      </w:r>
      <w:r w:rsidR="00CF1E1D" w:rsidRPr="009238A9">
        <w:rPr>
          <w:rFonts w:cs="Arial"/>
          <w:szCs w:val="24"/>
        </w:rPr>
        <w:t>.</w:t>
      </w:r>
      <w:r w:rsidRPr="009238A9">
        <w:rPr>
          <w:rFonts w:cs="Arial"/>
          <w:szCs w:val="24"/>
        </w:rPr>
        <w:t xml:space="preserve"> </w:t>
      </w:r>
    </w:p>
    <w:p w14:paraId="00DDB34D" w14:textId="3623257D" w:rsidR="003302E2" w:rsidRPr="009238A9" w:rsidRDefault="00B70F70" w:rsidP="00351FF6">
      <w:pPr>
        <w:pStyle w:val="Heading4"/>
      </w:pPr>
      <w:bookmarkStart w:id="183" w:name="_Toc107402558"/>
      <w:bookmarkStart w:id="184" w:name="_Toc139520493"/>
      <w:r w:rsidRPr="009238A9">
        <w:t>Blank Forms</w:t>
      </w:r>
      <w:bookmarkEnd w:id="183"/>
      <w:bookmarkEnd w:id="184"/>
    </w:p>
    <w:p w14:paraId="2C1DEAAA" w14:textId="5688529B" w:rsidR="00A17285" w:rsidRPr="009238A9" w:rsidRDefault="006D466A" w:rsidP="000D1F7F">
      <w:pPr>
        <w:spacing w:line="240" w:lineRule="auto"/>
        <w:rPr>
          <w:rFonts w:eastAsia="Calibri" w:cs="Arial"/>
          <w:szCs w:val="24"/>
        </w:rPr>
      </w:pPr>
      <w:r w:rsidRPr="009238A9">
        <w:rPr>
          <w:rFonts w:eastAsia="Calibri" w:cs="Arial"/>
          <w:szCs w:val="24"/>
        </w:rPr>
        <w:t>Th</w:t>
      </w:r>
      <w:r w:rsidR="00F14BE8" w:rsidRPr="009238A9">
        <w:rPr>
          <w:rFonts w:eastAsia="Calibri" w:cs="Arial"/>
          <w:szCs w:val="24"/>
        </w:rPr>
        <w:t xml:space="preserve">e Blank Forms </w:t>
      </w:r>
      <w:r w:rsidRPr="009238A9">
        <w:rPr>
          <w:rFonts w:eastAsia="Calibri" w:cs="Arial"/>
          <w:szCs w:val="24"/>
        </w:rPr>
        <w:t>tool</w:t>
      </w:r>
      <w:r w:rsidR="0011029A" w:rsidRPr="009238A9">
        <w:rPr>
          <w:rFonts w:eastAsia="Calibri" w:cs="Arial"/>
          <w:szCs w:val="24"/>
        </w:rPr>
        <w:t xml:space="preserve"> </w:t>
      </w:r>
      <w:r w:rsidR="00733988" w:rsidRPr="009238A9">
        <w:rPr>
          <w:rFonts w:eastAsia="Calibri" w:cs="Arial"/>
          <w:szCs w:val="24"/>
        </w:rPr>
        <w:t xml:space="preserve">allows a user </w:t>
      </w:r>
      <w:r w:rsidR="0011029A" w:rsidRPr="009238A9">
        <w:rPr>
          <w:rFonts w:eastAsia="Calibri" w:cs="Arial"/>
          <w:szCs w:val="24"/>
        </w:rPr>
        <w:t xml:space="preserve">to </w:t>
      </w:r>
      <w:r w:rsidR="00752FBE" w:rsidRPr="009238A9">
        <w:rPr>
          <w:rFonts w:eastAsia="Calibri" w:cs="Arial"/>
          <w:szCs w:val="24"/>
        </w:rPr>
        <w:t>view a blank</w:t>
      </w:r>
      <w:r w:rsidR="00D2426C" w:rsidRPr="009238A9">
        <w:rPr>
          <w:rFonts w:eastAsia="Calibri" w:cs="Arial"/>
          <w:szCs w:val="24"/>
        </w:rPr>
        <w:t xml:space="preserve"> version of fund</w:t>
      </w:r>
      <w:r w:rsidR="000E4631" w:rsidRPr="009238A9">
        <w:rPr>
          <w:rFonts w:eastAsia="Calibri" w:cs="Arial"/>
          <w:szCs w:val="24"/>
        </w:rPr>
        <w:t>,</w:t>
      </w:r>
      <w:r w:rsidR="00D2426C" w:rsidRPr="009238A9">
        <w:rPr>
          <w:rFonts w:eastAsia="Calibri" w:cs="Arial"/>
          <w:szCs w:val="24"/>
        </w:rPr>
        <w:t xml:space="preserve"> supplementa</w:t>
      </w:r>
      <w:r w:rsidR="000E4631" w:rsidRPr="009238A9">
        <w:rPr>
          <w:rFonts w:eastAsia="Calibri" w:cs="Arial"/>
          <w:szCs w:val="24"/>
        </w:rPr>
        <w:t>l, and criteria and standards</w:t>
      </w:r>
      <w:r w:rsidR="00D2426C" w:rsidRPr="009238A9">
        <w:rPr>
          <w:rFonts w:eastAsia="Calibri" w:cs="Arial"/>
          <w:szCs w:val="24"/>
        </w:rPr>
        <w:t xml:space="preserve"> forms, components of ending fund balance, </w:t>
      </w:r>
      <w:r w:rsidR="006A194D" w:rsidRPr="009238A9">
        <w:rPr>
          <w:rFonts w:eastAsia="Calibri" w:cs="Arial"/>
          <w:szCs w:val="24"/>
        </w:rPr>
        <w:t xml:space="preserve">reports and </w:t>
      </w:r>
      <w:r w:rsidR="000E4631" w:rsidRPr="009238A9">
        <w:rPr>
          <w:rFonts w:eastAsia="Calibri" w:cs="Arial"/>
          <w:szCs w:val="24"/>
        </w:rPr>
        <w:t>t</w:t>
      </w:r>
      <w:r w:rsidR="00D2426C" w:rsidRPr="009238A9">
        <w:rPr>
          <w:rFonts w:eastAsia="Calibri" w:cs="Arial"/>
          <w:szCs w:val="24"/>
        </w:rPr>
        <w:t>able of contents</w:t>
      </w:r>
      <w:r w:rsidR="00752FBE" w:rsidRPr="009238A9">
        <w:rPr>
          <w:rFonts w:eastAsia="Calibri" w:cs="Arial"/>
          <w:szCs w:val="24"/>
        </w:rPr>
        <w:t xml:space="preserve">. All forms can be exported </w:t>
      </w:r>
      <w:r w:rsidR="00401AB2" w:rsidRPr="009238A9">
        <w:rPr>
          <w:rFonts w:eastAsia="Calibri" w:cs="Arial"/>
          <w:szCs w:val="24"/>
        </w:rPr>
        <w:t xml:space="preserve">in </w:t>
      </w:r>
      <w:r w:rsidR="00752FBE" w:rsidRPr="009238A9">
        <w:rPr>
          <w:rFonts w:eastAsia="Calibri" w:cs="Arial"/>
          <w:szCs w:val="24"/>
        </w:rPr>
        <w:t>a</w:t>
      </w:r>
      <w:r w:rsidR="00C359D0" w:rsidRPr="009238A9">
        <w:rPr>
          <w:rFonts w:eastAsia="Calibri" w:cs="Arial"/>
          <w:szCs w:val="24"/>
        </w:rPr>
        <w:t>n Acrobat Portable Document F</w:t>
      </w:r>
      <w:r w:rsidR="00401AB2" w:rsidRPr="009238A9">
        <w:rPr>
          <w:rFonts w:eastAsia="Calibri" w:cs="Arial"/>
          <w:szCs w:val="24"/>
        </w:rPr>
        <w:t>ormat</w:t>
      </w:r>
      <w:r w:rsidR="00752FBE" w:rsidRPr="009238A9">
        <w:rPr>
          <w:rFonts w:eastAsia="Calibri" w:cs="Arial"/>
          <w:szCs w:val="24"/>
        </w:rPr>
        <w:t xml:space="preserve"> </w:t>
      </w:r>
      <w:r w:rsidR="00D97E42" w:rsidRPr="009238A9">
        <w:rPr>
          <w:rFonts w:eastAsia="Calibri" w:cs="Arial"/>
          <w:szCs w:val="24"/>
        </w:rPr>
        <w:t>(</w:t>
      </w:r>
      <w:r w:rsidR="00752FBE" w:rsidRPr="009238A9">
        <w:rPr>
          <w:rFonts w:eastAsia="Calibri" w:cs="Arial"/>
          <w:szCs w:val="24"/>
        </w:rPr>
        <w:t>.pdf</w:t>
      </w:r>
      <w:r w:rsidR="002E2007" w:rsidRPr="009238A9">
        <w:rPr>
          <w:rFonts w:eastAsia="Calibri" w:cs="Arial"/>
          <w:szCs w:val="24"/>
        </w:rPr>
        <w:t>)</w:t>
      </w:r>
      <w:r w:rsidR="00187BAD" w:rsidRPr="009238A9">
        <w:rPr>
          <w:rFonts w:eastAsia="Calibri" w:cs="Arial"/>
          <w:szCs w:val="24"/>
        </w:rPr>
        <w:t xml:space="preserve"> or exported to Excel</w:t>
      </w:r>
      <w:r w:rsidR="00097802" w:rsidRPr="009238A9">
        <w:rPr>
          <w:rFonts w:eastAsia="Calibri" w:cs="Arial"/>
          <w:szCs w:val="24"/>
        </w:rPr>
        <w:t>.</w:t>
      </w:r>
    </w:p>
    <w:p w14:paraId="114E1343" w14:textId="3AD2A78F" w:rsidR="001A7CAC" w:rsidRPr="009238A9" w:rsidRDefault="004005F4" w:rsidP="000D1F7F">
      <w:pPr>
        <w:spacing w:line="240" w:lineRule="auto"/>
        <w:rPr>
          <w:rFonts w:cs="Arial"/>
          <w:b/>
          <w:szCs w:val="24"/>
        </w:rPr>
      </w:pPr>
      <w:r w:rsidRPr="009238A9">
        <w:rPr>
          <w:rFonts w:cs="Arial"/>
          <w:b/>
          <w:noProof/>
          <w:szCs w:val="24"/>
        </w:rPr>
        <w:drawing>
          <wp:inline distT="0" distB="0" distL="0" distR="0" wp14:anchorId="4AEAF6A2" wp14:editId="182D929A">
            <wp:extent cx="5840730" cy="1146964"/>
            <wp:effectExtent l="0" t="0" r="7620" b="0"/>
            <wp:docPr id="256" name="Picture 256" descr="Tools menu displaying the Blank Forms option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ools menu displaying the Blank Forms option (1) highlighted."/>
                    <pic:cNvPicPr/>
                  </pic:nvPicPr>
                  <pic:blipFill>
                    <a:blip r:embed="rId58">
                      <a:extLst>
                        <a:ext uri="{28A0092B-C50C-407E-A947-70E740481C1C}">
                          <a14:useLocalDpi xmlns:a14="http://schemas.microsoft.com/office/drawing/2010/main" val="0"/>
                        </a:ext>
                      </a:extLst>
                    </a:blip>
                    <a:stretch>
                      <a:fillRect/>
                    </a:stretch>
                  </pic:blipFill>
                  <pic:spPr>
                    <a:xfrm>
                      <a:off x="0" y="0"/>
                      <a:ext cx="5863195" cy="1151376"/>
                    </a:xfrm>
                    <a:prstGeom prst="rect">
                      <a:avLst/>
                    </a:prstGeom>
                  </pic:spPr>
                </pic:pic>
              </a:graphicData>
            </a:graphic>
          </wp:inline>
        </w:drawing>
      </w:r>
      <w:r w:rsidR="00EE72AC" w:rsidRPr="009238A9">
        <w:rPr>
          <w:rFonts w:cs="Arial"/>
          <w:b/>
          <w:szCs w:val="24"/>
        </w:rPr>
        <w:tab/>
      </w:r>
    </w:p>
    <w:p w14:paraId="4E161514" w14:textId="77777777" w:rsidR="00D2582A" w:rsidRPr="009238A9" w:rsidRDefault="00D2582A" w:rsidP="00351FF6">
      <w:pPr>
        <w:pStyle w:val="Heading5"/>
      </w:pPr>
      <w:r w:rsidRPr="009238A9">
        <w:t>Printing or Exporting a Blank Form</w:t>
      </w:r>
    </w:p>
    <w:p w14:paraId="523404DC" w14:textId="0CF22675" w:rsidR="00103EE7" w:rsidRPr="009238A9" w:rsidRDefault="00103EE7" w:rsidP="00351FF6">
      <w:pPr>
        <w:pStyle w:val="NormalText"/>
        <w:numPr>
          <w:ilvl w:val="0"/>
          <w:numId w:val="175"/>
        </w:numPr>
        <w:spacing w:after="120"/>
      </w:pPr>
      <w:r w:rsidRPr="009238A9">
        <w:t>Select the Blank Forms option under the Tools menu.</w:t>
      </w:r>
    </w:p>
    <w:p w14:paraId="40BA14D8" w14:textId="35CFBDAC" w:rsidR="0019142F" w:rsidRPr="009238A9" w:rsidRDefault="0019142F" w:rsidP="00351FF6">
      <w:pPr>
        <w:pStyle w:val="NormalText"/>
        <w:numPr>
          <w:ilvl w:val="0"/>
          <w:numId w:val="175"/>
        </w:numPr>
        <w:spacing w:after="120"/>
      </w:pPr>
      <w:r w:rsidRPr="009238A9">
        <w:t>Select the Fiscal Year of the form.</w:t>
      </w:r>
    </w:p>
    <w:p w14:paraId="7DAC487F" w14:textId="167E86D2" w:rsidR="0019142F" w:rsidRPr="009238A9" w:rsidRDefault="0019142F" w:rsidP="00351FF6">
      <w:pPr>
        <w:pStyle w:val="NormalText"/>
        <w:numPr>
          <w:ilvl w:val="0"/>
          <w:numId w:val="175"/>
        </w:numPr>
        <w:spacing w:after="120"/>
      </w:pPr>
      <w:r w:rsidRPr="009238A9">
        <w:lastRenderedPageBreak/>
        <w:t>Select the Ent</w:t>
      </w:r>
      <w:r w:rsidR="00A03819" w:rsidRPr="009238A9">
        <w:t>ity Type (District, Charter School, etc.)</w:t>
      </w:r>
      <w:r w:rsidR="00CF1E1D" w:rsidRPr="009238A9">
        <w:t>.</w:t>
      </w:r>
    </w:p>
    <w:p w14:paraId="34032113" w14:textId="79E24166" w:rsidR="00A03819" w:rsidRPr="009238A9" w:rsidRDefault="00A03819" w:rsidP="00351FF6">
      <w:pPr>
        <w:pStyle w:val="NormalText"/>
        <w:numPr>
          <w:ilvl w:val="0"/>
          <w:numId w:val="175"/>
        </w:numPr>
        <w:spacing w:after="120"/>
      </w:pPr>
      <w:r w:rsidRPr="009238A9">
        <w:t>Select the Reporting P</w:t>
      </w:r>
      <w:r w:rsidR="008E6B29" w:rsidRPr="009238A9">
        <w:t>eriod.</w:t>
      </w:r>
    </w:p>
    <w:p w14:paraId="77F3D791" w14:textId="5F092AC2" w:rsidR="008E6B29" w:rsidRPr="009238A9" w:rsidRDefault="00D05A54" w:rsidP="00351FF6">
      <w:pPr>
        <w:pStyle w:val="NormalText"/>
        <w:numPr>
          <w:ilvl w:val="0"/>
          <w:numId w:val="175"/>
        </w:numPr>
        <w:spacing w:after="120"/>
      </w:pPr>
      <w:r w:rsidRPr="009238A9">
        <w:t xml:space="preserve">Select the </w:t>
      </w:r>
      <w:r w:rsidR="00646802" w:rsidRPr="009238A9">
        <w:t xml:space="preserve">form </w:t>
      </w:r>
      <w:r w:rsidRPr="009238A9">
        <w:t>Group</w:t>
      </w:r>
      <w:r w:rsidR="0007097A" w:rsidRPr="009238A9">
        <w:t xml:space="preserve"> (CEFB, Funds, Supplementals)</w:t>
      </w:r>
      <w:r w:rsidR="00CF1E1D" w:rsidRPr="009238A9">
        <w:t>.</w:t>
      </w:r>
    </w:p>
    <w:p w14:paraId="1929E4B7" w14:textId="3967158A" w:rsidR="00122B42" w:rsidRPr="009238A9" w:rsidRDefault="00646802" w:rsidP="00351FF6">
      <w:pPr>
        <w:pStyle w:val="NormalText"/>
        <w:numPr>
          <w:ilvl w:val="0"/>
          <w:numId w:val="175"/>
        </w:numPr>
        <w:spacing w:after="120"/>
      </w:pPr>
      <w:r w:rsidRPr="009238A9">
        <w:t>Select the Form</w:t>
      </w:r>
      <w:r w:rsidR="00CF1E1D" w:rsidRPr="009238A9">
        <w:t>.</w:t>
      </w:r>
    </w:p>
    <w:p w14:paraId="1BF23F3F" w14:textId="77777777" w:rsidR="004A2CDF" w:rsidRPr="009238A9" w:rsidRDefault="00122B42" w:rsidP="00351FF6">
      <w:pPr>
        <w:pStyle w:val="NormalText"/>
        <w:numPr>
          <w:ilvl w:val="0"/>
          <w:numId w:val="175"/>
        </w:numPr>
        <w:spacing w:after="120"/>
      </w:pPr>
      <w:r w:rsidRPr="009238A9">
        <w:t xml:space="preserve">Click the </w:t>
      </w:r>
      <w:r w:rsidR="00DD50CB" w:rsidRPr="009238A9">
        <w:t>Start button</w:t>
      </w:r>
      <w:r w:rsidR="004A2CDF" w:rsidRPr="009238A9">
        <w:t>.</w:t>
      </w:r>
    </w:p>
    <w:p w14:paraId="1B2F6100" w14:textId="7B0327DA" w:rsidR="00646802" w:rsidRPr="009238A9" w:rsidRDefault="004A2CDF" w:rsidP="00351FF6">
      <w:pPr>
        <w:pStyle w:val="NormalText"/>
        <w:numPr>
          <w:ilvl w:val="0"/>
          <w:numId w:val="175"/>
        </w:numPr>
        <w:spacing w:after="240"/>
      </w:pPr>
      <w:r w:rsidRPr="009238A9">
        <w:t>When the form appears, click the Export or Print button</w:t>
      </w:r>
      <w:r w:rsidR="007579D8" w:rsidRPr="009238A9">
        <w:t>.</w:t>
      </w:r>
      <w:r w:rsidR="00646802" w:rsidRPr="009238A9">
        <w:t xml:space="preserve"> </w:t>
      </w:r>
    </w:p>
    <w:p w14:paraId="74561AD7" w14:textId="6CFD2C2A" w:rsidR="00EA3F57" w:rsidRPr="009238A9" w:rsidRDefault="00B452D6" w:rsidP="000D1F7F">
      <w:pPr>
        <w:pStyle w:val="Para1CSIS"/>
        <w:spacing w:line="240" w:lineRule="auto"/>
        <w:rPr>
          <w:rFonts w:eastAsiaTheme="majorEastAsia"/>
          <w:b/>
          <w:color w:val="161569"/>
          <w:spacing w:val="8"/>
          <w:szCs w:val="24"/>
          <w:lang w:eastAsia="en-US"/>
        </w:rPr>
      </w:pPr>
      <w:r w:rsidRPr="009238A9">
        <w:rPr>
          <w:b/>
          <w:noProof/>
          <w:szCs w:val="24"/>
        </w:rPr>
        <w:drawing>
          <wp:inline distT="0" distB="0" distL="0" distR="0" wp14:anchorId="45A302B7" wp14:editId="6C83BDD9">
            <wp:extent cx="5438775" cy="2416671"/>
            <wp:effectExtent l="0" t="0" r="0" b="3175"/>
            <wp:docPr id="255" name="Picture 255" descr="Blank Form displaying fields required to create a printed version of the form as described above in number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Blank Form displaying fields required to create a printed version of the form as described above in numbered list."/>
                    <pic:cNvPicPr/>
                  </pic:nvPicPr>
                  <pic:blipFill>
                    <a:blip r:embed="rId59">
                      <a:extLst>
                        <a:ext uri="{28A0092B-C50C-407E-A947-70E740481C1C}">
                          <a14:useLocalDpi xmlns:a14="http://schemas.microsoft.com/office/drawing/2010/main" val="0"/>
                        </a:ext>
                      </a:extLst>
                    </a:blip>
                    <a:stretch>
                      <a:fillRect/>
                    </a:stretch>
                  </pic:blipFill>
                  <pic:spPr>
                    <a:xfrm>
                      <a:off x="0" y="0"/>
                      <a:ext cx="5450845" cy="2422034"/>
                    </a:xfrm>
                    <a:prstGeom prst="rect">
                      <a:avLst/>
                    </a:prstGeom>
                  </pic:spPr>
                </pic:pic>
              </a:graphicData>
            </a:graphic>
          </wp:inline>
        </w:drawing>
      </w:r>
      <w:bookmarkStart w:id="185" w:name="_Importing_Datasets"/>
      <w:bookmarkEnd w:id="185"/>
    </w:p>
    <w:p w14:paraId="16BA6C70" w14:textId="56552C91" w:rsidR="00E06F05" w:rsidRPr="009238A9" w:rsidRDefault="00ED5B32" w:rsidP="00351FF6">
      <w:pPr>
        <w:pStyle w:val="Heading4"/>
      </w:pPr>
      <w:bookmarkStart w:id="186" w:name="_Toc139520494"/>
      <w:bookmarkStart w:id="187" w:name="_Toc107402559"/>
      <w:r w:rsidRPr="009238A9">
        <w:t>Fiscal Year Menu</w:t>
      </w:r>
      <w:bookmarkEnd w:id="186"/>
    </w:p>
    <w:p w14:paraId="3FAAA706" w14:textId="7456AF8B" w:rsidR="0084758C" w:rsidRPr="009F6FF7" w:rsidRDefault="0084758C" w:rsidP="00351FF6">
      <w:r w:rsidRPr="00562CCC">
        <w:t>The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Pr="00562CCC">
        <w:t> menu allows a user to select the relevant fiscal year for a specific task. To upload a dataset, the fiscal year must be the same as the year displayed in the </w:t>
      </w:r>
      <w:r w:rsidRPr="00351FF6">
        <w:rPr>
          <w:rStyle w:val="Strong"/>
          <w:rFonts w:eastAsiaTheme="majorEastAsia" w:cs="Arial"/>
          <w:bCs w:val="0"/>
        </w:rPr>
        <w:t>Fiscal</w:t>
      </w:r>
      <w:r w:rsidR="0030258A" w:rsidRPr="00351FF6">
        <w:rPr>
          <w:rStyle w:val="Strong"/>
          <w:rFonts w:eastAsiaTheme="majorEastAsia" w:cs="Arial"/>
          <w:bCs w:val="0"/>
        </w:rPr>
        <w:t xml:space="preserve"> </w:t>
      </w:r>
      <w:r w:rsidRPr="00351FF6">
        <w:rPr>
          <w:rStyle w:val="Strong"/>
          <w:rFonts w:eastAsiaTheme="majorEastAsia" w:cs="Arial"/>
          <w:bCs w:val="0"/>
        </w:rPr>
        <w:t>Year</w:t>
      </w:r>
      <w:r w:rsidRPr="00562CCC">
        <w:t> menu.</w:t>
      </w:r>
    </w:p>
    <w:p w14:paraId="5F7A6155" w14:textId="49D31098" w:rsidR="00B15D71" w:rsidRPr="009238A9" w:rsidRDefault="0084758C" w:rsidP="00351FF6">
      <w:pPr>
        <w:pStyle w:val="code-line"/>
        <w:spacing w:before="120" w:beforeAutospacing="0" w:after="240" w:afterAutospacing="0"/>
        <w:rPr>
          <w:rFonts w:ascii="Arial" w:hAnsi="Arial" w:cs="Arial"/>
          <w:color w:val="333333"/>
        </w:rPr>
      </w:pPr>
      <w:r w:rsidRPr="00B622EE">
        <w:rPr>
          <w:rStyle w:val="NormalTextChar"/>
        </w:rPr>
        <w:t>Users may access prior year datasets by selecting the appropriate fiscal year</w:t>
      </w:r>
      <w:r w:rsidRPr="009238A9">
        <w:rPr>
          <w:rFonts w:ascii="Arial" w:hAnsi="Arial" w:cs="Arial"/>
          <w:color w:val="333333"/>
        </w:rPr>
        <w:t>.</w:t>
      </w:r>
    </w:p>
    <w:p w14:paraId="587C65E5" w14:textId="77777777" w:rsidR="0030258A" w:rsidRPr="009238A9" w:rsidRDefault="0030258A" w:rsidP="00351FF6">
      <w:pPr>
        <w:pStyle w:val="Heading4"/>
      </w:pPr>
      <w:bookmarkStart w:id="188" w:name="_Toc139520495"/>
      <w:r w:rsidRPr="009238A9">
        <w:t>User Profile Menu</w:t>
      </w:r>
      <w:bookmarkEnd w:id="188"/>
    </w:p>
    <w:p w14:paraId="28392BC0" w14:textId="77777777" w:rsidR="0030258A" w:rsidRPr="009238A9" w:rsidRDefault="0030258A" w:rsidP="00B622EE">
      <w:pPr>
        <w:pStyle w:val="NormalText"/>
      </w:pPr>
      <w:r w:rsidRPr="009238A9">
        <w:t>The User Profile menu located on the right of the Main Menu is also an indicator to show:</w:t>
      </w:r>
    </w:p>
    <w:p w14:paraId="01258A95" w14:textId="77777777" w:rsidR="0030258A" w:rsidRPr="009238A9" w:rsidRDefault="0030258A" w:rsidP="00351FF6">
      <w:pPr>
        <w:pStyle w:val="NormalText"/>
        <w:numPr>
          <w:ilvl w:val="0"/>
          <w:numId w:val="176"/>
        </w:numPr>
        <w:spacing w:before="120" w:after="120"/>
      </w:pPr>
      <w:r w:rsidRPr="009238A9">
        <w:t>The user currently logged into the application.</w:t>
      </w:r>
    </w:p>
    <w:p w14:paraId="3ABC2E15" w14:textId="323B8245" w:rsidR="0030258A" w:rsidRPr="009238A9" w:rsidRDefault="0030258A" w:rsidP="00351FF6">
      <w:pPr>
        <w:pStyle w:val="NormalText"/>
        <w:numPr>
          <w:ilvl w:val="0"/>
          <w:numId w:val="176"/>
        </w:numPr>
        <w:spacing w:after="120"/>
      </w:pPr>
      <w:r w:rsidRPr="009238A9">
        <w:t>The current year (selected by the Fiscal</w:t>
      </w:r>
      <w:r w:rsidR="004F5C89" w:rsidRPr="009238A9">
        <w:t xml:space="preserve"> </w:t>
      </w:r>
      <w:r w:rsidRPr="009238A9">
        <w:t>Year menu option).</w:t>
      </w:r>
    </w:p>
    <w:p w14:paraId="2A60E21E" w14:textId="77777777" w:rsidR="0030258A" w:rsidRPr="009238A9" w:rsidRDefault="0030258A" w:rsidP="00351FF6">
      <w:pPr>
        <w:pStyle w:val="NormalText"/>
        <w:numPr>
          <w:ilvl w:val="0"/>
          <w:numId w:val="176"/>
        </w:numPr>
        <w:spacing w:after="120"/>
      </w:pPr>
      <w:r w:rsidRPr="009238A9">
        <w:t>The current entity which displays the entity’s name and CDS code</w:t>
      </w:r>
    </w:p>
    <w:p w14:paraId="6CC261BA" w14:textId="77777777" w:rsidR="0030258A" w:rsidRPr="009238A9" w:rsidRDefault="0030258A" w:rsidP="005952BC">
      <w:pPr>
        <w:pStyle w:val="NormalText"/>
        <w:numPr>
          <w:ilvl w:val="0"/>
          <w:numId w:val="176"/>
        </w:numPr>
      </w:pPr>
      <w:r w:rsidRPr="009238A9">
        <w:t>A dropdown menu showing all entities associate with the current user.</w:t>
      </w:r>
    </w:p>
    <w:p w14:paraId="4CA8392B" w14:textId="77777777" w:rsidR="00825193" w:rsidRDefault="0030258A" w:rsidP="00825193">
      <w:pPr>
        <w:pStyle w:val="NormalText"/>
        <w:spacing w:before="120"/>
        <w:sectPr w:rsidR="00825193" w:rsidSect="00163FD5">
          <w:headerReference w:type="default" r:id="rId60"/>
          <w:headerReference w:type="first" r:id="rId61"/>
          <w:pgSz w:w="12240" w:h="15840"/>
          <w:pgMar w:top="1440" w:right="1440" w:bottom="1260" w:left="1440" w:header="720" w:footer="210" w:gutter="0"/>
          <w:cols w:sep="1" w:space="360"/>
          <w:titlePg/>
          <w:docGrid w:linePitch="360"/>
        </w:sectPr>
      </w:pPr>
      <w:r w:rsidRPr="009238A9">
        <w:t>Additional menu items include the Edit Profile menu item to allow the user to edit contact information, add or remove entities and roles as well as the Logout menu item.</w:t>
      </w:r>
    </w:p>
    <w:p w14:paraId="5F945C7A" w14:textId="23AE8F48" w:rsidR="00E54C45" w:rsidRPr="009238A9" w:rsidRDefault="00E54C45" w:rsidP="00351FF6">
      <w:pPr>
        <w:pStyle w:val="Heading2"/>
        <w:rPr>
          <w:szCs w:val="24"/>
        </w:rPr>
      </w:pPr>
      <w:bookmarkStart w:id="189" w:name="Importing_data"/>
      <w:bookmarkStart w:id="190" w:name="_Toc139520496"/>
      <w:r w:rsidRPr="009238A9">
        <w:lastRenderedPageBreak/>
        <w:t>Importing Datasets</w:t>
      </w:r>
      <w:bookmarkEnd w:id="187"/>
      <w:bookmarkEnd w:id="189"/>
      <w:bookmarkEnd w:id="190"/>
    </w:p>
    <w:p w14:paraId="099F618A" w14:textId="3D535BE7" w:rsidR="000C78E2" w:rsidRPr="009238A9" w:rsidRDefault="000C78E2" w:rsidP="00351FF6">
      <w:pPr>
        <w:pStyle w:val="NormalText"/>
        <w:spacing w:after="240"/>
      </w:pPr>
      <w:r w:rsidRPr="009238A9">
        <w:t xml:space="preserve">Datasets created by the reporting entity's financial </w:t>
      </w:r>
      <w:r w:rsidR="00330C79" w:rsidRPr="009238A9">
        <w:t>system</w:t>
      </w:r>
      <w:r w:rsidRPr="009238A9">
        <w:t xml:space="preserve"> can be </w:t>
      </w:r>
      <w:r w:rsidR="000B19B9" w:rsidRPr="009238A9">
        <w:t xml:space="preserve">incorporated </w:t>
      </w:r>
      <w:r w:rsidRPr="009238A9">
        <w:t xml:space="preserve">into SACS Web System by using the Import function. </w:t>
      </w:r>
      <w:r w:rsidR="00BF61AF">
        <w:t>T</w:t>
      </w:r>
      <w:r w:rsidRPr="009238A9">
        <w:t xml:space="preserve">he dataset must meet the SACS </w:t>
      </w:r>
      <w:r w:rsidR="00822646" w:rsidRPr="009238A9">
        <w:t xml:space="preserve">Web System </w:t>
      </w:r>
      <w:r w:rsidRPr="009238A9">
        <w:t>data</w:t>
      </w:r>
      <w:r w:rsidR="00BF61AF">
        <w:t xml:space="preserve"> </w:t>
      </w:r>
      <w:r w:rsidRPr="009238A9">
        <w:t xml:space="preserve">file specifications found in </w:t>
      </w:r>
      <w:hyperlink w:anchor="Attachment_B" w:tooltip="Attachment B" w:history="1">
        <w:r w:rsidR="00890618" w:rsidRPr="009238A9">
          <w:rPr>
            <w:rStyle w:val="Hyperlink"/>
            <w:szCs w:val="24"/>
          </w:rPr>
          <w:t>Attachment B</w:t>
        </w:r>
      </w:hyperlink>
      <w:r w:rsidRPr="009238A9">
        <w:t>.</w:t>
      </w:r>
    </w:p>
    <w:p w14:paraId="5C932127" w14:textId="0E4D7B1C" w:rsidR="00EA303D" w:rsidRPr="009238A9" w:rsidRDefault="00EA303D" w:rsidP="00351FF6">
      <w:pPr>
        <w:spacing w:line="240" w:lineRule="auto"/>
      </w:pPr>
      <w:r w:rsidRPr="001B2B2C">
        <w:t>Note:</w:t>
      </w:r>
      <w:r w:rsidRPr="009238A9">
        <w:t xml:space="preserve"> The import function accept</w:t>
      </w:r>
      <w:r w:rsidR="00822646" w:rsidRPr="009238A9">
        <w:t>s</w:t>
      </w:r>
      <w:r w:rsidRPr="009238A9">
        <w:t xml:space="preserve"> a dataset </w:t>
      </w:r>
      <w:r w:rsidR="00822646" w:rsidRPr="009238A9">
        <w:t>when</w:t>
      </w:r>
      <w:r w:rsidRPr="009238A9">
        <w:t xml:space="preserve"> the dataset and the options selected in the import dialog box match</w:t>
      </w:r>
      <w:r w:rsidR="00DE4321" w:rsidRPr="009238A9">
        <w:t>, as follows:</w:t>
      </w:r>
    </w:p>
    <w:p w14:paraId="36472395" w14:textId="4EEAD7ED" w:rsidR="00EA303D" w:rsidRPr="009238A9" w:rsidRDefault="00EA303D" w:rsidP="00351FF6">
      <w:pPr>
        <w:pStyle w:val="NormalText"/>
        <w:numPr>
          <w:ilvl w:val="0"/>
          <w:numId w:val="178"/>
        </w:numPr>
        <w:tabs>
          <w:tab w:val="left" w:pos="810"/>
        </w:tabs>
        <w:spacing w:after="120"/>
      </w:pPr>
      <w:r w:rsidRPr="009238A9">
        <w:t>Reporting period</w:t>
      </w:r>
    </w:p>
    <w:p w14:paraId="1E159DF4" w14:textId="226A79FD" w:rsidR="00EA303D" w:rsidRPr="009238A9" w:rsidRDefault="00EA303D" w:rsidP="00351FF6">
      <w:pPr>
        <w:pStyle w:val="NormalText"/>
        <w:numPr>
          <w:ilvl w:val="0"/>
          <w:numId w:val="178"/>
        </w:numPr>
        <w:tabs>
          <w:tab w:val="left" w:pos="810"/>
        </w:tabs>
        <w:spacing w:after="120"/>
      </w:pPr>
      <w:r w:rsidRPr="009238A9">
        <w:t>Fiscal year</w:t>
      </w:r>
    </w:p>
    <w:p w14:paraId="72592A9B" w14:textId="68DAD645" w:rsidR="00EA303D" w:rsidRPr="009238A9" w:rsidRDefault="00EA303D" w:rsidP="005952BC">
      <w:pPr>
        <w:pStyle w:val="NormalText"/>
        <w:numPr>
          <w:ilvl w:val="0"/>
          <w:numId w:val="178"/>
        </w:numPr>
        <w:tabs>
          <w:tab w:val="left" w:pos="810"/>
        </w:tabs>
      </w:pPr>
      <w:r w:rsidRPr="009238A9">
        <w:t>Entity</w:t>
      </w:r>
      <w:r w:rsidR="00E10AA1" w:rsidRPr="009238A9">
        <w:t xml:space="preserve">, e.g., </w:t>
      </w:r>
      <w:r w:rsidR="002F2A4F" w:rsidRPr="009238A9">
        <w:t>c</w:t>
      </w:r>
      <w:r w:rsidRPr="009238A9">
        <w:t>ounty</w:t>
      </w:r>
      <w:r w:rsidR="009E5B3E" w:rsidRPr="009238A9">
        <w:t xml:space="preserve"> or</w:t>
      </w:r>
      <w:r w:rsidRPr="009238A9">
        <w:t xml:space="preserve"> </w:t>
      </w:r>
      <w:r w:rsidR="002F2A4F" w:rsidRPr="009238A9">
        <w:t>d</w:t>
      </w:r>
      <w:r w:rsidRPr="009238A9">
        <w:t>istrict</w:t>
      </w:r>
    </w:p>
    <w:p w14:paraId="39F4B097" w14:textId="77777777" w:rsidR="002B7DFB" w:rsidRPr="009238A9" w:rsidRDefault="002B7DFB" w:rsidP="00351FF6">
      <w:pPr>
        <w:pStyle w:val="NormalText"/>
        <w:spacing w:before="240" w:after="240"/>
      </w:pPr>
      <w:r w:rsidRPr="009238A9">
        <w:t>The functionality of Import is listed below:</w:t>
      </w:r>
    </w:p>
    <w:p w14:paraId="184B4764" w14:textId="4C8D2386" w:rsidR="00695C06" w:rsidRPr="006D7D6B" w:rsidRDefault="00BF61AF" w:rsidP="00351FF6">
      <w:pPr>
        <w:pStyle w:val="Heading3"/>
      </w:pPr>
      <w:bookmarkStart w:id="191" w:name="_Toc139520497"/>
      <w:r w:rsidRPr="00D16BCC">
        <w:t>IMPORT - OTHER</w:t>
      </w:r>
      <w:bookmarkEnd w:id="191"/>
    </w:p>
    <w:p w14:paraId="6C557F22" w14:textId="30C1C909" w:rsidR="001169BE" w:rsidRPr="009238A9" w:rsidRDefault="001169BE" w:rsidP="00351FF6">
      <w:pPr>
        <w:spacing w:line="240" w:lineRule="auto"/>
      </w:pPr>
      <w:r w:rsidRPr="009238A9">
        <w:t xml:space="preserve">Use the Other option for importing data </w:t>
      </w:r>
      <w:r w:rsidR="005D17E9" w:rsidRPr="009238A9">
        <w:t xml:space="preserve">which </w:t>
      </w:r>
      <w:r w:rsidR="00DE4321" w:rsidRPr="009238A9">
        <w:t>is</w:t>
      </w:r>
      <w:r w:rsidRPr="009238A9">
        <w:t xml:space="preserve"> either exported from an LEA</w:t>
      </w:r>
      <w:r w:rsidR="005D17E9" w:rsidRPr="009238A9">
        <w:t>’</w:t>
      </w:r>
      <w:r w:rsidRPr="009238A9">
        <w:t xml:space="preserve">s financial system or exported from </w:t>
      </w:r>
      <w:r w:rsidR="00653D2E" w:rsidRPr="009238A9">
        <w:t>t</w:t>
      </w:r>
      <w:r w:rsidRPr="009238A9">
        <w:t xml:space="preserve">he SACS </w:t>
      </w:r>
      <w:r w:rsidR="005D17E9" w:rsidRPr="009238A9">
        <w:t>Web S</w:t>
      </w:r>
      <w:r w:rsidR="008904E4" w:rsidRPr="009238A9">
        <w:t>ystem</w:t>
      </w:r>
      <w:r w:rsidRPr="009238A9">
        <w:t xml:space="preserve">. When data </w:t>
      </w:r>
      <w:r w:rsidR="00DE4321" w:rsidRPr="009238A9">
        <w:t>is</w:t>
      </w:r>
      <w:r w:rsidRPr="009238A9">
        <w:t xml:space="preserve"> imported using the Other option, the </w:t>
      </w:r>
      <w:r w:rsidR="00651CEF" w:rsidRPr="009238A9">
        <w:t xml:space="preserve">SACS Web System </w:t>
      </w:r>
      <w:r w:rsidRPr="009238A9">
        <w:t xml:space="preserve">performs </w:t>
      </w:r>
      <w:r w:rsidR="00DE4321" w:rsidRPr="009238A9">
        <w:t>various</w:t>
      </w:r>
      <w:r w:rsidRPr="009238A9">
        <w:t xml:space="preserve"> checks and calculations, depending on the reporting period and type of data:</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Description w:val="This table illustrates the various checks and calculations the SACS Web System performs when data is imported using the &quot;other&quot; option. It also displays the reporting periods and data types affected for each check and calculation. "/>
      </w:tblPr>
      <w:tblGrid>
        <w:gridCol w:w="6047"/>
        <w:gridCol w:w="1981"/>
        <w:gridCol w:w="1777"/>
      </w:tblGrid>
      <w:tr w:rsidR="00A34E62" w:rsidRPr="009238A9" w14:paraId="30E5F4BA" w14:textId="77777777" w:rsidTr="00B34BE2">
        <w:trPr>
          <w:cantSplit/>
          <w:tblHeader/>
        </w:trPr>
        <w:tc>
          <w:tcPr>
            <w:tcW w:w="3084" w:type="pct"/>
            <w:shd w:val="clear" w:color="auto" w:fill="auto"/>
            <w:vAlign w:val="bottom"/>
          </w:tcPr>
          <w:p w14:paraId="3F97F9B7" w14:textId="77777777" w:rsidR="00A34E62" w:rsidRPr="009238A9" w:rsidRDefault="00A34E62" w:rsidP="000D1F7F">
            <w:pPr>
              <w:spacing w:before="120" w:after="120" w:line="240" w:lineRule="auto"/>
              <w:jc w:val="center"/>
              <w:rPr>
                <w:rFonts w:cs="Arial"/>
                <w:b/>
                <w:szCs w:val="24"/>
              </w:rPr>
            </w:pPr>
            <w:r w:rsidRPr="009238A9">
              <w:rPr>
                <w:rFonts w:cs="Arial"/>
                <w:b/>
                <w:szCs w:val="24"/>
              </w:rPr>
              <w:lastRenderedPageBreak/>
              <w:t>Checks and Calculations</w:t>
            </w:r>
          </w:p>
        </w:tc>
        <w:tc>
          <w:tcPr>
            <w:tcW w:w="1010" w:type="pct"/>
            <w:shd w:val="clear" w:color="auto" w:fill="auto"/>
          </w:tcPr>
          <w:p w14:paraId="4453BC5E" w14:textId="77777777" w:rsidR="00A34E62" w:rsidRPr="009238A9" w:rsidRDefault="00A34E62" w:rsidP="000D1F7F">
            <w:pPr>
              <w:spacing w:before="120" w:after="120" w:line="240" w:lineRule="auto"/>
              <w:jc w:val="center"/>
              <w:rPr>
                <w:rFonts w:cs="Arial"/>
                <w:b/>
                <w:szCs w:val="24"/>
              </w:rPr>
            </w:pPr>
            <w:r w:rsidRPr="009238A9">
              <w:rPr>
                <w:rFonts w:cs="Arial"/>
                <w:b/>
                <w:szCs w:val="24"/>
              </w:rPr>
              <w:t>Reporting Period</w:t>
            </w:r>
          </w:p>
        </w:tc>
        <w:tc>
          <w:tcPr>
            <w:tcW w:w="906" w:type="pct"/>
            <w:shd w:val="clear" w:color="auto" w:fill="auto"/>
          </w:tcPr>
          <w:p w14:paraId="5B6E48A6" w14:textId="77777777" w:rsidR="00A34E62" w:rsidRPr="009238A9" w:rsidRDefault="00A34E62" w:rsidP="000D1F7F">
            <w:pPr>
              <w:spacing w:before="120" w:after="120" w:line="240" w:lineRule="auto"/>
              <w:jc w:val="center"/>
              <w:rPr>
                <w:rFonts w:cs="Arial"/>
                <w:b/>
                <w:szCs w:val="24"/>
              </w:rPr>
            </w:pPr>
            <w:r w:rsidRPr="009238A9">
              <w:rPr>
                <w:rFonts w:cs="Arial"/>
                <w:b/>
                <w:szCs w:val="24"/>
              </w:rPr>
              <w:br/>
              <w:t>Data Type</w:t>
            </w:r>
          </w:p>
        </w:tc>
      </w:tr>
      <w:tr w:rsidR="00A34E62" w:rsidRPr="009238A9" w14:paraId="6368A5A0" w14:textId="77777777" w:rsidTr="00351FF6">
        <w:trPr>
          <w:cantSplit/>
          <w:trHeight w:val="4435"/>
        </w:trPr>
        <w:tc>
          <w:tcPr>
            <w:tcW w:w="3084" w:type="pct"/>
            <w:shd w:val="clear" w:color="auto" w:fill="auto"/>
          </w:tcPr>
          <w:p w14:paraId="00EA570B" w14:textId="77777777" w:rsidR="00A34E62" w:rsidRPr="00351FF6" w:rsidRDefault="00A34E62" w:rsidP="000D1F7F">
            <w:pPr>
              <w:pStyle w:val="BodyText"/>
              <w:keepNext/>
              <w:keepLines/>
              <w:spacing w:before="100" w:after="0"/>
              <w:ind w:right="187"/>
              <w:rPr>
                <w:rFonts w:cs="Arial"/>
                <w:szCs w:val="24"/>
              </w:rPr>
            </w:pPr>
            <w:r w:rsidRPr="00351FF6">
              <w:rPr>
                <w:rFonts w:cs="Arial"/>
                <w:szCs w:val="24"/>
              </w:rPr>
              <w:t>Ending fund balances/net position (Object 979Z) are recalculated</w:t>
            </w:r>
          </w:p>
          <w:p w14:paraId="391A01CF" w14:textId="77777777" w:rsidR="00A34E62" w:rsidRPr="009238A9" w:rsidRDefault="00A34E62" w:rsidP="000D1F7F">
            <w:pPr>
              <w:pStyle w:val="BodyText"/>
              <w:keepNext/>
              <w:keepLines/>
              <w:spacing w:after="0"/>
              <w:ind w:right="180"/>
              <w:rPr>
                <w:rFonts w:cs="Arial"/>
                <w:szCs w:val="24"/>
              </w:rPr>
            </w:pPr>
            <w:r w:rsidRPr="009238A9">
              <w:rPr>
                <w:rFonts w:cs="Arial"/>
                <w:szCs w:val="24"/>
              </w:rPr>
              <w:t>Ending fund balances/net position (net beginning fund balances/net position plus revenues and other sources minus expenditures/expenses and other uses) are calculated as Object 979Z by fund and resource.</w:t>
            </w:r>
          </w:p>
          <w:p w14:paraId="35C4409C" w14:textId="77777777" w:rsidR="00A34E62" w:rsidRPr="009238A9" w:rsidRDefault="00A34E62" w:rsidP="000D1F7F">
            <w:pPr>
              <w:pStyle w:val="BodyText"/>
              <w:keepNext/>
              <w:keepLines/>
              <w:spacing w:after="0"/>
              <w:ind w:right="180"/>
              <w:rPr>
                <w:rFonts w:cs="Arial"/>
                <w:szCs w:val="24"/>
              </w:rPr>
            </w:pPr>
          </w:p>
          <w:p w14:paraId="44EF80E1" w14:textId="154A1E09" w:rsidR="00A34E62" w:rsidRPr="009238A9" w:rsidRDefault="159F5118" w:rsidP="000D1F7F">
            <w:pPr>
              <w:pStyle w:val="BodyText"/>
              <w:keepNext/>
              <w:keepLines/>
              <w:spacing w:after="0"/>
              <w:ind w:right="180"/>
              <w:rPr>
                <w:rFonts w:cs="Arial"/>
                <w:szCs w:val="24"/>
              </w:rPr>
            </w:pPr>
            <w:r w:rsidRPr="009238A9">
              <w:rPr>
                <w:rFonts w:cs="Arial"/>
                <w:szCs w:val="24"/>
              </w:rPr>
              <w:t>Object 979Z equal</w:t>
            </w:r>
            <w:r w:rsidR="7B302493" w:rsidRPr="009238A9">
              <w:rPr>
                <w:rFonts w:cs="Arial"/>
                <w:szCs w:val="24"/>
              </w:rPr>
              <w:t>s</w:t>
            </w:r>
            <w:r w:rsidRPr="009238A9">
              <w:rPr>
                <w:rFonts w:cs="Arial"/>
                <w:szCs w:val="24"/>
              </w:rPr>
              <w:t xml:space="preserve"> the sum of </w:t>
            </w:r>
            <w:proofErr w:type="spellStart"/>
            <w:r w:rsidRPr="009238A9">
              <w:rPr>
                <w:rFonts w:cs="Arial"/>
                <w:szCs w:val="24"/>
              </w:rPr>
              <w:t>nonspendable</w:t>
            </w:r>
            <w:proofErr w:type="spellEnd"/>
            <w:r w:rsidRPr="009238A9">
              <w:rPr>
                <w:rFonts w:cs="Arial"/>
                <w:szCs w:val="24"/>
              </w:rPr>
              <w:t>, restricted, committed, assigned, and unassigned fund balances (objects 9700–9790) for all funds except funds 61 through 95. For funds 61 through 95, Object 979Z equal</w:t>
            </w:r>
            <w:r w:rsidR="3BC7671A" w:rsidRPr="009238A9">
              <w:rPr>
                <w:rFonts w:cs="Arial"/>
                <w:szCs w:val="24"/>
              </w:rPr>
              <w:t>s</w:t>
            </w:r>
            <w:r w:rsidRPr="009238A9">
              <w:rPr>
                <w:rFonts w:cs="Arial"/>
                <w:szCs w:val="24"/>
              </w:rPr>
              <w:t xml:space="preserve"> the sum of net investment in capital assets (Object 9796), restricted net position (Object 9797), and unrestricted net position (Object 9790).</w:t>
            </w:r>
          </w:p>
          <w:p w14:paraId="33301A45" w14:textId="77777777" w:rsidR="00A34E62" w:rsidRPr="009238A9" w:rsidRDefault="00A34E62" w:rsidP="000D1F7F">
            <w:pPr>
              <w:spacing w:line="240" w:lineRule="auto"/>
              <w:rPr>
                <w:rFonts w:cs="Arial"/>
                <w:szCs w:val="24"/>
              </w:rPr>
            </w:pPr>
          </w:p>
        </w:tc>
        <w:tc>
          <w:tcPr>
            <w:tcW w:w="1010" w:type="pct"/>
            <w:shd w:val="clear" w:color="auto" w:fill="auto"/>
          </w:tcPr>
          <w:p w14:paraId="576C9D6F" w14:textId="77777777" w:rsidR="00A34E62" w:rsidRPr="009238A9" w:rsidRDefault="00A34E62" w:rsidP="000D1F7F">
            <w:pPr>
              <w:spacing w:before="100" w:line="240" w:lineRule="auto"/>
              <w:jc w:val="center"/>
              <w:rPr>
                <w:rFonts w:cs="Arial"/>
                <w:szCs w:val="24"/>
              </w:rPr>
            </w:pPr>
            <w:r w:rsidRPr="009238A9">
              <w:rPr>
                <w:rFonts w:cs="Arial"/>
                <w:szCs w:val="24"/>
              </w:rPr>
              <w:t>All</w:t>
            </w:r>
          </w:p>
          <w:p w14:paraId="7CE09964" w14:textId="77777777" w:rsidR="00A34E62" w:rsidRPr="009238A9" w:rsidRDefault="00A34E62" w:rsidP="000D1F7F">
            <w:pPr>
              <w:spacing w:line="240" w:lineRule="auto"/>
              <w:jc w:val="center"/>
              <w:rPr>
                <w:rFonts w:cs="Arial"/>
                <w:szCs w:val="24"/>
              </w:rPr>
            </w:pPr>
          </w:p>
          <w:p w14:paraId="4F698B03" w14:textId="77777777" w:rsidR="00A34E62" w:rsidRPr="009238A9" w:rsidRDefault="00A34E62" w:rsidP="000D1F7F">
            <w:pPr>
              <w:spacing w:line="240" w:lineRule="auto"/>
              <w:jc w:val="center"/>
              <w:rPr>
                <w:rFonts w:cs="Arial"/>
                <w:szCs w:val="24"/>
              </w:rPr>
            </w:pPr>
          </w:p>
        </w:tc>
        <w:tc>
          <w:tcPr>
            <w:tcW w:w="906" w:type="pct"/>
            <w:shd w:val="clear" w:color="auto" w:fill="auto"/>
          </w:tcPr>
          <w:p w14:paraId="1F06CB55" w14:textId="77777777" w:rsidR="00A34E62" w:rsidRPr="009238A9" w:rsidRDefault="00A34E62" w:rsidP="000D1F7F">
            <w:pPr>
              <w:spacing w:before="100" w:line="240" w:lineRule="auto"/>
              <w:jc w:val="center"/>
              <w:rPr>
                <w:rFonts w:cs="Arial"/>
                <w:szCs w:val="24"/>
              </w:rPr>
            </w:pPr>
            <w:r w:rsidRPr="009238A9">
              <w:rPr>
                <w:rFonts w:cs="Arial"/>
                <w:szCs w:val="24"/>
              </w:rPr>
              <w:t>All</w:t>
            </w:r>
          </w:p>
          <w:p w14:paraId="62B33C2A" w14:textId="77777777" w:rsidR="00A34E62" w:rsidRPr="009238A9" w:rsidRDefault="00A34E62" w:rsidP="000D1F7F">
            <w:pPr>
              <w:spacing w:line="240" w:lineRule="auto"/>
              <w:jc w:val="center"/>
              <w:rPr>
                <w:rFonts w:cs="Arial"/>
                <w:szCs w:val="24"/>
              </w:rPr>
            </w:pPr>
          </w:p>
          <w:p w14:paraId="1118119E" w14:textId="77777777" w:rsidR="00A34E62" w:rsidRPr="009238A9" w:rsidRDefault="00A34E62" w:rsidP="000D1F7F">
            <w:pPr>
              <w:spacing w:line="240" w:lineRule="auto"/>
              <w:jc w:val="center"/>
              <w:rPr>
                <w:rFonts w:cs="Arial"/>
                <w:szCs w:val="24"/>
              </w:rPr>
            </w:pPr>
          </w:p>
        </w:tc>
      </w:tr>
      <w:tr w:rsidR="00A34E62" w:rsidRPr="009238A9" w14:paraId="2238A6B9" w14:textId="77777777" w:rsidTr="00351FF6">
        <w:trPr>
          <w:cantSplit/>
          <w:trHeight w:val="1498"/>
        </w:trPr>
        <w:tc>
          <w:tcPr>
            <w:tcW w:w="3084" w:type="pct"/>
            <w:shd w:val="clear" w:color="auto" w:fill="auto"/>
          </w:tcPr>
          <w:p w14:paraId="40A6D30D" w14:textId="77777777" w:rsidR="00A34E62" w:rsidRPr="00351FF6" w:rsidRDefault="00A34E62" w:rsidP="000D1F7F">
            <w:pPr>
              <w:pStyle w:val="BodyText"/>
              <w:spacing w:after="0"/>
              <w:ind w:right="180"/>
              <w:rPr>
                <w:rFonts w:cs="Arial"/>
                <w:szCs w:val="24"/>
              </w:rPr>
            </w:pPr>
            <w:r w:rsidRPr="00351FF6">
              <w:rPr>
                <w:rFonts w:cs="Arial"/>
                <w:szCs w:val="24"/>
              </w:rPr>
              <w:t>Zero amounts are ignored</w:t>
            </w:r>
          </w:p>
          <w:p w14:paraId="5AFB7116" w14:textId="77777777" w:rsidR="00A34E62" w:rsidRPr="009238A9" w:rsidRDefault="00A34E62" w:rsidP="000D1F7F">
            <w:pPr>
              <w:spacing w:line="240" w:lineRule="auto"/>
              <w:rPr>
                <w:rFonts w:cs="Arial"/>
                <w:szCs w:val="24"/>
              </w:rPr>
            </w:pPr>
            <w:r w:rsidRPr="009238A9">
              <w:rPr>
                <w:rFonts w:cs="Arial"/>
                <w:szCs w:val="24"/>
              </w:rPr>
              <w:t>Zero amounts are ignored to prevent receiving fatal account code and combination technical review check exceptions for them.</w:t>
            </w:r>
          </w:p>
        </w:tc>
        <w:tc>
          <w:tcPr>
            <w:tcW w:w="1010" w:type="pct"/>
            <w:shd w:val="clear" w:color="auto" w:fill="auto"/>
          </w:tcPr>
          <w:p w14:paraId="7B2E5140"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3AEFF28C" w14:textId="77777777" w:rsidR="00A34E62" w:rsidRPr="009238A9" w:rsidRDefault="00A34E62" w:rsidP="000D1F7F">
            <w:pPr>
              <w:spacing w:line="240" w:lineRule="auto"/>
              <w:jc w:val="center"/>
              <w:rPr>
                <w:rFonts w:cs="Arial"/>
                <w:szCs w:val="24"/>
              </w:rPr>
            </w:pPr>
            <w:r w:rsidRPr="009238A9">
              <w:rPr>
                <w:rFonts w:cs="Arial"/>
                <w:szCs w:val="24"/>
              </w:rPr>
              <w:t>All</w:t>
            </w:r>
          </w:p>
        </w:tc>
      </w:tr>
      <w:tr w:rsidR="00A34E62" w:rsidRPr="009238A9" w14:paraId="62F9BF10" w14:textId="77777777" w:rsidTr="00351FF6">
        <w:trPr>
          <w:cantSplit/>
          <w:trHeight w:val="1498"/>
        </w:trPr>
        <w:tc>
          <w:tcPr>
            <w:tcW w:w="3084" w:type="pct"/>
            <w:shd w:val="clear" w:color="auto" w:fill="auto"/>
          </w:tcPr>
          <w:p w14:paraId="7260D415" w14:textId="77777777" w:rsidR="00A34E62" w:rsidRPr="00351FF6" w:rsidRDefault="00A34E62" w:rsidP="000D1F7F">
            <w:pPr>
              <w:pStyle w:val="BodyText"/>
              <w:keepNext/>
              <w:keepLines/>
              <w:spacing w:after="0"/>
              <w:ind w:right="180"/>
              <w:rPr>
                <w:rFonts w:cs="Arial"/>
                <w:szCs w:val="24"/>
              </w:rPr>
            </w:pPr>
            <w:r w:rsidRPr="00351FF6">
              <w:rPr>
                <w:rFonts w:cs="Arial"/>
                <w:szCs w:val="24"/>
              </w:rPr>
              <w:lastRenderedPageBreak/>
              <w:t xml:space="preserve">Assets, deferred outflows of resources, liabilities, and deferred inflows of resources (Objects </w:t>
            </w:r>
            <w:r w:rsidRPr="00351FF6">
              <w:rPr>
                <w:rFonts w:cs="Arial"/>
                <w:szCs w:val="24"/>
              </w:rPr>
              <w:br/>
              <w:t>9100–9699) are ignored</w:t>
            </w:r>
          </w:p>
          <w:p w14:paraId="07B51169" w14:textId="17471A1B" w:rsidR="00A34E62" w:rsidRPr="009238A9" w:rsidRDefault="00A34E62" w:rsidP="000D1F7F">
            <w:pPr>
              <w:pStyle w:val="BodyText"/>
              <w:keepNext/>
              <w:keepLines/>
              <w:spacing w:after="0"/>
              <w:ind w:right="180"/>
              <w:rPr>
                <w:rFonts w:cs="Arial"/>
                <w:szCs w:val="24"/>
              </w:rPr>
            </w:pPr>
            <w:r w:rsidRPr="009238A9">
              <w:rPr>
                <w:rFonts w:cs="Arial"/>
                <w:szCs w:val="24"/>
              </w:rPr>
              <w:t xml:space="preserve">Assets, deferred outflows of resources, liabilities, and deferred inflows of resources are ignored during import and cannot be input. Therefore, amounts reported as </w:t>
            </w:r>
            <w:proofErr w:type="spellStart"/>
            <w:r w:rsidRPr="009238A9">
              <w:rPr>
                <w:rFonts w:cs="Arial"/>
                <w:szCs w:val="24"/>
              </w:rPr>
              <w:t>nonspendable</w:t>
            </w:r>
            <w:proofErr w:type="spellEnd"/>
            <w:r w:rsidRPr="009238A9">
              <w:rPr>
                <w:rFonts w:cs="Arial"/>
                <w:szCs w:val="24"/>
              </w:rPr>
              <w:t xml:space="preserve"> for Revolving Cash, Stores, and Prepaid Expenditures are not compared to the asset amounts or modified by the </w:t>
            </w:r>
            <w:r w:rsidR="00AC450F" w:rsidRPr="009238A9">
              <w:rPr>
                <w:rFonts w:cs="Arial"/>
                <w:szCs w:val="24"/>
              </w:rPr>
              <w:t>SACS Web System</w:t>
            </w:r>
            <w:r w:rsidRPr="009238A9">
              <w:rPr>
                <w:rFonts w:cs="Arial"/>
                <w:szCs w:val="24"/>
              </w:rPr>
              <w:t>. Although not required, assets, deferred outflows of resources, liabilities, and deferred inflows of resources are allowed for estimated/unaudited actual data.</w:t>
            </w:r>
          </w:p>
          <w:p w14:paraId="48698C49" w14:textId="77777777" w:rsidR="00A34E62" w:rsidRPr="009238A9" w:rsidRDefault="00A34E62" w:rsidP="000D1F7F">
            <w:pPr>
              <w:pStyle w:val="BodyText"/>
              <w:keepNext/>
              <w:keepLines/>
              <w:spacing w:after="0"/>
              <w:ind w:right="180"/>
              <w:rPr>
                <w:rFonts w:cs="Arial"/>
                <w:szCs w:val="24"/>
              </w:rPr>
            </w:pPr>
          </w:p>
        </w:tc>
        <w:tc>
          <w:tcPr>
            <w:tcW w:w="1010" w:type="pct"/>
            <w:shd w:val="clear" w:color="auto" w:fill="auto"/>
          </w:tcPr>
          <w:p w14:paraId="1437ADA1"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370CBC8D" w14:textId="77777777" w:rsidR="00A34E62" w:rsidRPr="009238A9" w:rsidRDefault="00A34E62" w:rsidP="000D1F7F">
            <w:pPr>
              <w:spacing w:line="240" w:lineRule="auto"/>
              <w:jc w:val="center"/>
              <w:rPr>
                <w:rFonts w:cs="Arial"/>
                <w:szCs w:val="24"/>
              </w:rPr>
            </w:pPr>
            <w:r w:rsidRPr="009238A9">
              <w:rPr>
                <w:rFonts w:cs="Arial"/>
                <w:szCs w:val="24"/>
              </w:rPr>
              <w:t>Budget/</w:t>
            </w:r>
          </w:p>
          <w:p w14:paraId="7EAA3680" w14:textId="77777777" w:rsidR="00A34E62" w:rsidRPr="009238A9" w:rsidRDefault="00A34E62" w:rsidP="000D1F7F">
            <w:pPr>
              <w:spacing w:line="240" w:lineRule="auto"/>
              <w:jc w:val="center"/>
              <w:rPr>
                <w:rFonts w:cs="Arial"/>
                <w:szCs w:val="24"/>
              </w:rPr>
            </w:pPr>
            <w:r w:rsidRPr="009238A9">
              <w:rPr>
                <w:rFonts w:cs="Arial"/>
                <w:szCs w:val="24"/>
              </w:rPr>
              <w:t>All Interim</w:t>
            </w:r>
          </w:p>
        </w:tc>
      </w:tr>
      <w:tr w:rsidR="00A34E62" w:rsidRPr="009238A9" w14:paraId="6174AF58" w14:textId="77777777" w:rsidTr="00351FF6">
        <w:trPr>
          <w:cantSplit/>
          <w:trHeight w:val="1440"/>
        </w:trPr>
        <w:tc>
          <w:tcPr>
            <w:tcW w:w="3084" w:type="pct"/>
            <w:shd w:val="clear" w:color="auto" w:fill="auto"/>
          </w:tcPr>
          <w:p w14:paraId="2223BEAD" w14:textId="77777777" w:rsidR="00A34E62" w:rsidRPr="00351FF6" w:rsidRDefault="00A34E62" w:rsidP="000D1F7F">
            <w:pPr>
              <w:pStyle w:val="BodyText"/>
              <w:keepNext/>
              <w:keepLines/>
              <w:spacing w:after="0"/>
              <w:ind w:right="180"/>
              <w:rPr>
                <w:rFonts w:cs="Arial"/>
                <w:szCs w:val="24"/>
              </w:rPr>
            </w:pPr>
            <w:r w:rsidRPr="00351FF6">
              <w:rPr>
                <w:rFonts w:cs="Arial"/>
                <w:szCs w:val="24"/>
              </w:rPr>
              <w:t>Other Commitments (Object 9760) and Other Assignments (Object 9780) are recalculated</w:t>
            </w:r>
          </w:p>
          <w:p w14:paraId="5056C1F9" w14:textId="7E2EC025" w:rsidR="00A34E62" w:rsidRPr="009238A9" w:rsidRDefault="00DD65C3" w:rsidP="000D1F7F">
            <w:pPr>
              <w:pStyle w:val="BodyText"/>
              <w:keepNext/>
              <w:keepLines/>
              <w:spacing w:after="0"/>
              <w:ind w:right="187"/>
              <w:rPr>
                <w:rFonts w:cs="Arial"/>
                <w:szCs w:val="24"/>
              </w:rPr>
            </w:pPr>
            <w:r w:rsidRPr="009238A9">
              <w:rPr>
                <w:rFonts w:cs="Arial"/>
                <w:szCs w:val="24"/>
              </w:rPr>
              <w:t>When</w:t>
            </w:r>
            <w:r w:rsidR="00A34E62" w:rsidRPr="009238A9">
              <w:rPr>
                <w:rFonts w:cs="Arial"/>
                <w:szCs w:val="24"/>
              </w:rPr>
              <w:t xml:space="preserve"> Other Commitments and/or Other Assignments </w:t>
            </w:r>
            <w:r w:rsidR="008611A2" w:rsidRPr="009238A9">
              <w:rPr>
                <w:rFonts w:cs="Arial"/>
                <w:szCs w:val="24"/>
              </w:rPr>
              <w:t xml:space="preserve">are </w:t>
            </w:r>
            <w:r w:rsidR="00A34E62" w:rsidRPr="009238A9">
              <w:rPr>
                <w:rFonts w:cs="Arial"/>
                <w:szCs w:val="24"/>
              </w:rPr>
              <w:t>detailed and saved in the Components of Ending Fund Balance/Net Position screen, general ledger amounts for objects 9760 and/or 9780 are recalculated by fund and resource.</w:t>
            </w:r>
          </w:p>
          <w:p w14:paraId="2B5C401B" w14:textId="77777777" w:rsidR="00A34E62" w:rsidRPr="009238A9" w:rsidRDefault="00A34E62" w:rsidP="000D1F7F">
            <w:pPr>
              <w:pStyle w:val="BodyText"/>
              <w:keepNext/>
              <w:keepLines/>
              <w:spacing w:after="0"/>
              <w:ind w:right="180"/>
              <w:rPr>
                <w:rFonts w:cs="Arial"/>
                <w:b/>
                <w:szCs w:val="24"/>
              </w:rPr>
            </w:pPr>
          </w:p>
        </w:tc>
        <w:tc>
          <w:tcPr>
            <w:tcW w:w="1010" w:type="pct"/>
            <w:shd w:val="clear" w:color="auto" w:fill="auto"/>
          </w:tcPr>
          <w:p w14:paraId="0D140CB3" w14:textId="77777777" w:rsidR="00A34E62" w:rsidRPr="009238A9" w:rsidRDefault="00A34E62" w:rsidP="000D1F7F">
            <w:pPr>
              <w:spacing w:line="240" w:lineRule="auto"/>
              <w:jc w:val="center"/>
              <w:rPr>
                <w:rFonts w:cs="Arial"/>
                <w:szCs w:val="24"/>
              </w:rPr>
            </w:pPr>
            <w:r w:rsidRPr="009238A9">
              <w:rPr>
                <w:rFonts w:cs="Arial"/>
                <w:szCs w:val="24"/>
              </w:rPr>
              <w:t>All</w:t>
            </w:r>
          </w:p>
        </w:tc>
        <w:tc>
          <w:tcPr>
            <w:tcW w:w="906" w:type="pct"/>
            <w:shd w:val="clear" w:color="auto" w:fill="auto"/>
          </w:tcPr>
          <w:p w14:paraId="5537EE0B" w14:textId="77777777" w:rsidR="00A34E62" w:rsidRPr="009238A9" w:rsidRDefault="00A34E62" w:rsidP="009238A9">
            <w:pPr>
              <w:spacing w:after="0" w:line="240" w:lineRule="auto"/>
              <w:jc w:val="center"/>
              <w:rPr>
                <w:rFonts w:cs="Arial"/>
                <w:szCs w:val="24"/>
              </w:rPr>
            </w:pPr>
            <w:r w:rsidRPr="009238A9">
              <w:rPr>
                <w:rFonts w:cs="Arial"/>
                <w:szCs w:val="24"/>
              </w:rPr>
              <w:t>All, except</w:t>
            </w:r>
          </w:p>
          <w:p w14:paraId="5DB3EC9E" w14:textId="77777777" w:rsidR="00A34E62" w:rsidRPr="009238A9" w:rsidRDefault="00A34E62" w:rsidP="009238A9">
            <w:pPr>
              <w:spacing w:after="0" w:line="240" w:lineRule="auto"/>
              <w:jc w:val="center"/>
              <w:rPr>
                <w:rFonts w:cs="Arial"/>
                <w:szCs w:val="24"/>
              </w:rPr>
            </w:pPr>
            <w:r w:rsidRPr="009238A9">
              <w:rPr>
                <w:rFonts w:cs="Arial"/>
                <w:szCs w:val="24"/>
              </w:rPr>
              <w:t>Interim period</w:t>
            </w:r>
          </w:p>
          <w:p w14:paraId="5A895452" w14:textId="77777777" w:rsidR="00A34E62" w:rsidRPr="009238A9" w:rsidRDefault="00A34E62" w:rsidP="009238A9">
            <w:pPr>
              <w:spacing w:after="0" w:line="240" w:lineRule="auto"/>
              <w:jc w:val="center"/>
              <w:rPr>
                <w:rFonts w:cs="Arial"/>
                <w:szCs w:val="24"/>
              </w:rPr>
            </w:pPr>
            <w:r w:rsidRPr="009238A9">
              <w:rPr>
                <w:rFonts w:cs="Arial"/>
                <w:szCs w:val="24"/>
              </w:rPr>
              <w:t>Actuals to Date</w:t>
            </w:r>
          </w:p>
        </w:tc>
      </w:tr>
      <w:tr w:rsidR="00A34E62" w:rsidRPr="009238A9" w14:paraId="250B2FB2" w14:textId="77777777" w:rsidTr="00351FF6">
        <w:trPr>
          <w:cantSplit/>
          <w:trHeight w:val="3140"/>
        </w:trPr>
        <w:tc>
          <w:tcPr>
            <w:tcW w:w="3084" w:type="pct"/>
            <w:shd w:val="clear" w:color="auto" w:fill="auto"/>
          </w:tcPr>
          <w:p w14:paraId="5477AFD7" w14:textId="77777777" w:rsidR="00A34E62" w:rsidRPr="00351FF6" w:rsidRDefault="00A34E62" w:rsidP="000D1F7F">
            <w:pPr>
              <w:pStyle w:val="BodyText"/>
              <w:keepNext/>
              <w:keepLines/>
              <w:spacing w:after="0"/>
              <w:ind w:right="180"/>
              <w:rPr>
                <w:rFonts w:cs="Arial"/>
                <w:szCs w:val="24"/>
              </w:rPr>
            </w:pPr>
            <w:r w:rsidRPr="00351FF6">
              <w:rPr>
                <w:rFonts w:cs="Arial"/>
                <w:szCs w:val="24"/>
              </w:rPr>
              <w:t>Budgeted beginning fund balances/net position (Object 9791) are recalculated</w:t>
            </w:r>
          </w:p>
          <w:p w14:paraId="0EA1A207" w14:textId="77777777" w:rsidR="00A34E62" w:rsidRPr="009238A9" w:rsidRDefault="00A34E62" w:rsidP="000D1F7F">
            <w:pPr>
              <w:pStyle w:val="BodyText"/>
              <w:keepNext/>
              <w:keepLines/>
              <w:spacing w:after="0"/>
              <w:ind w:right="180"/>
              <w:rPr>
                <w:rFonts w:cs="Arial"/>
                <w:szCs w:val="24"/>
              </w:rPr>
            </w:pPr>
            <w:r w:rsidRPr="009238A9">
              <w:rPr>
                <w:rFonts w:cs="Arial"/>
                <w:szCs w:val="24"/>
              </w:rPr>
              <w:t>Budgeted beginning fund balances/net position (Object 9791) are recalculated to equal the actual ending fund balances/net position by fund and resource.</w:t>
            </w:r>
          </w:p>
          <w:p w14:paraId="69D18EA1" w14:textId="77777777" w:rsidR="00A34E62" w:rsidRPr="009238A9" w:rsidRDefault="00A34E62" w:rsidP="000D1F7F">
            <w:pPr>
              <w:pStyle w:val="Header"/>
              <w:rPr>
                <w:rFonts w:cs="Arial"/>
                <w:b/>
                <w:szCs w:val="24"/>
              </w:rPr>
            </w:pPr>
          </w:p>
          <w:p w14:paraId="27599726" w14:textId="41CD3BF9" w:rsidR="00A34E62" w:rsidRPr="009238A9" w:rsidRDefault="00A34E62" w:rsidP="000D1F7F">
            <w:pPr>
              <w:spacing w:line="240" w:lineRule="auto"/>
              <w:ind w:left="780" w:hanging="780"/>
              <w:rPr>
                <w:rFonts w:cs="Arial"/>
                <w:szCs w:val="24"/>
              </w:rPr>
            </w:pPr>
            <w:r w:rsidRPr="009238A9">
              <w:rPr>
                <w:rFonts w:cs="Arial"/>
                <w:b/>
                <w:szCs w:val="24"/>
              </w:rPr>
              <w:t>NOTE:</w:t>
            </w:r>
            <w:r w:rsidRPr="009238A9">
              <w:rPr>
                <w:rFonts w:cs="Arial"/>
                <w:szCs w:val="24"/>
              </w:rPr>
              <w:tab/>
            </w:r>
            <w:r w:rsidR="008902ED" w:rsidRPr="009238A9">
              <w:rPr>
                <w:rFonts w:cs="Arial"/>
                <w:szCs w:val="24"/>
              </w:rPr>
              <w:t>When</w:t>
            </w:r>
            <w:r w:rsidRPr="009238A9">
              <w:rPr>
                <w:rFonts w:cs="Arial"/>
                <w:szCs w:val="24"/>
              </w:rPr>
              <w:t xml:space="preserve"> estimated/unaudited actual ending fund balances/net position exist for </w:t>
            </w:r>
            <w:r w:rsidRPr="00351FF6">
              <w:rPr>
                <w:rFonts w:cs="Arial"/>
                <w:szCs w:val="24"/>
              </w:rPr>
              <w:t>any</w:t>
            </w:r>
            <w:r w:rsidRPr="009238A9">
              <w:rPr>
                <w:rFonts w:cs="Arial"/>
                <w:szCs w:val="24"/>
              </w:rPr>
              <w:t xml:space="preserve"> fund, budgeted beginning fund balances/net position </w:t>
            </w:r>
            <w:r w:rsidR="0058283B" w:rsidRPr="009238A9">
              <w:rPr>
                <w:rFonts w:cs="Arial"/>
                <w:szCs w:val="24"/>
              </w:rPr>
              <w:t>are</w:t>
            </w:r>
            <w:r w:rsidRPr="009238A9">
              <w:rPr>
                <w:rFonts w:cs="Arial"/>
                <w:szCs w:val="24"/>
              </w:rPr>
              <w:t xml:space="preserve"> recalculated for </w:t>
            </w:r>
            <w:r w:rsidRPr="00351FF6">
              <w:rPr>
                <w:rFonts w:cs="Arial"/>
                <w:szCs w:val="24"/>
              </w:rPr>
              <w:t>all</w:t>
            </w:r>
            <w:r w:rsidRPr="009238A9">
              <w:rPr>
                <w:rFonts w:cs="Arial"/>
                <w:szCs w:val="24"/>
              </w:rPr>
              <w:t xml:space="preserve"> funds.</w:t>
            </w:r>
          </w:p>
        </w:tc>
        <w:tc>
          <w:tcPr>
            <w:tcW w:w="1010" w:type="pct"/>
            <w:shd w:val="clear" w:color="auto" w:fill="auto"/>
          </w:tcPr>
          <w:p w14:paraId="33084C6C"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shd w:val="clear" w:color="auto" w:fill="auto"/>
          </w:tcPr>
          <w:p w14:paraId="606886E0" w14:textId="77777777" w:rsidR="00A34E62" w:rsidRPr="009238A9" w:rsidRDefault="00A34E62" w:rsidP="000D1F7F">
            <w:pPr>
              <w:spacing w:line="240" w:lineRule="auto"/>
              <w:jc w:val="center"/>
              <w:rPr>
                <w:rFonts w:cs="Arial"/>
                <w:szCs w:val="24"/>
              </w:rPr>
            </w:pPr>
            <w:r w:rsidRPr="009238A9">
              <w:rPr>
                <w:rFonts w:cs="Arial"/>
                <w:szCs w:val="24"/>
              </w:rPr>
              <w:t>Budget</w:t>
            </w:r>
          </w:p>
        </w:tc>
      </w:tr>
      <w:tr w:rsidR="00A34E62" w:rsidRPr="009238A9" w14:paraId="70769436" w14:textId="77777777" w:rsidTr="00B34BE2">
        <w:trPr>
          <w:cantSplit/>
        </w:trPr>
        <w:tc>
          <w:tcPr>
            <w:tcW w:w="3084" w:type="pct"/>
            <w:shd w:val="clear" w:color="auto" w:fill="auto"/>
          </w:tcPr>
          <w:p w14:paraId="39317DDB" w14:textId="4DC54A28" w:rsidR="00A34E62" w:rsidRPr="00351FF6" w:rsidRDefault="00A34E62" w:rsidP="000D1F7F">
            <w:pPr>
              <w:pStyle w:val="BodyText"/>
              <w:keepNext/>
              <w:keepLines/>
              <w:spacing w:after="0"/>
              <w:ind w:right="180"/>
              <w:rPr>
                <w:rFonts w:cs="Arial"/>
                <w:szCs w:val="24"/>
              </w:rPr>
            </w:pPr>
            <w:proofErr w:type="spellStart"/>
            <w:r w:rsidRPr="00351FF6">
              <w:rPr>
                <w:rFonts w:cs="Arial"/>
                <w:szCs w:val="24"/>
              </w:rPr>
              <w:lastRenderedPageBreak/>
              <w:t>Nonspendable</w:t>
            </w:r>
            <w:proofErr w:type="spellEnd"/>
            <w:r w:rsidRPr="00351FF6">
              <w:rPr>
                <w:rFonts w:cs="Arial"/>
                <w:szCs w:val="24"/>
              </w:rPr>
              <w:t xml:space="preserve"> amounts are compared to asset amounts</w:t>
            </w:r>
            <w:r w:rsidR="00CF1E1D" w:rsidRPr="00351FF6">
              <w:rPr>
                <w:rFonts w:cs="Arial"/>
                <w:szCs w:val="24"/>
              </w:rPr>
              <w:t>.</w:t>
            </w:r>
          </w:p>
          <w:p w14:paraId="3AB60B42" w14:textId="2C894DB2" w:rsidR="00A34E62" w:rsidRPr="009238A9" w:rsidRDefault="00A34E62" w:rsidP="000D1F7F">
            <w:pPr>
              <w:pStyle w:val="BodyText"/>
              <w:keepNext/>
              <w:keepLines/>
              <w:spacing w:after="0"/>
              <w:ind w:right="180"/>
              <w:rPr>
                <w:rFonts w:cs="Arial"/>
                <w:szCs w:val="24"/>
              </w:rPr>
            </w:pPr>
            <w:r w:rsidRPr="009238A9">
              <w:rPr>
                <w:rFonts w:cs="Arial"/>
                <w:szCs w:val="24"/>
              </w:rPr>
              <w:t xml:space="preserve">Amounts reported as </w:t>
            </w:r>
            <w:proofErr w:type="spellStart"/>
            <w:r w:rsidRPr="009238A9">
              <w:rPr>
                <w:rFonts w:cs="Arial"/>
                <w:szCs w:val="24"/>
              </w:rPr>
              <w:t>nonspendable</w:t>
            </w:r>
            <w:proofErr w:type="spellEnd"/>
            <w:r w:rsidRPr="009238A9">
              <w:rPr>
                <w:rFonts w:cs="Arial"/>
                <w:szCs w:val="24"/>
              </w:rPr>
              <w:t xml:space="preserve"> for Revolving Cash (Object 9711), Stores (Object 9712), and Prepaid Expenditures (Object 9713) are compared to their respective asset amounts (objects 9130, 9320, and 9330, respectively) during system recalculations and, where different, are changed to equal the asset amounts even when the asset amounts are zero.</w:t>
            </w:r>
          </w:p>
          <w:p w14:paraId="74DAAE80" w14:textId="77777777" w:rsidR="00A34E62" w:rsidRPr="009238A9" w:rsidRDefault="00A34E62" w:rsidP="000D1F7F">
            <w:pPr>
              <w:pStyle w:val="BodyText"/>
              <w:keepNext/>
              <w:keepLines/>
              <w:spacing w:after="0"/>
              <w:ind w:right="180"/>
              <w:rPr>
                <w:rFonts w:cs="Arial"/>
                <w:szCs w:val="24"/>
              </w:rPr>
            </w:pPr>
          </w:p>
          <w:p w14:paraId="0465684E" w14:textId="12E0BC42" w:rsidR="00A34E62" w:rsidRPr="009238A9" w:rsidRDefault="0093224D" w:rsidP="000D1F7F">
            <w:pPr>
              <w:pStyle w:val="BodyText"/>
              <w:keepNext/>
              <w:keepLines/>
              <w:spacing w:after="0"/>
              <w:ind w:right="180"/>
              <w:rPr>
                <w:rFonts w:cs="Arial"/>
                <w:szCs w:val="24"/>
              </w:rPr>
            </w:pPr>
            <w:r w:rsidRPr="009238A9">
              <w:rPr>
                <w:rFonts w:cs="Arial"/>
                <w:szCs w:val="24"/>
              </w:rPr>
              <w:t>When</w:t>
            </w:r>
            <w:r w:rsidR="00A34E62" w:rsidRPr="009238A9">
              <w:rPr>
                <w:rFonts w:cs="Arial"/>
                <w:szCs w:val="24"/>
              </w:rPr>
              <w:t xml:space="preserve"> there are asset amounts (objects 9130, 9320, and 9330) reported but there are no corresponding </w:t>
            </w:r>
            <w:proofErr w:type="spellStart"/>
            <w:r w:rsidR="00A34E62" w:rsidRPr="009238A9">
              <w:rPr>
                <w:rFonts w:cs="Arial"/>
                <w:szCs w:val="24"/>
              </w:rPr>
              <w:t>nonspendable</w:t>
            </w:r>
            <w:proofErr w:type="spellEnd"/>
            <w:r w:rsidR="00A34E62" w:rsidRPr="009238A9">
              <w:rPr>
                <w:rFonts w:cs="Arial"/>
                <w:szCs w:val="24"/>
              </w:rPr>
              <w:t xml:space="preserve"> amounts, the </w:t>
            </w:r>
            <w:r w:rsidR="004B724A" w:rsidRPr="009238A9">
              <w:rPr>
                <w:rFonts w:cs="Arial"/>
                <w:szCs w:val="24"/>
              </w:rPr>
              <w:t xml:space="preserve">SACS Web System </w:t>
            </w:r>
            <w:r w:rsidR="00A34E62" w:rsidRPr="009238A9">
              <w:rPr>
                <w:rFonts w:cs="Arial"/>
                <w:szCs w:val="24"/>
              </w:rPr>
              <w:t>create</w:t>
            </w:r>
            <w:r w:rsidR="004B724A" w:rsidRPr="009238A9">
              <w:rPr>
                <w:rFonts w:cs="Arial"/>
                <w:szCs w:val="24"/>
              </w:rPr>
              <w:t>s</w:t>
            </w:r>
            <w:r w:rsidR="00A34E62" w:rsidRPr="009238A9">
              <w:rPr>
                <w:rFonts w:cs="Arial"/>
                <w:szCs w:val="24"/>
              </w:rPr>
              <w:t xml:space="preserve"> the respective </w:t>
            </w:r>
            <w:proofErr w:type="spellStart"/>
            <w:r w:rsidR="00A34E62" w:rsidRPr="009238A9">
              <w:rPr>
                <w:rFonts w:cs="Arial"/>
                <w:szCs w:val="24"/>
              </w:rPr>
              <w:t>nonspendable</w:t>
            </w:r>
            <w:proofErr w:type="spellEnd"/>
            <w:r w:rsidR="00A34E62" w:rsidRPr="009238A9">
              <w:rPr>
                <w:rFonts w:cs="Arial"/>
                <w:szCs w:val="24"/>
              </w:rPr>
              <w:t xml:space="preserve"> amounts (objects 9711, 9712, and 9713, respectively).</w:t>
            </w:r>
          </w:p>
          <w:p w14:paraId="415F18EE" w14:textId="77777777" w:rsidR="00A34E62" w:rsidRPr="009238A9" w:rsidRDefault="00A34E62" w:rsidP="000D1F7F">
            <w:pPr>
              <w:pStyle w:val="Header"/>
              <w:keepNext/>
              <w:keepLines/>
              <w:rPr>
                <w:rFonts w:cs="Arial"/>
                <w:b/>
                <w:szCs w:val="24"/>
              </w:rPr>
            </w:pPr>
          </w:p>
          <w:p w14:paraId="784C3CD2" w14:textId="44AD00C8" w:rsidR="00A34E62" w:rsidRPr="009238A9" w:rsidRDefault="00A34E62" w:rsidP="000D1F7F">
            <w:pPr>
              <w:pStyle w:val="BodyText"/>
              <w:keepNext/>
              <w:keepLines/>
              <w:spacing w:after="0"/>
              <w:ind w:left="960" w:right="180" w:hanging="960"/>
              <w:rPr>
                <w:rFonts w:cs="Arial"/>
                <w:szCs w:val="24"/>
              </w:rPr>
            </w:pPr>
            <w:r w:rsidRPr="009238A9">
              <w:rPr>
                <w:rFonts w:cs="Arial"/>
                <w:b/>
                <w:szCs w:val="24"/>
              </w:rPr>
              <w:t>NOTE:</w:t>
            </w:r>
            <w:r w:rsidRPr="009238A9">
              <w:rPr>
                <w:rFonts w:cs="Arial"/>
                <w:b/>
                <w:szCs w:val="24"/>
              </w:rPr>
              <w:tab/>
            </w:r>
            <w:r w:rsidR="00BA7E01" w:rsidRPr="009238A9">
              <w:rPr>
                <w:rFonts w:cs="Arial"/>
                <w:szCs w:val="24"/>
              </w:rPr>
              <w:t>When</w:t>
            </w:r>
            <w:r w:rsidRPr="009238A9">
              <w:rPr>
                <w:rFonts w:cs="Arial"/>
                <w:szCs w:val="24"/>
              </w:rPr>
              <w:t xml:space="preserve"> there are no amounts reported in assets for Revolving Cash (Object 9130), Stores (Object 9320) and Prepaid Expenditures (Object 9330):</w:t>
            </w:r>
          </w:p>
          <w:p w14:paraId="1FC646BE" w14:textId="52A2EBC5" w:rsidR="00A34E62" w:rsidRPr="009238A9" w:rsidRDefault="00A34E62" w:rsidP="005952BC">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 xml:space="preserve">Their respective </w:t>
            </w:r>
            <w:proofErr w:type="spellStart"/>
            <w:r w:rsidRPr="009238A9">
              <w:rPr>
                <w:rFonts w:cs="Arial"/>
                <w:szCs w:val="24"/>
              </w:rPr>
              <w:t>nonspendable</w:t>
            </w:r>
            <w:proofErr w:type="spellEnd"/>
            <w:r w:rsidRPr="009238A9">
              <w:rPr>
                <w:rFonts w:cs="Arial"/>
                <w:szCs w:val="24"/>
              </w:rPr>
              <w:t xml:space="preserve"> amounts (objects 9711, 9712, and 9713) remain unchanged during system recalculations for estimated actual data.</w:t>
            </w:r>
          </w:p>
          <w:p w14:paraId="1494A3A5" w14:textId="4F3BBC75" w:rsidR="00A34E62" w:rsidRPr="009238A9" w:rsidRDefault="00A34E62" w:rsidP="005952BC">
            <w:pPr>
              <w:pStyle w:val="BodyText"/>
              <w:keepNext/>
              <w:keepLines/>
              <w:numPr>
                <w:ilvl w:val="0"/>
                <w:numId w:val="58"/>
              </w:numPr>
              <w:tabs>
                <w:tab w:val="clear" w:pos="720"/>
                <w:tab w:val="num" w:pos="1260"/>
              </w:tabs>
              <w:spacing w:after="0"/>
              <w:ind w:left="1260" w:right="180"/>
              <w:rPr>
                <w:rFonts w:cs="Arial"/>
                <w:szCs w:val="24"/>
              </w:rPr>
            </w:pPr>
            <w:r w:rsidRPr="009238A9">
              <w:rPr>
                <w:rFonts w:cs="Arial"/>
                <w:szCs w:val="24"/>
              </w:rPr>
              <w:t xml:space="preserve">Their respective </w:t>
            </w:r>
            <w:proofErr w:type="spellStart"/>
            <w:r w:rsidRPr="009238A9">
              <w:rPr>
                <w:rFonts w:cs="Arial"/>
                <w:szCs w:val="24"/>
              </w:rPr>
              <w:t>nonspendable</w:t>
            </w:r>
            <w:proofErr w:type="spellEnd"/>
            <w:r w:rsidRPr="009238A9">
              <w:rPr>
                <w:rFonts w:cs="Arial"/>
                <w:szCs w:val="24"/>
              </w:rPr>
              <w:t xml:space="preserve"> amounts (objects 9711, 9712, and 9713) </w:t>
            </w:r>
            <w:r w:rsidR="00601941" w:rsidRPr="009238A9">
              <w:rPr>
                <w:rFonts w:cs="Arial"/>
                <w:szCs w:val="24"/>
              </w:rPr>
              <w:t>are</w:t>
            </w:r>
            <w:r w:rsidRPr="009238A9">
              <w:rPr>
                <w:rFonts w:cs="Arial"/>
                <w:szCs w:val="24"/>
              </w:rPr>
              <w:t xml:space="preserve"> deleted during system recalculations for unaudited actuals data.</w:t>
            </w:r>
          </w:p>
          <w:p w14:paraId="2556A265" w14:textId="77777777" w:rsidR="00A34E62" w:rsidRPr="009238A9" w:rsidRDefault="00A34E62" w:rsidP="000D1F7F">
            <w:pPr>
              <w:spacing w:line="240" w:lineRule="auto"/>
              <w:rPr>
                <w:rFonts w:cs="Arial"/>
                <w:szCs w:val="24"/>
              </w:rPr>
            </w:pPr>
          </w:p>
        </w:tc>
        <w:tc>
          <w:tcPr>
            <w:tcW w:w="1010" w:type="pct"/>
            <w:shd w:val="clear" w:color="auto" w:fill="auto"/>
          </w:tcPr>
          <w:p w14:paraId="07A0D20A" w14:textId="77777777" w:rsidR="00A34E62" w:rsidRPr="009238A9" w:rsidRDefault="00A34E62" w:rsidP="000D1F7F">
            <w:pPr>
              <w:spacing w:line="240" w:lineRule="auto"/>
              <w:jc w:val="center"/>
              <w:rPr>
                <w:rFonts w:cs="Arial"/>
                <w:szCs w:val="24"/>
              </w:rPr>
            </w:pPr>
            <w:r w:rsidRPr="009238A9">
              <w:rPr>
                <w:rFonts w:cs="Arial"/>
                <w:szCs w:val="24"/>
              </w:rPr>
              <w:t>Budget/ Unaudited Actuals</w:t>
            </w:r>
          </w:p>
        </w:tc>
        <w:tc>
          <w:tcPr>
            <w:tcW w:w="906" w:type="pct"/>
            <w:shd w:val="clear" w:color="auto" w:fill="auto"/>
          </w:tcPr>
          <w:p w14:paraId="3FA678D7" w14:textId="77777777" w:rsidR="00A34E62" w:rsidRPr="009238A9" w:rsidRDefault="00A34E62" w:rsidP="000D1F7F">
            <w:pPr>
              <w:spacing w:line="240" w:lineRule="auto"/>
              <w:jc w:val="center"/>
              <w:rPr>
                <w:rFonts w:cs="Arial"/>
                <w:szCs w:val="24"/>
              </w:rPr>
            </w:pPr>
            <w:r w:rsidRPr="009238A9">
              <w:rPr>
                <w:rFonts w:cs="Arial"/>
                <w:szCs w:val="24"/>
              </w:rPr>
              <w:t>Estimated/ Unaudited Actuals</w:t>
            </w:r>
          </w:p>
        </w:tc>
      </w:tr>
    </w:tbl>
    <w:p w14:paraId="36D4EA33" w14:textId="206C5824" w:rsidR="00BF61AF" w:rsidRPr="00A07773" w:rsidRDefault="00BF61AF" w:rsidP="00351FF6">
      <w:pPr>
        <w:pStyle w:val="Heading3"/>
      </w:pPr>
      <w:bookmarkStart w:id="192" w:name="_Toc139520498"/>
      <w:r w:rsidRPr="00DE4254">
        <w:t>IMPORT - OFFICIAL</w:t>
      </w:r>
      <w:bookmarkEnd w:id="192"/>
    </w:p>
    <w:p w14:paraId="509A5480" w14:textId="5AD56D50" w:rsidR="007859C6" w:rsidRPr="009238A9" w:rsidRDefault="004E06F1" w:rsidP="00351FF6">
      <w:pPr>
        <w:pStyle w:val="NormalText"/>
        <w:spacing w:before="120"/>
      </w:pPr>
      <w:r w:rsidRPr="009238A9">
        <w:t xml:space="preserve">The </w:t>
      </w:r>
      <w:r w:rsidRPr="009238A9">
        <w:rPr>
          <w:b/>
          <w:bCs/>
        </w:rPr>
        <w:t>Import Official</w:t>
      </w:r>
      <w:r w:rsidRPr="009238A9">
        <w:t xml:space="preserve"> option </w:t>
      </w:r>
      <w:r w:rsidR="00C43C31" w:rsidRPr="009238A9">
        <w:t xml:space="preserve">is used </w:t>
      </w:r>
      <w:r w:rsidRPr="009238A9">
        <w:t xml:space="preserve">to import data previously exported using the </w:t>
      </w:r>
      <w:r w:rsidRPr="009238A9">
        <w:rPr>
          <w:b/>
          <w:bCs/>
        </w:rPr>
        <w:t>Export Official</w:t>
      </w:r>
      <w:r w:rsidRPr="009238A9">
        <w:t xml:space="preserve"> option</w:t>
      </w:r>
      <w:r w:rsidR="00324F56" w:rsidRPr="009238A9">
        <w:t xml:space="preserve"> </w:t>
      </w:r>
      <w:r w:rsidRPr="009238A9">
        <w:t xml:space="preserve">from the SACS </w:t>
      </w:r>
      <w:r w:rsidR="00924C89" w:rsidRPr="009238A9">
        <w:t>Web System</w:t>
      </w:r>
      <w:r w:rsidRPr="009238A9">
        <w:t xml:space="preserve">. Unlike the </w:t>
      </w:r>
      <w:r w:rsidRPr="009238A9">
        <w:rPr>
          <w:b/>
          <w:bCs/>
        </w:rPr>
        <w:t>Import Other</w:t>
      </w:r>
      <w:r w:rsidRPr="009238A9">
        <w:t xml:space="preserve"> option, recalculations</w:t>
      </w:r>
      <w:r w:rsidR="00DE4321" w:rsidRPr="009238A9">
        <w:t xml:space="preserve"> are not performed</w:t>
      </w:r>
      <w:r w:rsidR="00BF4A6C" w:rsidRPr="009238A9">
        <w:t>;</w:t>
      </w:r>
      <w:r w:rsidRPr="009238A9">
        <w:t xml:space="preserve"> </w:t>
      </w:r>
      <w:r w:rsidR="00BF4A6C" w:rsidRPr="009238A9">
        <w:t xml:space="preserve">however, the appropriate technical review checks for any given reporting period must be </w:t>
      </w:r>
      <w:r w:rsidR="0070306F" w:rsidRPr="009238A9">
        <w:t>run</w:t>
      </w:r>
      <w:r w:rsidR="00BF4A6C" w:rsidRPr="009238A9">
        <w:t xml:space="preserve"> before an official export can be made of the officially imported data.</w:t>
      </w:r>
      <w:r w:rsidRPr="009238A9">
        <w:t xml:space="preserve"> </w:t>
      </w:r>
    </w:p>
    <w:p w14:paraId="1A6AAACF" w14:textId="48CF8362" w:rsidR="007859C6" w:rsidRPr="009238A9" w:rsidRDefault="003F566F" w:rsidP="00351FF6">
      <w:pPr>
        <w:pStyle w:val="Heading3"/>
      </w:pPr>
      <w:bookmarkStart w:id="193" w:name="_Toc107402560"/>
      <w:bookmarkStart w:id="194" w:name="_Toc139520499"/>
      <w:r>
        <w:t>Importing the dataset</w:t>
      </w:r>
      <w:bookmarkEnd w:id="193"/>
      <w:bookmarkEnd w:id="194"/>
      <w:r w:rsidR="00722218" w:rsidRPr="009238A9">
        <w:t xml:space="preserve"> </w:t>
      </w:r>
    </w:p>
    <w:p w14:paraId="466F4A8B" w14:textId="193AB8CF" w:rsidR="007859C6" w:rsidRPr="009238A9" w:rsidRDefault="007859C6" w:rsidP="0007141B">
      <w:pPr>
        <w:pStyle w:val="NormalText"/>
        <w:keepNext/>
        <w:keepLines/>
      </w:pPr>
      <w:r w:rsidRPr="009238A9">
        <w:lastRenderedPageBreak/>
        <w:t xml:space="preserve">The SACS Import feature </w:t>
      </w:r>
      <w:r w:rsidR="00300F42" w:rsidRPr="009238A9">
        <w:t xml:space="preserve">allows </w:t>
      </w:r>
      <w:r w:rsidRPr="009238A9">
        <w:t xml:space="preserve">LEA users with </w:t>
      </w:r>
      <w:r w:rsidR="00962F19" w:rsidRPr="009238A9">
        <w:t>either</w:t>
      </w:r>
      <w:r w:rsidRPr="009238A9">
        <w:t xml:space="preserve"> Edit Dataset </w:t>
      </w:r>
      <w:r w:rsidR="00111733" w:rsidRPr="009238A9">
        <w:t>or the</w:t>
      </w:r>
      <w:r w:rsidR="00297109" w:rsidRPr="009238A9">
        <w:t xml:space="preserve"> </w:t>
      </w:r>
      <w:r w:rsidRPr="009238A9">
        <w:t xml:space="preserve">Edit Draft Dataset </w:t>
      </w:r>
      <w:r w:rsidR="00297109" w:rsidRPr="009238A9">
        <w:t>role</w:t>
      </w:r>
      <w:r w:rsidR="00546122" w:rsidRPr="009238A9">
        <w:t xml:space="preserve"> </w:t>
      </w:r>
      <w:r w:rsidRPr="009238A9">
        <w:t xml:space="preserve">to import a single or multiple </w:t>
      </w:r>
      <w:r w:rsidR="00642407" w:rsidRPr="009238A9">
        <w:t xml:space="preserve">datasets </w:t>
      </w:r>
      <w:r w:rsidRPr="009238A9">
        <w:t xml:space="preserve">for a particular reporting period. </w:t>
      </w:r>
    </w:p>
    <w:p w14:paraId="2485F566" w14:textId="39B57EE1" w:rsidR="007859C6" w:rsidRPr="009238A9" w:rsidRDefault="007859C6" w:rsidP="0007141B">
      <w:pPr>
        <w:pStyle w:val="NormalText"/>
        <w:keepNext/>
        <w:keepLines/>
        <w:rPr>
          <w:iCs/>
        </w:rPr>
      </w:pPr>
      <w:r w:rsidRPr="009238A9">
        <w:rPr>
          <w:iCs/>
        </w:rPr>
        <w:t>Note: The import function accept</w:t>
      </w:r>
      <w:r w:rsidR="00EA4A60" w:rsidRPr="009238A9">
        <w:rPr>
          <w:iCs/>
        </w:rPr>
        <w:t>s</w:t>
      </w:r>
      <w:r w:rsidRPr="009238A9">
        <w:rPr>
          <w:iCs/>
        </w:rPr>
        <w:t xml:space="preserve"> a dataset </w:t>
      </w:r>
      <w:r w:rsidR="00EA4A60" w:rsidRPr="009238A9">
        <w:rPr>
          <w:iCs/>
        </w:rPr>
        <w:t>when</w:t>
      </w:r>
      <w:r w:rsidRPr="009238A9">
        <w:rPr>
          <w:iCs/>
        </w:rPr>
        <w:t xml:space="preserve"> the dataset data and the options selected in the import dialog box match</w:t>
      </w:r>
      <w:r w:rsidR="003F566F">
        <w:rPr>
          <w:iCs/>
        </w:rPr>
        <w:t xml:space="preserve"> as follows:</w:t>
      </w:r>
    </w:p>
    <w:p w14:paraId="7A51D59C" w14:textId="7BD84A7A" w:rsidR="007859C6" w:rsidRPr="009238A9" w:rsidRDefault="007859C6" w:rsidP="00351FF6">
      <w:pPr>
        <w:pStyle w:val="NormalText"/>
        <w:keepNext/>
        <w:keepLines/>
        <w:numPr>
          <w:ilvl w:val="0"/>
          <w:numId w:val="181"/>
        </w:numPr>
        <w:spacing w:before="120" w:after="120"/>
      </w:pPr>
      <w:r w:rsidRPr="009238A9">
        <w:t>Reporting period</w:t>
      </w:r>
    </w:p>
    <w:p w14:paraId="307CB331" w14:textId="3F849BC9" w:rsidR="007859C6" w:rsidRPr="009238A9" w:rsidRDefault="007859C6" w:rsidP="00351FF6">
      <w:pPr>
        <w:pStyle w:val="NormalText"/>
        <w:keepNext/>
        <w:keepLines/>
        <w:numPr>
          <w:ilvl w:val="0"/>
          <w:numId w:val="181"/>
        </w:numPr>
        <w:spacing w:after="120"/>
      </w:pPr>
      <w:r w:rsidRPr="009238A9">
        <w:t>Fiscal year</w:t>
      </w:r>
    </w:p>
    <w:p w14:paraId="3AF31978" w14:textId="4EF429A2" w:rsidR="007859C6" w:rsidRPr="0007141B" w:rsidRDefault="007859C6" w:rsidP="00351FF6">
      <w:pPr>
        <w:pStyle w:val="NormalText"/>
        <w:keepNext/>
        <w:keepLines/>
        <w:numPr>
          <w:ilvl w:val="0"/>
          <w:numId w:val="181"/>
        </w:numPr>
        <w:spacing w:after="120"/>
      </w:pPr>
      <w:r w:rsidRPr="0007141B">
        <w:t>Entity</w:t>
      </w:r>
      <w:r w:rsidR="00911DF0" w:rsidRPr="0007141B">
        <w:t>, e.g., c</w:t>
      </w:r>
      <w:r w:rsidRPr="0007141B">
        <w:t xml:space="preserve">ounty, </w:t>
      </w:r>
      <w:r w:rsidR="00911DF0" w:rsidRPr="0007141B">
        <w:t>d</w:t>
      </w:r>
      <w:r w:rsidRPr="0007141B">
        <w:t>istrict</w:t>
      </w:r>
    </w:p>
    <w:p w14:paraId="738D071F" w14:textId="455DC493" w:rsidR="007859C6" w:rsidRPr="009238A9" w:rsidRDefault="00911DF0" w:rsidP="00351FF6">
      <w:pPr>
        <w:pStyle w:val="NormalText"/>
        <w:spacing w:after="240"/>
      </w:pPr>
      <w:r w:rsidRPr="009238A9">
        <w:t>Import functionality includes:</w:t>
      </w:r>
    </w:p>
    <w:p w14:paraId="0604000A" w14:textId="46E87DAA" w:rsidR="00A62DF9" w:rsidRPr="009238A9" w:rsidRDefault="007859C6" w:rsidP="00351FF6">
      <w:pPr>
        <w:pStyle w:val="NormalText"/>
        <w:spacing w:before="240" w:after="240"/>
      </w:pPr>
      <w:r w:rsidRPr="009238A9">
        <w:t>The Import menu item displays two menu options</w:t>
      </w:r>
      <w:r w:rsidR="003F566F">
        <w:t>,</w:t>
      </w:r>
      <w:r w:rsidR="003F566F" w:rsidRPr="003F566F">
        <w:t xml:space="preserve"> Single Import and Multiple Import.</w:t>
      </w:r>
    </w:p>
    <w:p w14:paraId="1BDB474C" w14:textId="31520566" w:rsidR="0004292F" w:rsidRPr="009238A9" w:rsidRDefault="0004292F" w:rsidP="00351FF6">
      <w:pPr>
        <w:pStyle w:val="Heading4"/>
      </w:pPr>
      <w:bookmarkStart w:id="195" w:name="_Toc107402561"/>
      <w:bookmarkStart w:id="196" w:name="_Toc139520500"/>
      <w:r w:rsidRPr="009238A9">
        <w:t>Single Import</w:t>
      </w:r>
      <w:bookmarkEnd w:id="195"/>
      <w:bookmarkEnd w:id="196"/>
    </w:p>
    <w:p w14:paraId="464AE42F" w14:textId="4F0F2E61" w:rsidR="0004292F" w:rsidRPr="009238A9" w:rsidRDefault="0004292F" w:rsidP="00351FF6">
      <w:pPr>
        <w:pStyle w:val="NormalText"/>
        <w:spacing w:after="240"/>
      </w:pPr>
      <w:r w:rsidRPr="009238A9">
        <w:t xml:space="preserve">This option allows the user to import a single dataset into the SACS </w:t>
      </w:r>
      <w:r w:rsidR="006862C6" w:rsidRPr="009238A9">
        <w:t xml:space="preserve">Web System </w:t>
      </w:r>
      <w:r w:rsidRPr="009238A9">
        <w:t>from the user</w:t>
      </w:r>
      <w:r w:rsidR="007D54E7" w:rsidRPr="009238A9">
        <w:t>’</w:t>
      </w:r>
      <w:r w:rsidRPr="009238A9">
        <w:t>s financial</w:t>
      </w:r>
      <w:r w:rsidR="00CD4BA3" w:rsidRPr="009238A9">
        <w:t xml:space="preserve"> </w:t>
      </w:r>
      <w:r w:rsidR="0059593D" w:rsidRPr="009238A9">
        <w:t>software</w:t>
      </w:r>
      <w:r w:rsidRPr="009238A9">
        <w:t xml:space="preserve"> for </w:t>
      </w:r>
      <w:r w:rsidR="7524504A" w:rsidRPr="009238A9">
        <w:t>data entry,</w:t>
      </w:r>
      <w:r w:rsidRPr="009238A9">
        <w:t xml:space="preserve"> review</w:t>
      </w:r>
      <w:r w:rsidR="007E0770" w:rsidRPr="009238A9">
        <w:t>,</w:t>
      </w:r>
      <w:r w:rsidRPr="009238A9">
        <w:t xml:space="preserve"> and approval. The </w:t>
      </w:r>
      <w:r w:rsidR="00A4515C" w:rsidRPr="009238A9">
        <w:t>user must</w:t>
      </w:r>
      <w:r w:rsidR="00594791" w:rsidRPr="009238A9">
        <w:t xml:space="preserve"> select a</w:t>
      </w:r>
      <w:r w:rsidRPr="009238A9">
        <w:t xml:space="preserve"> dataset </w:t>
      </w:r>
      <w:r w:rsidR="00594791" w:rsidRPr="009238A9">
        <w:t>with</w:t>
      </w:r>
      <w:r w:rsidRPr="009238A9">
        <w:t xml:space="preserve"> the same fiscal year as the Fiscal Year selected in the </w:t>
      </w:r>
      <w:r w:rsidRPr="009238A9">
        <w:rPr>
          <w:b/>
        </w:rPr>
        <w:t>Fiscal</w:t>
      </w:r>
      <w:r w:rsidR="00CD4BA3" w:rsidRPr="009238A9">
        <w:rPr>
          <w:b/>
        </w:rPr>
        <w:t xml:space="preserve"> </w:t>
      </w:r>
      <w:r w:rsidRPr="009238A9">
        <w:rPr>
          <w:b/>
        </w:rPr>
        <w:t>Year</w:t>
      </w:r>
      <w:r w:rsidRPr="009238A9">
        <w:t xml:space="preserve"> menu.</w:t>
      </w:r>
    </w:p>
    <w:p w14:paraId="7BA7E315" w14:textId="5F26FA7C" w:rsidR="0004292F" w:rsidRPr="009238A9" w:rsidRDefault="00AA031A" w:rsidP="000D1F7F">
      <w:pPr>
        <w:pStyle w:val="Para1CSIS"/>
        <w:spacing w:line="240" w:lineRule="auto"/>
        <w:rPr>
          <w:b/>
          <w:szCs w:val="24"/>
        </w:rPr>
      </w:pPr>
      <w:r w:rsidRPr="009238A9">
        <w:rPr>
          <w:noProof/>
          <w:szCs w:val="24"/>
        </w:rPr>
        <w:drawing>
          <wp:inline distT="0" distB="0" distL="0" distR="0" wp14:anchorId="5ADE1965" wp14:editId="3E691716">
            <wp:extent cx="5582216" cy="3086637"/>
            <wp:effectExtent l="152400" t="152400" r="361950" b="361950"/>
            <wp:docPr id="39" name="Picture 39" descr="Single Import Submission dialog box displaying fields and buttons to upload a single submission as described in numbered lis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ingle Import Submission dialog box displaying fields and buttons to upload a single submission as described in numbered list below. "/>
                    <pic:cNvPicPr/>
                  </pic:nvPicPr>
                  <pic:blipFill>
                    <a:blip r:embed="rId62">
                      <a:extLst>
                        <a:ext uri="{28A0092B-C50C-407E-A947-70E740481C1C}">
                          <a14:useLocalDpi xmlns:a14="http://schemas.microsoft.com/office/drawing/2010/main" val="0"/>
                        </a:ext>
                      </a:extLst>
                    </a:blip>
                    <a:stretch>
                      <a:fillRect/>
                    </a:stretch>
                  </pic:blipFill>
                  <pic:spPr>
                    <a:xfrm>
                      <a:off x="0" y="0"/>
                      <a:ext cx="5615419" cy="31049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CD1737" w14:textId="5075328B" w:rsidR="000216AA" w:rsidRPr="009238A9" w:rsidRDefault="006E0ECF" w:rsidP="00351FF6">
      <w:pPr>
        <w:pStyle w:val="NormalText"/>
        <w:numPr>
          <w:ilvl w:val="0"/>
          <w:numId w:val="183"/>
        </w:numPr>
        <w:spacing w:after="120"/>
      </w:pPr>
      <w:r w:rsidRPr="009238A9">
        <w:t>S</w:t>
      </w:r>
      <w:r w:rsidR="00E44407" w:rsidRPr="009238A9">
        <w:t xml:space="preserve">elect the </w:t>
      </w:r>
      <w:r w:rsidR="00E44407" w:rsidRPr="009238A9">
        <w:rPr>
          <w:b/>
        </w:rPr>
        <w:t>Single Import</w:t>
      </w:r>
      <w:r w:rsidR="00E44407" w:rsidRPr="009238A9">
        <w:t xml:space="preserve"> o</w:t>
      </w:r>
      <w:r w:rsidR="00B92B1B" w:rsidRPr="009238A9">
        <w:t>p</w:t>
      </w:r>
      <w:r w:rsidR="00E44407" w:rsidRPr="009238A9">
        <w:t xml:space="preserve">tion </w:t>
      </w:r>
      <w:r w:rsidR="00C51F02" w:rsidRPr="009238A9">
        <w:t>o</w:t>
      </w:r>
      <w:r w:rsidR="00E44407" w:rsidRPr="009238A9">
        <w:t xml:space="preserve">n the </w:t>
      </w:r>
      <w:r w:rsidR="00B92B1B" w:rsidRPr="009238A9">
        <w:rPr>
          <w:b/>
        </w:rPr>
        <w:t>Import</w:t>
      </w:r>
      <w:r w:rsidR="00B92B1B" w:rsidRPr="009238A9">
        <w:t xml:space="preserve"> menu</w:t>
      </w:r>
    </w:p>
    <w:p w14:paraId="0829378A" w14:textId="1473133C" w:rsidR="00CC2ED7" w:rsidRPr="009238A9" w:rsidRDefault="00726316" w:rsidP="00351FF6">
      <w:pPr>
        <w:pStyle w:val="NormalText"/>
        <w:numPr>
          <w:ilvl w:val="0"/>
          <w:numId w:val="183"/>
        </w:numPr>
        <w:spacing w:after="120"/>
      </w:pPr>
      <w:r w:rsidRPr="009238A9">
        <w:t>S</w:t>
      </w:r>
      <w:r w:rsidR="00CC2ED7" w:rsidRPr="009238A9">
        <w:t xml:space="preserve">elect </w:t>
      </w:r>
      <w:r w:rsidR="00E504BB" w:rsidRPr="009238A9">
        <w:t xml:space="preserve">either </w:t>
      </w:r>
      <w:r w:rsidR="00CC2ED7" w:rsidRPr="009238A9">
        <w:rPr>
          <w:b/>
        </w:rPr>
        <w:t xml:space="preserve">Official </w:t>
      </w:r>
      <w:r w:rsidR="00CC2ED7" w:rsidRPr="009238A9">
        <w:t xml:space="preserve">or </w:t>
      </w:r>
      <w:r w:rsidR="00CC2ED7" w:rsidRPr="009238A9">
        <w:rPr>
          <w:b/>
        </w:rPr>
        <w:t>Other</w:t>
      </w:r>
      <w:r w:rsidR="00CC2ED7" w:rsidRPr="009238A9">
        <w:t xml:space="preserve"> </w:t>
      </w:r>
      <w:r w:rsidR="006305CC" w:rsidRPr="009238A9">
        <w:t xml:space="preserve">as the </w:t>
      </w:r>
      <w:r w:rsidR="006305CC" w:rsidRPr="009238A9">
        <w:rPr>
          <w:b/>
        </w:rPr>
        <w:t>Type of Import</w:t>
      </w:r>
      <w:r w:rsidR="00CC2ED7" w:rsidRPr="009238A9">
        <w:t>.</w:t>
      </w:r>
    </w:p>
    <w:p w14:paraId="304459C3" w14:textId="7172CF94" w:rsidR="00CC2ED7" w:rsidRPr="009238A9" w:rsidRDefault="00CC2ED7" w:rsidP="00351FF6">
      <w:pPr>
        <w:pStyle w:val="NormalText"/>
        <w:numPr>
          <w:ilvl w:val="0"/>
          <w:numId w:val="183"/>
        </w:numPr>
        <w:spacing w:after="120"/>
      </w:pPr>
      <w:r w:rsidRPr="009238A9">
        <w:t>Enter a</w:t>
      </w:r>
      <w:r w:rsidR="00DA4D3A" w:rsidRPr="009238A9">
        <w:t xml:space="preserve"> n</w:t>
      </w:r>
      <w:r w:rsidRPr="009238A9">
        <w:t xml:space="preserve">ame </w:t>
      </w:r>
      <w:r w:rsidR="00DA4D3A" w:rsidRPr="009238A9">
        <w:t xml:space="preserve">for the dataset </w:t>
      </w:r>
      <w:r w:rsidRPr="009238A9">
        <w:t xml:space="preserve">in the </w:t>
      </w:r>
      <w:r w:rsidR="00027F5D" w:rsidRPr="009238A9">
        <w:rPr>
          <w:b/>
        </w:rPr>
        <w:t>Dataset Name</w:t>
      </w:r>
      <w:r w:rsidR="00027F5D" w:rsidRPr="009238A9">
        <w:t xml:space="preserve"> </w:t>
      </w:r>
      <w:r w:rsidRPr="009238A9">
        <w:t>text</w:t>
      </w:r>
      <w:r w:rsidR="00D33D18" w:rsidRPr="009238A9">
        <w:t xml:space="preserve"> </w:t>
      </w:r>
      <w:r w:rsidRPr="009238A9">
        <w:t>box</w:t>
      </w:r>
      <w:r w:rsidR="00F2722F" w:rsidRPr="009238A9">
        <w:t>.</w:t>
      </w:r>
    </w:p>
    <w:p w14:paraId="49346342" w14:textId="6D4B97BD" w:rsidR="00CC2ED7" w:rsidRPr="009238A9" w:rsidRDefault="00CC2ED7" w:rsidP="00351FF6">
      <w:pPr>
        <w:pStyle w:val="NormalText"/>
        <w:numPr>
          <w:ilvl w:val="0"/>
          <w:numId w:val="183"/>
        </w:numPr>
        <w:spacing w:after="120"/>
      </w:pPr>
      <w:r w:rsidRPr="009238A9">
        <w:t xml:space="preserve">Select </w:t>
      </w:r>
      <w:r w:rsidR="00664E0A" w:rsidRPr="009238A9">
        <w:t>the</w:t>
      </w:r>
      <w:r w:rsidRPr="009238A9">
        <w:t xml:space="preserve"> </w:t>
      </w:r>
      <w:r w:rsidR="00664E0A" w:rsidRPr="009238A9">
        <w:t>r</w:t>
      </w:r>
      <w:r w:rsidRPr="009238A9">
        <w:t xml:space="preserve">eporting </w:t>
      </w:r>
      <w:r w:rsidR="00664E0A" w:rsidRPr="009238A9">
        <w:t>p</w:t>
      </w:r>
      <w:r w:rsidRPr="009238A9">
        <w:t xml:space="preserve">eriod from the </w:t>
      </w:r>
      <w:r w:rsidR="00EB2202" w:rsidRPr="009238A9">
        <w:rPr>
          <w:b/>
        </w:rPr>
        <w:t xml:space="preserve">Reporting Period </w:t>
      </w:r>
      <w:r w:rsidR="00EB2202" w:rsidRPr="009238A9">
        <w:t>d</w:t>
      </w:r>
      <w:r w:rsidRPr="009238A9">
        <w:t>rop-</w:t>
      </w:r>
      <w:r w:rsidR="00EB2202" w:rsidRPr="009238A9">
        <w:t>d</w:t>
      </w:r>
      <w:r w:rsidRPr="009238A9">
        <w:t>own list</w:t>
      </w:r>
      <w:r w:rsidR="00A94EBA" w:rsidRPr="009238A9">
        <w:t xml:space="preserve"> </w:t>
      </w:r>
      <w:r w:rsidR="00EB2202" w:rsidRPr="009238A9">
        <w:t>box</w:t>
      </w:r>
      <w:r w:rsidR="00E51B17" w:rsidRPr="009238A9">
        <w:t>.</w:t>
      </w:r>
    </w:p>
    <w:p w14:paraId="79D0B783" w14:textId="1DB5B007" w:rsidR="00CC2ED7" w:rsidRPr="009238A9" w:rsidRDefault="1965A0EC" w:rsidP="00351FF6">
      <w:pPr>
        <w:pStyle w:val="NormalText"/>
        <w:numPr>
          <w:ilvl w:val="0"/>
          <w:numId w:val="183"/>
        </w:numPr>
        <w:spacing w:after="120"/>
      </w:pPr>
      <w:r w:rsidRPr="009238A9">
        <w:t xml:space="preserve">Select </w:t>
      </w:r>
      <w:r w:rsidR="743D3E38" w:rsidRPr="009238A9">
        <w:t xml:space="preserve">SACS or </w:t>
      </w:r>
      <w:r w:rsidR="29FD2116" w:rsidRPr="009238A9">
        <w:t xml:space="preserve">Charter </w:t>
      </w:r>
      <w:r w:rsidR="743D3E38" w:rsidRPr="009238A9">
        <w:t>Alternat</w:t>
      </w:r>
      <w:r w:rsidR="19E130B1" w:rsidRPr="009238A9">
        <w:t>ive</w:t>
      </w:r>
      <w:r w:rsidR="743D3E38" w:rsidRPr="009238A9">
        <w:t xml:space="preserve"> </w:t>
      </w:r>
      <w:r w:rsidRPr="009238A9">
        <w:t>a</w:t>
      </w:r>
      <w:r w:rsidR="55B327BD" w:rsidRPr="009238A9">
        <w:t xml:space="preserve">s the </w:t>
      </w:r>
      <w:r w:rsidRPr="009238A9">
        <w:rPr>
          <w:b/>
          <w:bCs/>
        </w:rPr>
        <w:t>Data Type</w:t>
      </w:r>
      <w:r w:rsidRPr="009238A9">
        <w:t xml:space="preserve"> from the </w:t>
      </w:r>
      <w:r w:rsidR="46948215" w:rsidRPr="009238A9">
        <w:t>d</w:t>
      </w:r>
      <w:r w:rsidRPr="009238A9">
        <w:t>rop-</w:t>
      </w:r>
      <w:r w:rsidR="46948215" w:rsidRPr="009238A9">
        <w:t>d</w:t>
      </w:r>
      <w:r w:rsidRPr="009238A9">
        <w:t>own list</w:t>
      </w:r>
      <w:r w:rsidR="136B98F7" w:rsidRPr="009238A9">
        <w:t>.</w:t>
      </w:r>
    </w:p>
    <w:p w14:paraId="571D02F1" w14:textId="7DE60860" w:rsidR="00CC2ED7" w:rsidRPr="009238A9" w:rsidRDefault="00CC2ED7" w:rsidP="00351FF6">
      <w:pPr>
        <w:pStyle w:val="NormalText"/>
        <w:numPr>
          <w:ilvl w:val="0"/>
          <w:numId w:val="183"/>
        </w:numPr>
        <w:spacing w:after="120"/>
      </w:pPr>
      <w:r w:rsidRPr="009238A9">
        <w:lastRenderedPageBreak/>
        <w:t>Click</w:t>
      </w:r>
      <w:r w:rsidR="00781484" w:rsidRPr="009238A9">
        <w:t xml:space="preserve"> the </w:t>
      </w:r>
      <w:r w:rsidR="00781484" w:rsidRPr="009238A9">
        <w:rPr>
          <w:b/>
        </w:rPr>
        <w:t>+ Se</w:t>
      </w:r>
      <w:r w:rsidR="00A42160" w:rsidRPr="009238A9">
        <w:rPr>
          <w:b/>
        </w:rPr>
        <w:t>lect File</w:t>
      </w:r>
      <w:r w:rsidR="00A42160" w:rsidRPr="009238A9">
        <w:t xml:space="preserve"> button to locate and select a dataset</w:t>
      </w:r>
      <w:r w:rsidR="00A62EF3" w:rsidRPr="009238A9">
        <w:t xml:space="preserve"> </w:t>
      </w:r>
      <w:r w:rsidRPr="009238A9">
        <w:t xml:space="preserve">to </w:t>
      </w:r>
      <w:r w:rsidR="00E51B17" w:rsidRPr="009238A9">
        <w:t>import.</w:t>
      </w:r>
    </w:p>
    <w:p w14:paraId="72432164" w14:textId="186200FF" w:rsidR="00CC2ED7" w:rsidRPr="009238A9" w:rsidRDefault="00CC2ED7" w:rsidP="00351FF6">
      <w:pPr>
        <w:pStyle w:val="NormalText"/>
        <w:numPr>
          <w:ilvl w:val="0"/>
          <w:numId w:val="183"/>
        </w:numPr>
        <w:spacing w:after="120"/>
      </w:pPr>
      <w:r w:rsidRPr="009238A9">
        <w:t xml:space="preserve">Click </w:t>
      </w:r>
      <w:r w:rsidR="002725EF" w:rsidRPr="009238A9">
        <w:t xml:space="preserve">the </w:t>
      </w:r>
      <w:r w:rsidRPr="009238A9">
        <w:rPr>
          <w:b/>
        </w:rPr>
        <w:t>Upload</w:t>
      </w:r>
      <w:r w:rsidRPr="009238A9">
        <w:t xml:space="preserve"> </w:t>
      </w:r>
      <w:r w:rsidR="002725EF" w:rsidRPr="009238A9">
        <w:t xml:space="preserve">button </w:t>
      </w:r>
      <w:r w:rsidRPr="009238A9">
        <w:t xml:space="preserve">to </w:t>
      </w:r>
      <w:r w:rsidR="002725EF" w:rsidRPr="009238A9">
        <w:t>complete the i</w:t>
      </w:r>
      <w:r w:rsidR="00D72DF5" w:rsidRPr="009238A9">
        <w:t>mport process.</w:t>
      </w:r>
    </w:p>
    <w:p w14:paraId="2811DACB" w14:textId="306D4B20" w:rsidR="00CC2ED7" w:rsidRPr="009238A9" w:rsidRDefault="002F4BD8" w:rsidP="00351FF6">
      <w:pPr>
        <w:pStyle w:val="NormalText"/>
        <w:numPr>
          <w:ilvl w:val="0"/>
          <w:numId w:val="183"/>
        </w:numPr>
        <w:spacing w:after="120"/>
      </w:pPr>
      <w:r w:rsidRPr="009238A9">
        <w:t xml:space="preserve">Note: </w:t>
      </w:r>
      <w:r w:rsidR="00CC2ED7" w:rsidRPr="009238A9">
        <w:t xml:space="preserve">When the import process ends, the system displays the import result </w:t>
      </w:r>
      <w:r w:rsidR="5E3A188E" w:rsidRPr="009238A9">
        <w:t>log</w:t>
      </w:r>
      <w:r w:rsidR="00A41370" w:rsidRPr="009238A9">
        <w:t xml:space="preserve"> at the top of the page</w:t>
      </w:r>
      <w:r w:rsidR="00CC2ED7" w:rsidRPr="009238A9">
        <w:t>.</w:t>
      </w:r>
    </w:p>
    <w:p w14:paraId="3BC54AFE" w14:textId="19E94EB7" w:rsidR="0004292F" w:rsidRPr="009238A9" w:rsidRDefault="0004292F" w:rsidP="00351FF6">
      <w:pPr>
        <w:pStyle w:val="Heading4"/>
      </w:pPr>
      <w:bookmarkStart w:id="197" w:name="_Toc107402562"/>
      <w:bookmarkStart w:id="198" w:name="_Toc139520501"/>
      <w:r w:rsidRPr="009238A9">
        <w:t>Multiple Import</w:t>
      </w:r>
      <w:bookmarkEnd w:id="197"/>
      <w:bookmarkEnd w:id="198"/>
    </w:p>
    <w:p w14:paraId="1ADABCD4" w14:textId="16D9B70D" w:rsidR="0004292F" w:rsidRPr="009238A9" w:rsidRDefault="0004292F" w:rsidP="003F1166">
      <w:pPr>
        <w:pStyle w:val="NormalText"/>
        <w:keepNext/>
        <w:keepLines/>
      </w:pPr>
      <w:r w:rsidRPr="009238A9">
        <w:t xml:space="preserve">This option allows </w:t>
      </w:r>
      <w:r w:rsidR="00324B1F" w:rsidRPr="009238A9">
        <w:t xml:space="preserve">a </w:t>
      </w:r>
      <w:r w:rsidRPr="009238A9">
        <w:t xml:space="preserve">user to </w:t>
      </w:r>
      <w:r w:rsidR="006365A4" w:rsidRPr="009238A9">
        <w:t xml:space="preserve">import </w:t>
      </w:r>
      <w:r w:rsidR="00186E0E" w:rsidRPr="009238A9">
        <w:t>up to five</w:t>
      </w:r>
      <w:r w:rsidRPr="009238A9">
        <w:t xml:space="preserve"> datasets</w:t>
      </w:r>
      <w:r w:rsidR="00CC6DE0" w:rsidRPr="009238A9">
        <w:t>.</w:t>
      </w:r>
      <w:r w:rsidRPr="009238A9">
        <w:t xml:space="preserve"> </w:t>
      </w:r>
    </w:p>
    <w:p w14:paraId="6ED6D6F2" w14:textId="680957D6" w:rsidR="0004292F" w:rsidRPr="00562CCC" w:rsidRDefault="007E2BAF" w:rsidP="00351FF6">
      <w:pPr>
        <w:pStyle w:val="Para1CSIS"/>
        <w:rPr>
          <w:szCs w:val="24"/>
        </w:rPr>
      </w:pPr>
      <w:r w:rsidRPr="005A169C">
        <w:rPr>
          <w:noProof/>
        </w:rPr>
        <w:drawing>
          <wp:inline distT="0" distB="0" distL="0" distR="0" wp14:anchorId="497B9844" wp14:editId="6F76BF00">
            <wp:extent cx="5860479" cy="3001617"/>
            <wp:effectExtent l="152400" t="152400" r="368935" b="370840"/>
            <wp:docPr id="30" name="Picture 30" descr="Multiple Import Submission dialog box displaying fields and buttons as described in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ultiple Import Submission dialog box displaying fields and buttons as described in numbered list below."/>
                    <pic:cNvPicPr/>
                  </pic:nvPicPr>
                  <pic:blipFill>
                    <a:blip r:embed="rId63"/>
                    <a:stretch>
                      <a:fillRect/>
                    </a:stretch>
                  </pic:blipFill>
                  <pic:spPr>
                    <a:xfrm>
                      <a:off x="0" y="0"/>
                      <a:ext cx="5878584" cy="3010890"/>
                    </a:xfrm>
                    <a:prstGeom prst="rect">
                      <a:avLst/>
                    </a:prstGeom>
                    <a:ln>
                      <a:noFill/>
                    </a:ln>
                    <a:effectLst>
                      <a:outerShdw blurRad="292100" dist="139700" dir="2700000" algn="tl" rotWithShape="0">
                        <a:srgbClr val="333333">
                          <a:alpha val="65000"/>
                        </a:srgbClr>
                      </a:outerShdw>
                    </a:effectLst>
                  </pic:spPr>
                </pic:pic>
              </a:graphicData>
            </a:graphic>
          </wp:inline>
        </w:drawing>
      </w:r>
      <w:r w:rsidR="0004292F" w:rsidRPr="00351FF6">
        <w:rPr>
          <w:rStyle w:val="Heading4Char"/>
          <w:rFonts w:eastAsiaTheme="minorEastAsia"/>
        </w:rPr>
        <w:t>Importing Multiple Datasets</w:t>
      </w:r>
    </w:p>
    <w:p w14:paraId="6524556C" w14:textId="19C44867" w:rsidR="005E3FAE" w:rsidRPr="009238A9" w:rsidRDefault="72D5AF42" w:rsidP="00351FF6">
      <w:pPr>
        <w:pStyle w:val="NormalText"/>
        <w:numPr>
          <w:ilvl w:val="0"/>
          <w:numId w:val="184"/>
        </w:numPr>
        <w:spacing w:after="120"/>
        <w:rPr>
          <w:szCs w:val="24"/>
        </w:rPr>
      </w:pPr>
      <w:r w:rsidRPr="00A23A99">
        <w:rPr>
          <w:rStyle w:val="NormalTextChar"/>
        </w:rPr>
        <w:t>Select the</w:t>
      </w:r>
      <w:r w:rsidR="0C266476" w:rsidRPr="00A23A99">
        <w:rPr>
          <w:rStyle w:val="NormalTextChar"/>
        </w:rPr>
        <w:t xml:space="preserve"> </w:t>
      </w:r>
      <w:r w:rsidR="5D867AC2" w:rsidRPr="00655964">
        <w:rPr>
          <w:rStyle w:val="NormalTextChar"/>
          <w:b/>
          <w:bCs/>
        </w:rPr>
        <w:t xml:space="preserve">Multiple </w:t>
      </w:r>
      <w:r w:rsidR="0C266476" w:rsidRPr="00655964">
        <w:rPr>
          <w:rStyle w:val="NormalTextChar"/>
          <w:b/>
          <w:bCs/>
        </w:rPr>
        <w:t>Import</w:t>
      </w:r>
      <w:r w:rsidR="0C266476" w:rsidRPr="00A23A99">
        <w:rPr>
          <w:rStyle w:val="NormalTextChar"/>
        </w:rPr>
        <w:t xml:space="preserve"> option on the Import men</w:t>
      </w:r>
      <w:r w:rsidR="0C266476" w:rsidRPr="009238A9">
        <w:rPr>
          <w:szCs w:val="24"/>
        </w:rPr>
        <w:t>u</w:t>
      </w:r>
      <w:r w:rsidR="00655964">
        <w:rPr>
          <w:szCs w:val="24"/>
        </w:rPr>
        <w:t>.</w:t>
      </w:r>
    </w:p>
    <w:p w14:paraId="0121A81C" w14:textId="038964F2" w:rsidR="00B8028E" w:rsidRPr="00655964" w:rsidRDefault="005E3FAE" w:rsidP="00351FF6">
      <w:pPr>
        <w:pStyle w:val="NormalText"/>
        <w:numPr>
          <w:ilvl w:val="0"/>
          <w:numId w:val="184"/>
        </w:numPr>
        <w:spacing w:after="120"/>
        <w:rPr>
          <w:rStyle w:val="NormalTextChar"/>
        </w:rPr>
      </w:pPr>
      <w:r w:rsidRPr="00655964">
        <w:rPr>
          <w:rStyle w:val="NormalTextChar"/>
        </w:rPr>
        <w:t>S</w:t>
      </w:r>
      <w:r w:rsidR="00B8028E" w:rsidRPr="00655964">
        <w:rPr>
          <w:rStyle w:val="NormalTextChar"/>
        </w:rPr>
        <w:t xml:space="preserve">elect </w:t>
      </w:r>
      <w:r w:rsidR="00354A9A" w:rsidRPr="00655964">
        <w:rPr>
          <w:rStyle w:val="NormalTextChar"/>
        </w:rPr>
        <w:t>a</w:t>
      </w:r>
      <w:r w:rsidR="00B8028E" w:rsidRPr="00655964">
        <w:rPr>
          <w:rStyle w:val="NormalTextChar"/>
        </w:rPr>
        <w:t xml:space="preserve"> </w:t>
      </w:r>
      <w:r w:rsidR="00B8028E" w:rsidRPr="00655964">
        <w:rPr>
          <w:rStyle w:val="NormalTextChar"/>
          <w:b/>
          <w:bCs/>
        </w:rPr>
        <w:t>Reporting Period</w:t>
      </w:r>
      <w:r w:rsidR="00B8028E" w:rsidRPr="00655964">
        <w:rPr>
          <w:rStyle w:val="NormalTextChar"/>
        </w:rPr>
        <w:t xml:space="preserve"> from the </w:t>
      </w:r>
      <w:r w:rsidR="00354A9A" w:rsidRPr="00655964">
        <w:rPr>
          <w:rStyle w:val="NormalTextChar"/>
        </w:rPr>
        <w:t>d</w:t>
      </w:r>
      <w:r w:rsidR="00B8028E" w:rsidRPr="00655964">
        <w:rPr>
          <w:rStyle w:val="NormalTextChar"/>
        </w:rPr>
        <w:t>rop-</w:t>
      </w:r>
      <w:r w:rsidR="00354A9A" w:rsidRPr="00655964">
        <w:rPr>
          <w:rStyle w:val="NormalTextChar"/>
        </w:rPr>
        <w:t>d</w:t>
      </w:r>
      <w:r w:rsidR="00B8028E" w:rsidRPr="00655964">
        <w:rPr>
          <w:rStyle w:val="NormalTextChar"/>
        </w:rPr>
        <w:t>own list</w:t>
      </w:r>
      <w:r w:rsidR="00354A9A" w:rsidRPr="00655964">
        <w:rPr>
          <w:rStyle w:val="NormalTextChar"/>
        </w:rPr>
        <w:t xml:space="preserve"> box</w:t>
      </w:r>
      <w:r w:rsidR="002B7DFB" w:rsidRPr="00655964">
        <w:rPr>
          <w:rStyle w:val="NormalTextChar"/>
        </w:rPr>
        <w:t>.</w:t>
      </w:r>
    </w:p>
    <w:p w14:paraId="06C5AB1E" w14:textId="11A7D3FD" w:rsidR="00AB0117" w:rsidRPr="00655964" w:rsidRDefault="00B8028E" w:rsidP="00351FF6">
      <w:pPr>
        <w:pStyle w:val="NormalText"/>
        <w:numPr>
          <w:ilvl w:val="0"/>
          <w:numId w:val="184"/>
        </w:numPr>
        <w:spacing w:after="120"/>
        <w:rPr>
          <w:rStyle w:val="NormalTextChar"/>
        </w:rPr>
      </w:pPr>
      <w:r w:rsidRPr="00655964">
        <w:rPr>
          <w:rStyle w:val="NormalTextChar"/>
        </w:rPr>
        <w:t xml:space="preserve">Click </w:t>
      </w:r>
      <w:r w:rsidR="001F5B9C" w:rsidRPr="00655964">
        <w:rPr>
          <w:rStyle w:val="NormalTextChar"/>
        </w:rPr>
        <w:t xml:space="preserve">the + </w:t>
      </w:r>
      <w:r w:rsidRPr="00655964">
        <w:rPr>
          <w:rStyle w:val="NormalTextChar"/>
          <w:b/>
          <w:bCs/>
        </w:rPr>
        <w:t>Select Files</w:t>
      </w:r>
      <w:r w:rsidRPr="00655964">
        <w:rPr>
          <w:rStyle w:val="NormalTextChar"/>
        </w:rPr>
        <w:t xml:space="preserve"> button to select </w:t>
      </w:r>
      <w:r w:rsidR="00BA1E2A" w:rsidRPr="00655964">
        <w:rPr>
          <w:rStyle w:val="NormalTextChar"/>
        </w:rPr>
        <w:t>datasets</w:t>
      </w:r>
      <w:r w:rsidR="002C11B8" w:rsidRPr="00655964">
        <w:rPr>
          <w:rStyle w:val="NormalTextChar"/>
        </w:rPr>
        <w:t xml:space="preserve"> located on your computer</w:t>
      </w:r>
      <w:r w:rsidR="002B7DFB" w:rsidRPr="00655964">
        <w:rPr>
          <w:rStyle w:val="NormalTextChar"/>
        </w:rPr>
        <w:t>.</w:t>
      </w:r>
    </w:p>
    <w:p w14:paraId="77C22265" w14:textId="423FE92D" w:rsidR="00B8028E" w:rsidRPr="00655964" w:rsidRDefault="61191904" w:rsidP="00351FF6">
      <w:pPr>
        <w:pStyle w:val="NormalText"/>
        <w:numPr>
          <w:ilvl w:val="0"/>
          <w:numId w:val="184"/>
        </w:numPr>
        <w:spacing w:after="120"/>
        <w:rPr>
          <w:rStyle w:val="NormalTextChar"/>
        </w:rPr>
      </w:pPr>
      <w:r w:rsidRPr="00655964">
        <w:rPr>
          <w:rStyle w:val="NormalTextChar"/>
        </w:rPr>
        <w:t>For each dataset, s</w:t>
      </w:r>
      <w:r w:rsidR="5881F97A" w:rsidRPr="00655964">
        <w:rPr>
          <w:rStyle w:val="NormalTextChar"/>
        </w:rPr>
        <w:t xml:space="preserve">elect either </w:t>
      </w:r>
      <w:r w:rsidR="5881F97A" w:rsidRPr="00655964">
        <w:rPr>
          <w:rStyle w:val="NormalTextChar"/>
          <w:b/>
          <w:bCs/>
        </w:rPr>
        <w:t>Official</w:t>
      </w:r>
      <w:r w:rsidR="5881F97A" w:rsidRPr="00655964">
        <w:rPr>
          <w:rStyle w:val="NormalTextChar"/>
        </w:rPr>
        <w:t xml:space="preserve"> or </w:t>
      </w:r>
      <w:r w:rsidR="5881F97A" w:rsidRPr="00655964">
        <w:rPr>
          <w:rStyle w:val="NormalTextChar"/>
          <w:b/>
          <w:bCs/>
        </w:rPr>
        <w:t>Other</w:t>
      </w:r>
      <w:r w:rsidR="5881F97A" w:rsidRPr="00655964">
        <w:rPr>
          <w:rStyle w:val="NormalTextChar"/>
        </w:rPr>
        <w:t xml:space="preserve"> as the </w:t>
      </w:r>
      <w:r w:rsidR="5881F97A" w:rsidRPr="00655964">
        <w:rPr>
          <w:rStyle w:val="NormalTextChar"/>
          <w:b/>
          <w:bCs/>
        </w:rPr>
        <w:t>Type of Import</w:t>
      </w:r>
      <w:r w:rsidR="5881F97A" w:rsidRPr="00655964">
        <w:rPr>
          <w:rStyle w:val="NormalTextChar"/>
        </w:rPr>
        <w:t xml:space="preserve"> from the </w:t>
      </w:r>
      <w:r w:rsidR="446AF1C4" w:rsidRPr="00655964">
        <w:rPr>
          <w:rStyle w:val="NormalTextChar"/>
        </w:rPr>
        <w:t>drop-down list box</w:t>
      </w:r>
      <w:r w:rsidR="7634A707" w:rsidRPr="00655964">
        <w:rPr>
          <w:rStyle w:val="NormalTextChar"/>
        </w:rPr>
        <w:t>.</w:t>
      </w:r>
    </w:p>
    <w:p w14:paraId="59C95136" w14:textId="026269CB" w:rsidR="00B8028E" w:rsidRPr="00655964" w:rsidRDefault="00B8028E" w:rsidP="00351FF6">
      <w:pPr>
        <w:pStyle w:val="NormalText"/>
        <w:numPr>
          <w:ilvl w:val="0"/>
          <w:numId w:val="184"/>
        </w:numPr>
        <w:spacing w:after="120"/>
        <w:rPr>
          <w:rStyle w:val="NormalTextChar"/>
        </w:rPr>
      </w:pPr>
      <w:r w:rsidRPr="00655964">
        <w:rPr>
          <w:rStyle w:val="NormalTextChar"/>
        </w:rPr>
        <w:t xml:space="preserve">Enter </w:t>
      </w:r>
      <w:r w:rsidR="00C00965" w:rsidRPr="00655964">
        <w:rPr>
          <w:rStyle w:val="NormalTextChar"/>
        </w:rPr>
        <w:t xml:space="preserve">a </w:t>
      </w:r>
      <w:r w:rsidRPr="00655964">
        <w:rPr>
          <w:rStyle w:val="NormalTextChar"/>
        </w:rPr>
        <w:t xml:space="preserve">unique dataset name in the </w:t>
      </w:r>
      <w:r w:rsidR="00C00965" w:rsidRPr="00655964">
        <w:rPr>
          <w:rStyle w:val="NormalTextChar"/>
          <w:b/>
          <w:bCs/>
        </w:rPr>
        <w:t>Dataset Name</w:t>
      </w:r>
      <w:r w:rsidR="00C00965" w:rsidRPr="00655964">
        <w:rPr>
          <w:rStyle w:val="NormalTextChar"/>
        </w:rPr>
        <w:t xml:space="preserve"> </w:t>
      </w:r>
      <w:r w:rsidRPr="00655964">
        <w:rPr>
          <w:rStyle w:val="NormalTextChar"/>
        </w:rPr>
        <w:t>text</w:t>
      </w:r>
      <w:r w:rsidR="0036261D" w:rsidRPr="00655964">
        <w:rPr>
          <w:rStyle w:val="NormalTextChar"/>
        </w:rPr>
        <w:t xml:space="preserve"> </w:t>
      </w:r>
      <w:r w:rsidRPr="00655964">
        <w:rPr>
          <w:rStyle w:val="NormalTextChar"/>
        </w:rPr>
        <w:t>box</w:t>
      </w:r>
      <w:r w:rsidR="002B7DFB" w:rsidRPr="00655964">
        <w:rPr>
          <w:rStyle w:val="NormalTextChar"/>
        </w:rPr>
        <w:t>.</w:t>
      </w:r>
      <w:r w:rsidR="006177D8">
        <w:rPr>
          <w:rStyle w:val="NormalTextChar"/>
        </w:rPr>
        <w:t xml:space="preserve"> </w:t>
      </w:r>
      <w:r w:rsidR="006177D8" w:rsidRPr="009238A9">
        <w:t>Each dataset must have a unique name.</w:t>
      </w:r>
    </w:p>
    <w:p w14:paraId="1D65F448" w14:textId="28E1353F" w:rsidR="00B8028E" w:rsidRPr="00655964" w:rsidRDefault="6685843E" w:rsidP="00351FF6">
      <w:pPr>
        <w:pStyle w:val="NormalText"/>
        <w:numPr>
          <w:ilvl w:val="0"/>
          <w:numId w:val="184"/>
        </w:numPr>
        <w:spacing w:after="120"/>
        <w:rPr>
          <w:rStyle w:val="NormalTextChar"/>
        </w:rPr>
      </w:pPr>
      <w:r w:rsidRPr="00655964">
        <w:rPr>
          <w:rStyle w:val="NormalTextChar"/>
        </w:rPr>
        <w:t xml:space="preserve">Select </w:t>
      </w:r>
      <w:r w:rsidR="446AF1C4" w:rsidRPr="00655964">
        <w:rPr>
          <w:rStyle w:val="NormalTextChar"/>
          <w:b/>
          <w:bCs/>
        </w:rPr>
        <w:t>SACS</w:t>
      </w:r>
      <w:r w:rsidR="446AF1C4" w:rsidRPr="00655964">
        <w:rPr>
          <w:rStyle w:val="NormalTextChar"/>
        </w:rPr>
        <w:t xml:space="preserve"> or </w:t>
      </w:r>
      <w:r w:rsidR="446AF1C4" w:rsidRPr="00655964">
        <w:rPr>
          <w:rStyle w:val="NormalTextChar"/>
          <w:b/>
          <w:bCs/>
        </w:rPr>
        <w:t>Charter Alternat</w:t>
      </w:r>
      <w:r w:rsidR="42EA6DBD" w:rsidRPr="00655964">
        <w:rPr>
          <w:rStyle w:val="NormalTextChar"/>
          <w:b/>
          <w:bCs/>
        </w:rPr>
        <w:t>ive</w:t>
      </w:r>
      <w:r w:rsidR="446AF1C4" w:rsidRPr="00655964">
        <w:rPr>
          <w:rStyle w:val="NormalTextChar"/>
        </w:rPr>
        <w:t xml:space="preserve"> as the </w:t>
      </w:r>
      <w:r w:rsidR="446AF1C4" w:rsidRPr="00655964">
        <w:rPr>
          <w:rStyle w:val="NormalTextChar"/>
          <w:b/>
          <w:bCs/>
        </w:rPr>
        <w:t>Dataset Ty</w:t>
      </w:r>
      <w:r w:rsidR="446AF1C4" w:rsidRPr="00655964">
        <w:rPr>
          <w:rStyle w:val="NormalTextChar"/>
        </w:rPr>
        <w:t>pe from the drop-down list</w:t>
      </w:r>
      <w:r w:rsidR="7634A707" w:rsidRPr="00655964">
        <w:rPr>
          <w:rStyle w:val="NormalTextChar"/>
        </w:rPr>
        <w:t>.</w:t>
      </w:r>
    </w:p>
    <w:p w14:paraId="1D061C4F" w14:textId="72AA96B7" w:rsidR="005243E7" w:rsidRPr="00655964" w:rsidRDefault="00B8028E" w:rsidP="00351FF6">
      <w:pPr>
        <w:pStyle w:val="NormalText"/>
        <w:numPr>
          <w:ilvl w:val="0"/>
          <w:numId w:val="184"/>
        </w:numPr>
        <w:spacing w:after="120"/>
        <w:rPr>
          <w:rStyle w:val="NormalTextChar"/>
          <w:rFonts w:eastAsiaTheme="majorEastAsia"/>
        </w:rPr>
      </w:pPr>
      <w:r w:rsidRPr="00655964">
        <w:rPr>
          <w:rStyle w:val="NormalTextChar"/>
        </w:rPr>
        <w:t xml:space="preserve">Click </w:t>
      </w:r>
      <w:r w:rsidR="00C00965" w:rsidRPr="00655964">
        <w:rPr>
          <w:rStyle w:val="NormalTextChar"/>
        </w:rPr>
        <w:t xml:space="preserve">the </w:t>
      </w:r>
      <w:r w:rsidRPr="00655964">
        <w:rPr>
          <w:rStyle w:val="NormalTextChar"/>
          <w:b/>
          <w:bCs/>
        </w:rPr>
        <w:t>Upload</w:t>
      </w:r>
      <w:r w:rsidRPr="00655964">
        <w:rPr>
          <w:rStyle w:val="NormalTextChar"/>
        </w:rPr>
        <w:t xml:space="preserve"> </w:t>
      </w:r>
      <w:r w:rsidR="00DF12F7" w:rsidRPr="00655964">
        <w:rPr>
          <w:rStyle w:val="NormalTextChar"/>
        </w:rPr>
        <w:t xml:space="preserve">button </w:t>
      </w:r>
      <w:r w:rsidRPr="00655964">
        <w:rPr>
          <w:rStyle w:val="NormalTextChar"/>
        </w:rPr>
        <w:t xml:space="preserve">to </w:t>
      </w:r>
      <w:r w:rsidR="00DF12F7" w:rsidRPr="00655964">
        <w:rPr>
          <w:rStyle w:val="NormalTextChar"/>
        </w:rPr>
        <w:t xml:space="preserve">upload </w:t>
      </w:r>
      <w:r w:rsidR="00BD3A0C" w:rsidRPr="00655964">
        <w:rPr>
          <w:rStyle w:val="NormalTextChar"/>
        </w:rPr>
        <w:t xml:space="preserve">each data file for </w:t>
      </w:r>
      <w:r w:rsidRPr="00655964">
        <w:rPr>
          <w:rStyle w:val="NormalTextChar"/>
        </w:rPr>
        <w:t>process</w:t>
      </w:r>
      <w:r w:rsidR="00BD3A0C" w:rsidRPr="00655964">
        <w:rPr>
          <w:rStyle w:val="NormalTextChar"/>
        </w:rPr>
        <w:t>ing into SACS.</w:t>
      </w:r>
      <w:bookmarkStart w:id="199" w:name="_Toc107402563"/>
    </w:p>
    <w:p w14:paraId="79587881" w14:textId="620F0932" w:rsidR="00211EA7" w:rsidRPr="009238A9" w:rsidRDefault="00211EA7" w:rsidP="00351FF6">
      <w:pPr>
        <w:pStyle w:val="Heading3"/>
      </w:pPr>
      <w:bookmarkStart w:id="200" w:name="_Toc139520502"/>
      <w:r w:rsidRPr="009238A9">
        <w:t>Import Options</w:t>
      </w:r>
      <w:bookmarkEnd w:id="199"/>
      <w:bookmarkEnd w:id="200"/>
    </w:p>
    <w:p w14:paraId="0731EC7C" w14:textId="36E27991" w:rsidR="00D42BEA" w:rsidRPr="005A169C" w:rsidRDefault="00211EA7" w:rsidP="00351FF6">
      <w:pPr>
        <w:pStyle w:val="Heading4"/>
      </w:pPr>
      <w:bookmarkStart w:id="201" w:name="_Toc107402564"/>
      <w:bookmarkStart w:id="202" w:name="_Toc139520503"/>
      <w:r w:rsidRPr="005A169C">
        <w:lastRenderedPageBreak/>
        <w:t>Overwrite Dataset</w:t>
      </w:r>
      <w:r w:rsidR="000D0006" w:rsidRPr="005A169C">
        <w:t>s</w:t>
      </w:r>
      <w:bookmarkEnd w:id="201"/>
      <w:bookmarkEnd w:id="202"/>
      <w:r w:rsidRPr="005A169C">
        <w:t xml:space="preserve"> </w:t>
      </w:r>
    </w:p>
    <w:p w14:paraId="5213D5B0" w14:textId="16B2417E" w:rsidR="00211EA7" w:rsidRPr="009238A9" w:rsidRDefault="00A547DF" w:rsidP="00D957FE">
      <w:pPr>
        <w:pStyle w:val="NormalText"/>
      </w:pPr>
      <w:r w:rsidRPr="009238A9">
        <w:t xml:space="preserve">The </w:t>
      </w:r>
      <w:r w:rsidR="00211EA7" w:rsidRPr="009238A9">
        <w:t>Overwrite Dataset</w:t>
      </w:r>
      <w:r w:rsidRPr="009238A9">
        <w:t xml:space="preserve"> feature </w:t>
      </w:r>
      <w:r w:rsidR="00564B84" w:rsidRPr="009238A9">
        <w:t>allows</w:t>
      </w:r>
      <w:r w:rsidR="004D48E6" w:rsidRPr="009238A9">
        <w:t xml:space="preserve"> a</w:t>
      </w:r>
      <w:r w:rsidR="00211EA7" w:rsidRPr="009238A9">
        <w:t xml:space="preserve"> user to replace </w:t>
      </w:r>
      <w:r w:rsidR="004D48E6" w:rsidRPr="009238A9">
        <w:t>all or part of</w:t>
      </w:r>
      <w:r w:rsidR="00211EA7" w:rsidRPr="009238A9">
        <w:t xml:space="preserve"> existing data</w:t>
      </w:r>
      <w:r w:rsidR="004D48E6" w:rsidRPr="009238A9">
        <w:t xml:space="preserve"> within </w:t>
      </w:r>
      <w:r w:rsidR="003076B7" w:rsidRPr="009238A9">
        <w:t>a specific dataset</w:t>
      </w:r>
      <w:r w:rsidR="00211EA7" w:rsidRPr="009238A9">
        <w:t>.</w:t>
      </w:r>
    </w:p>
    <w:p w14:paraId="4C600E34" w14:textId="6663D606" w:rsidR="00211EA7" w:rsidRPr="009238A9" w:rsidRDefault="00211EA7" w:rsidP="00D957FE">
      <w:pPr>
        <w:pStyle w:val="NormalText"/>
        <w:spacing w:before="120"/>
      </w:pPr>
      <w:r w:rsidRPr="009238A9">
        <w:t xml:space="preserve">When </w:t>
      </w:r>
      <w:r w:rsidR="003076B7" w:rsidRPr="009238A9">
        <w:t xml:space="preserve">a </w:t>
      </w:r>
      <w:r w:rsidRPr="009238A9">
        <w:t xml:space="preserve">user is working within a dataset </w:t>
      </w:r>
      <w:r w:rsidR="003076B7" w:rsidRPr="009238A9">
        <w:t>a</w:t>
      </w:r>
      <w:r w:rsidRPr="009238A9">
        <w:t xml:space="preserve">nd chooses </w:t>
      </w:r>
      <w:r w:rsidR="00904B04">
        <w:t>i</w:t>
      </w:r>
      <w:r w:rsidR="008C4517" w:rsidRPr="009238A9">
        <w:t>mport</w:t>
      </w:r>
      <w:r w:rsidR="003076B7" w:rsidRPr="009238A9">
        <w:t xml:space="preserve"> all or part of the data from another file</w:t>
      </w:r>
      <w:r w:rsidRPr="009238A9">
        <w:t xml:space="preserve">, the </w:t>
      </w:r>
      <w:r w:rsidRPr="009238A9">
        <w:rPr>
          <w:b/>
        </w:rPr>
        <w:t>Delete</w:t>
      </w:r>
      <w:r w:rsidRPr="009238A9">
        <w:t xml:space="preserve"> </w:t>
      </w:r>
      <w:r w:rsidR="00A40B33" w:rsidRPr="009238A9">
        <w:rPr>
          <w:b/>
        </w:rPr>
        <w:t xml:space="preserve">All </w:t>
      </w:r>
      <w:r w:rsidRPr="009238A9">
        <w:rPr>
          <w:b/>
        </w:rPr>
        <w:t>Data</w:t>
      </w:r>
      <w:r w:rsidRPr="009238A9">
        <w:t xml:space="preserve"> option deletes all data associated with the [CDS Number] for the selected dataset including GL, Supplemental and Explanation data, Fiscal Year, Reporting Period, and Type of Data.</w:t>
      </w:r>
    </w:p>
    <w:p w14:paraId="711B29B2" w14:textId="0F7237E4" w:rsidR="00C514AE" w:rsidRPr="00EA7205" w:rsidRDefault="00703A66" w:rsidP="00351FF6">
      <w:pPr>
        <w:pStyle w:val="NormalText"/>
        <w:spacing w:before="120" w:after="120"/>
      </w:pPr>
      <w:r w:rsidRPr="00EA7205">
        <w:t>When a</w:t>
      </w:r>
      <w:r w:rsidR="00C67742" w:rsidRPr="00EA7205">
        <w:t xml:space="preserve"> user</w:t>
      </w:r>
      <w:r w:rsidR="00211EA7" w:rsidRPr="00EA7205">
        <w:t xml:space="preserve"> import</w:t>
      </w:r>
      <w:r w:rsidRPr="00EA7205">
        <w:t>s</w:t>
      </w:r>
      <w:r w:rsidR="00211EA7" w:rsidRPr="00EA7205">
        <w:t xml:space="preserve"> data using the </w:t>
      </w:r>
      <w:r w:rsidR="00211EA7" w:rsidRPr="00EA7205">
        <w:rPr>
          <w:b/>
        </w:rPr>
        <w:t>Delete O</w:t>
      </w:r>
      <w:r w:rsidRPr="00EA7205">
        <w:rPr>
          <w:b/>
        </w:rPr>
        <w:t>nly</w:t>
      </w:r>
      <w:r w:rsidR="00211EA7" w:rsidRPr="00EA7205">
        <w:t xml:space="preserve"> option</w:t>
      </w:r>
      <w:r w:rsidRPr="00EA7205">
        <w:t>,</w:t>
      </w:r>
      <w:r w:rsidR="002B71F8" w:rsidRPr="00EA7205">
        <w:t xml:space="preserve"> </w:t>
      </w:r>
      <w:r w:rsidR="00904B04">
        <w:t>the system deletes only those forms already existing in the system</w:t>
      </w:r>
      <w:r w:rsidR="00211EA7" w:rsidRPr="00EA7205">
        <w:t xml:space="preserve"> (funds, supplementals, etc.) </w:t>
      </w:r>
      <w:r w:rsidR="00904B04">
        <w:t xml:space="preserve">that </w:t>
      </w:r>
      <w:r w:rsidR="002B71F8" w:rsidRPr="00EA7205">
        <w:t>are</w:t>
      </w:r>
      <w:r w:rsidR="00904B04">
        <w:t xml:space="preserve"> being</w:t>
      </w:r>
      <w:r w:rsidR="00211EA7" w:rsidRPr="00EA7205">
        <w:t xml:space="preserve"> imported. </w:t>
      </w:r>
    </w:p>
    <w:p w14:paraId="748CF188" w14:textId="77777777" w:rsidR="0087050E" w:rsidRDefault="00B84FFE" w:rsidP="00351FF6">
      <w:pPr>
        <w:pStyle w:val="Para1CSIS"/>
        <w:spacing w:after="240" w:line="240" w:lineRule="auto"/>
        <w:rPr>
          <w:rStyle w:val="NormalTextChar"/>
          <w:rFonts w:eastAsiaTheme="minorEastAsia"/>
        </w:rPr>
      </w:pPr>
      <w:r w:rsidRPr="00EA7205">
        <w:rPr>
          <w:b/>
          <w:bCs/>
          <w:iCs/>
          <w:szCs w:val="24"/>
        </w:rPr>
        <w:t>Note:</w:t>
      </w:r>
      <w:r w:rsidRPr="00EA7205">
        <w:rPr>
          <w:iCs/>
          <w:szCs w:val="24"/>
        </w:rPr>
        <w:t xml:space="preserve"> </w:t>
      </w:r>
      <w:r w:rsidR="0092557E" w:rsidRPr="00EA7205">
        <w:rPr>
          <w:rStyle w:val="NormalTextChar"/>
          <w:rFonts w:eastAsiaTheme="minorEastAsia"/>
        </w:rPr>
        <w:t xml:space="preserve">Options are based </w:t>
      </w:r>
      <w:r w:rsidR="00430AFE" w:rsidRPr="00EA7205">
        <w:rPr>
          <w:rStyle w:val="NormalTextChar"/>
          <w:rFonts w:eastAsiaTheme="minorEastAsia"/>
        </w:rPr>
        <w:t xml:space="preserve">on </w:t>
      </w:r>
      <w:r w:rsidR="00E6023D" w:rsidRPr="00EA7205">
        <w:rPr>
          <w:rStyle w:val="NormalTextChar"/>
          <w:rFonts w:eastAsiaTheme="minorEastAsia"/>
        </w:rPr>
        <w:t xml:space="preserve">selecting </w:t>
      </w:r>
      <w:r w:rsidR="00016F5A" w:rsidRPr="00EA7205">
        <w:rPr>
          <w:rStyle w:val="NormalTextChar"/>
          <w:rFonts w:eastAsiaTheme="minorEastAsia"/>
        </w:rPr>
        <w:t xml:space="preserve">the </w:t>
      </w:r>
      <w:r w:rsidR="00016F5A" w:rsidRPr="00EA7205">
        <w:rPr>
          <w:rStyle w:val="NormalTextChar"/>
          <w:rFonts w:eastAsiaTheme="minorEastAsia"/>
          <w:b/>
          <w:bCs/>
        </w:rPr>
        <w:t>Type of Import</w:t>
      </w:r>
      <w:r w:rsidR="006637C5" w:rsidRPr="00EA7205">
        <w:rPr>
          <w:rStyle w:val="NormalTextChar"/>
          <w:rFonts w:eastAsiaTheme="minorEastAsia"/>
        </w:rPr>
        <w:t>:</w:t>
      </w:r>
      <w:r w:rsidR="00211EA7" w:rsidRPr="00EA7205">
        <w:rPr>
          <w:rStyle w:val="NormalTextChar"/>
          <w:rFonts w:eastAsiaTheme="minorEastAsia"/>
        </w:rPr>
        <w:t xml:space="preserve"> </w:t>
      </w:r>
      <w:r w:rsidR="00211EA7" w:rsidRPr="00EA7205">
        <w:rPr>
          <w:rStyle w:val="NormalTextChar"/>
          <w:rFonts w:eastAsiaTheme="minorEastAsia"/>
          <w:b/>
          <w:bCs/>
        </w:rPr>
        <w:t xml:space="preserve">Other </w:t>
      </w:r>
      <w:r w:rsidR="00211EA7" w:rsidRPr="00EA7205">
        <w:rPr>
          <w:rStyle w:val="NormalTextChar"/>
          <w:rFonts w:eastAsiaTheme="minorEastAsia"/>
        </w:rPr>
        <w:t xml:space="preserve">or </w:t>
      </w:r>
      <w:r w:rsidR="00211EA7" w:rsidRPr="00EA7205">
        <w:rPr>
          <w:rStyle w:val="NormalTextChar"/>
          <w:rFonts w:eastAsiaTheme="minorEastAsia"/>
          <w:b/>
          <w:bCs/>
        </w:rPr>
        <w:t>Official</w:t>
      </w:r>
      <w:r w:rsidR="00211EA7" w:rsidRPr="00EA7205">
        <w:rPr>
          <w:rStyle w:val="NormalTextChar"/>
          <w:rFonts w:eastAsiaTheme="minorEastAsia"/>
        </w:rPr>
        <w:t>.</w:t>
      </w:r>
      <w:r w:rsidR="0D8E1C62" w:rsidRPr="00EA7205">
        <w:rPr>
          <w:rStyle w:val="NormalTextChar"/>
          <w:rFonts w:eastAsiaTheme="minorEastAsia"/>
        </w:rPr>
        <w:t xml:space="preserve"> Selecting Official </w:t>
      </w:r>
      <w:r w:rsidR="04715061" w:rsidRPr="00EA7205">
        <w:rPr>
          <w:rStyle w:val="NormalTextChar"/>
          <w:rFonts w:eastAsiaTheme="minorEastAsia"/>
        </w:rPr>
        <w:t>allows only t</w:t>
      </w:r>
      <w:r w:rsidR="0D8E1C62" w:rsidRPr="00EA7205">
        <w:rPr>
          <w:rStyle w:val="NormalTextChar"/>
          <w:rFonts w:eastAsiaTheme="minorEastAsia"/>
        </w:rPr>
        <w:t xml:space="preserve">he </w:t>
      </w:r>
      <w:r w:rsidR="0D8E1C62" w:rsidRPr="00EA7205">
        <w:rPr>
          <w:rStyle w:val="NormalTextChar"/>
          <w:rFonts w:eastAsiaTheme="minorEastAsia"/>
          <w:b/>
          <w:bCs/>
        </w:rPr>
        <w:t>Delete All</w:t>
      </w:r>
      <w:r w:rsidR="0D8E1C62" w:rsidRPr="00EA7205">
        <w:rPr>
          <w:rStyle w:val="NormalTextChar"/>
          <w:rFonts w:eastAsiaTheme="minorEastAsia"/>
        </w:rPr>
        <w:t xml:space="preserve"> </w:t>
      </w:r>
      <w:r w:rsidR="0D8E1C62" w:rsidRPr="00EA7205">
        <w:rPr>
          <w:rStyle w:val="NormalTextChar"/>
          <w:rFonts w:eastAsiaTheme="minorEastAsia"/>
          <w:b/>
          <w:bCs/>
        </w:rPr>
        <w:t>data</w:t>
      </w:r>
      <w:r w:rsidR="0D8E1C62" w:rsidRPr="00EA7205">
        <w:rPr>
          <w:rStyle w:val="NormalTextChar"/>
          <w:rFonts w:eastAsiaTheme="minorEastAsia"/>
        </w:rPr>
        <w:t xml:space="preserve"> overwrite option. Selecting </w:t>
      </w:r>
      <w:r w:rsidR="0D8E1C62" w:rsidRPr="00EA7205">
        <w:rPr>
          <w:rStyle w:val="NormalTextChar"/>
          <w:rFonts w:eastAsiaTheme="minorEastAsia"/>
          <w:b/>
          <w:bCs/>
        </w:rPr>
        <w:t>Other</w:t>
      </w:r>
      <w:r w:rsidR="0D8E1C62" w:rsidRPr="00EA7205">
        <w:rPr>
          <w:rStyle w:val="NormalTextChar"/>
          <w:rFonts w:eastAsiaTheme="minorEastAsia"/>
        </w:rPr>
        <w:t xml:space="preserve"> will</w:t>
      </w:r>
      <w:r w:rsidR="6F9C6B7D" w:rsidRPr="00EA7205">
        <w:rPr>
          <w:rStyle w:val="NormalTextChar"/>
          <w:rFonts w:eastAsiaTheme="minorEastAsia"/>
        </w:rPr>
        <w:t xml:space="preserve"> provide the user with the option to overwrite only the forms being imported or </w:t>
      </w:r>
      <w:r w:rsidR="6F9C6B7D" w:rsidRPr="00EA7205">
        <w:rPr>
          <w:rStyle w:val="NormalTextChar"/>
          <w:rFonts w:eastAsiaTheme="minorEastAsia"/>
          <w:b/>
          <w:bCs/>
        </w:rPr>
        <w:t>Delete All data</w:t>
      </w:r>
      <w:r w:rsidR="6F9C6B7D" w:rsidRPr="00EA7205">
        <w:rPr>
          <w:rStyle w:val="NormalTextChar"/>
          <w:rFonts w:eastAsiaTheme="minorEastAsia"/>
        </w:rPr>
        <w:t>.</w:t>
      </w:r>
    </w:p>
    <w:p w14:paraId="3874364E" w14:textId="2BD6D9C1" w:rsidR="00211EA7" w:rsidRPr="009238A9" w:rsidRDefault="00310D7B" w:rsidP="000D1F7F">
      <w:pPr>
        <w:pStyle w:val="Para1CSIS"/>
        <w:spacing w:line="240" w:lineRule="auto"/>
        <w:rPr>
          <w:szCs w:val="24"/>
        </w:rPr>
      </w:pPr>
      <w:r w:rsidRPr="009238A9">
        <w:rPr>
          <w:noProof/>
          <w:szCs w:val="24"/>
        </w:rPr>
        <w:drawing>
          <wp:inline distT="0" distB="0" distL="0" distR="0" wp14:anchorId="5AFFC90F" wp14:editId="287EBAC3">
            <wp:extent cx="6548749" cy="3276600"/>
            <wp:effectExtent l="0" t="0" r="5080" b="0"/>
            <wp:docPr id="195" name="Picture 195" descr="Import Submission Data box displaying fields and buttons to overwrite data as described in numbered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port Submission Data box displaying fields and buttons to overwrite data as described in numbered list below."/>
                    <pic:cNvPicPr/>
                  </pic:nvPicPr>
                  <pic:blipFill>
                    <a:blip r:embed="rId64">
                      <a:extLst>
                        <a:ext uri="{28A0092B-C50C-407E-A947-70E740481C1C}">
                          <a14:useLocalDpi xmlns:a14="http://schemas.microsoft.com/office/drawing/2010/main" val="0"/>
                        </a:ext>
                      </a:extLst>
                    </a:blip>
                    <a:stretch>
                      <a:fillRect/>
                    </a:stretch>
                  </pic:blipFill>
                  <pic:spPr>
                    <a:xfrm>
                      <a:off x="0" y="0"/>
                      <a:ext cx="6556442" cy="3280449"/>
                    </a:xfrm>
                    <a:prstGeom prst="rect">
                      <a:avLst/>
                    </a:prstGeom>
                    <a:ln>
                      <a:noFill/>
                    </a:ln>
                    <a:effectLst/>
                  </pic:spPr>
                </pic:pic>
              </a:graphicData>
            </a:graphic>
          </wp:inline>
        </w:drawing>
      </w:r>
    </w:p>
    <w:p w14:paraId="340B6397" w14:textId="4016FA55" w:rsidR="003C3A93" w:rsidRPr="00E43887" w:rsidRDefault="003C3A93" w:rsidP="00E43887">
      <w:pPr>
        <w:pStyle w:val="NormalText"/>
        <w:spacing w:after="120"/>
        <w:rPr>
          <w:b/>
          <w:bCs/>
        </w:rPr>
      </w:pPr>
      <w:r w:rsidRPr="00E43887">
        <w:rPr>
          <w:b/>
          <w:bCs/>
        </w:rPr>
        <w:t xml:space="preserve">To </w:t>
      </w:r>
      <w:r w:rsidR="00471155" w:rsidRPr="00E43887">
        <w:rPr>
          <w:b/>
          <w:bCs/>
        </w:rPr>
        <w:t>o</w:t>
      </w:r>
      <w:r w:rsidRPr="00E43887">
        <w:rPr>
          <w:b/>
          <w:bCs/>
        </w:rPr>
        <w:t xml:space="preserve">verwrite part or all </w:t>
      </w:r>
      <w:r w:rsidR="002A5655" w:rsidRPr="00E43887">
        <w:rPr>
          <w:b/>
          <w:bCs/>
        </w:rPr>
        <w:t xml:space="preserve">data </w:t>
      </w:r>
      <w:r w:rsidR="00D26911" w:rsidRPr="00E43887">
        <w:rPr>
          <w:b/>
          <w:bCs/>
        </w:rPr>
        <w:t xml:space="preserve">in </w:t>
      </w:r>
      <w:r w:rsidR="00430AFE" w:rsidRPr="00E43887">
        <w:rPr>
          <w:b/>
          <w:bCs/>
        </w:rPr>
        <w:t xml:space="preserve">a </w:t>
      </w:r>
      <w:r w:rsidR="002A5655" w:rsidRPr="00E43887">
        <w:rPr>
          <w:b/>
          <w:bCs/>
        </w:rPr>
        <w:t>dataset</w:t>
      </w:r>
      <w:r w:rsidR="00977ED6" w:rsidRPr="00E43887">
        <w:rPr>
          <w:b/>
          <w:bCs/>
        </w:rPr>
        <w:t>:</w:t>
      </w:r>
    </w:p>
    <w:p w14:paraId="253CA69B" w14:textId="3364ABE3" w:rsidR="009A013B" w:rsidRPr="009238A9" w:rsidRDefault="000C4463" w:rsidP="00351FF6">
      <w:pPr>
        <w:pStyle w:val="NormalText"/>
        <w:numPr>
          <w:ilvl w:val="0"/>
          <w:numId w:val="185"/>
        </w:numPr>
        <w:spacing w:after="120"/>
      </w:pPr>
      <w:r w:rsidRPr="009238A9">
        <w:t>C</w:t>
      </w:r>
      <w:r w:rsidR="00694939" w:rsidRPr="009238A9">
        <w:t xml:space="preserve">lick the </w:t>
      </w:r>
      <w:r w:rsidR="00694939" w:rsidRPr="009238A9">
        <w:rPr>
          <w:b/>
        </w:rPr>
        <w:t xml:space="preserve">Import </w:t>
      </w:r>
      <w:r w:rsidR="00694939" w:rsidRPr="009238A9">
        <w:t>menu item on the left navigation bar</w:t>
      </w:r>
      <w:r w:rsidR="009A013B" w:rsidRPr="009238A9">
        <w:t xml:space="preserve"> in </w:t>
      </w:r>
      <w:r w:rsidR="00293EE8" w:rsidRPr="009238A9">
        <w:t>the current</w:t>
      </w:r>
      <w:r w:rsidR="009A013B" w:rsidRPr="009238A9">
        <w:t xml:space="preserve"> submission</w:t>
      </w:r>
      <w:r w:rsidR="00293EE8" w:rsidRPr="009238A9">
        <w:t>.</w:t>
      </w:r>
      <w:r w:rsidR="009A013B" w:rsidRPr="009238A9">
        <w:t xml:space="preserve"> </w:t>
      </w:r>
    </w:p>
    <w:p w14:paraId="6D8D1058" w14:textId="137964EF" w:rsidR="00657D95" w:rsidRPr="009238A9" w:rsidRDefault="0062074D" w:rsidP="00351FF6">
      <w:pPr>
        <w:pStyle w:val="NormalText"/>
        <w:numPr>
          <w:ilvl w:val="0"/>
          <w:numId w:val="185"/>
        </w:numPr>
        <w:spacing w:after="120"/>
      </w:pPr>
      <w:r w:rsidRPr="009238A9">
        <w:t xml:space="preserve">Lock the submission by clicking the </w:t>
      </w:r>
      <w:r w:rsidR="001E134E" w:rsidRPr="009238A9">
        <w:rPr>
          <w:b/>
        </w:rPr>
        <w:t>Lock Submission</w:t>
      </w:r>
      <w:r w:rsidR="001E134E" w:rsidRPr="009238A9">
        <w:t xml:space="preserve"> button</w:t>
      </w:r>
      <w:r w:rsidR="00BB50D7" w:rsidRPr="009238A9">
        <w:t>.</w:t>
      </w:r>
    </w:p>
    <w:p w14:paraId="0954C475" w14:textId="15302CF5" w:rsidR="004B41C1" w:rsidRPr="009238A9" w:rsidRDefault="00D26911" w:rsidP="00351FF6">
      <w:pPr>
        <w:pStyle w:val="NormalText"/>
        <w:numPr>
          <w:ilvl w:val="0"/>
          <w:numId w:val="185"/>
        </w:numPr>
        <w:spacing w:after="120"/>
      </w:pPr>
      <w:r w:rsidRPr="009238A9">
        <w:t xml:space="preserve">Select </w:t>
      </w:r>
      <w:r w:rsidRPr="009238A9">
        <w:rPr>
          <w:b/>
        </w:rPr>
        <w:t>Official</w:t>
      </w:r>
      <w:r w:rsidRPr="009238A9">
        <w:t xml:space="preserve"> or </w:t>
      </w:r>
      <w:r w:rsidRPr="009238A9">
        <w:rPr>
          <w:b/>
        </w:rPr>
        <w:t>Other</w:t>
      </w:r>
      <w:r w:rsidR="00C06F91" w:rsidRPr="009238A9">
        <w:t xml:space="preserve"> to identify the </w:t>
      </w:r>
      <w:r w:rsidR="00C06F91" w:rsidRPr="009238A9">
        <w:rPr>
          <w:b/>
        </w:rPr>
        <w:t>Type of Import</w:t>
      </w:r>
      <w:r w:rsidR="00C06F91" w:rsidRPr="009238A9">
        <w:t xml:space="preserve"> to be used.</w:t>
      </w:r>
    </w:p>
    <w:p w14:paraId="7CB319C8" w14:textId="4A915ADC" w:rsidR="00C06F91" w:rsidRPr="009238A9" w:rsidRDefault="00C06F91" w:rsidP="00351FF6">
      <w:pPr>
        <w:pStyle w:val="NormalText"/>
        <w:numPr>
          <w:ilvl w:val="0"/>
          <w:numId w:val="185"/>
        </w:numPr>
        <w:spacing w:after="120"/>
      </w:pPr>
      <w:r w:rsidRPr="009238A9">
        <w:t xml:space="preserve">Select </w:t>
      </w:r>
      <w:r w:rsidR="007F233E" w:rsidRPr="009238A9">
        <w:t xml:space="preserve">the </w:t>
      </w:r>
      <w:r w:rsidR="005C5111" w:rsidRPr="009238A9">
        <w:t>T</w:t>
      </w:r>
      <w:r w:rsidR="007F233E" w:rsidRPr="009238A9">
        <w:t xml:space="preserve">ype of Import/Overwrite by selecting </w:t>
      </w:r>
      <w:r w:rsidR="00D7601B" w:rsidRPr="009238A9">
        <w:t>either</w:t>
      </w:r>
      <w:r w:rsidR="00256E47" w:rsidRPr="009238A9">
        <w:t xml:space="preserve">: </w:t>
      </w:r>
    </w:p>
    <w:p w14:paraId="7C6E3FC5" w14:textId="25EA0A02" w:rsidR="00742886" w:rsidRPr="00E43887" w:rsidRDefault="00742886" w:rsidP="00351FF6">
      <w:pPr>
        <w:pStyle w:val="NormalText"/>
        <w:numPr>
          <w:ilvl w:val="1"/>
          <w:numId w:val="44"/>
        </w:numPr>
        <w:spacing w:after="120"/>
      </w:pPr>
      <w:r w:rsidRPr="005C602C">
        <w:rPr>
          <w:b/>
          <w:bCs/>
        </w:rPr>
        <w:t>Delete only</w:t>
      </w:r>
      <w:r w:rsidRPr="00E43887">
        <w:t xml:space="preserve"> those </w:t>
      </w:r>
      <w:r w:rsidR="00D7601B" w:rsidRPr="00E43887">
        <w:t xml:space="preserve">forms </w:t>
      </w:r>
      <w:r w:rsidR="00EE2641" w:rsidRPr="00E43887">
        <w:t>(</w:t>
      </w:r>
      <w:r w:rsidRPr="00E43887">
        <w:t xml:space="preserve">funds, </w:t>
      </w:r>
      <w:r w:rsidR="00D7601B" w:rsidRPr="00E43887">
        <w:t>supplementals</w:t>
      </w:r>
      <w:r w:rsidRPr="00E43887">
        <w:t xml:space="preserve">, </w:t>
      </w:r>
      <w:r w:rsidR="00D7601B" w:rsidRPr="00E43887">
        <w:t>etc.</w:t>
      </w:r>
      <w:r w:rsidR="00EE2641" w:rsidRPr="00E43887">
        <w:t>)</w:t>
      </w:r>
      <w:r w:rsidRPr="00E43887">
        <w:t xml:space="preserve"> being imported</w:t>
      </w:r>
      <w:r w:rsidR="00EE2641" w:rsidRPr="00E43887">
        <w:t>.</w:t>
      </w:r>
    </w:p>
    <w:p w14:paraId="5D5FF2C8" w14:textId="1622852F" w:rsidR="00D7601B" w:rsidRPr="00E43887" w:rsidRDefault="00D7601B" w:rsidP="00351FF6">
      <w:pPr>
        <w:pStyle w:val="NormalText"/>
        <w:numPr>
          <w:ilvl w:val="1"/>
          <w:numId w:val="44"/>
        </w:numPr>
        <w:spacing w:after="120"/>
      </w:pPr>
      <w:r w:rsidRPr="005C602C">
        <w:rPr>
          <w:b/>
          <w:bCs/>
        </w:rPr>
        <w:t>Delete ALL</w:t>
      </w:r>
      <w:r w:rsidRPr="00E43887">
        <w:t xml:space="preserve"> data </w:t>
      </w:r>
      <w:r w:rsidR="00B84FFE" w:rsidRPr="00E43887">
        <w:t>(</w:t>
      </w:r>
      <w:r w:rsidRPr="00E43887">
        <w:t>including GL, supplemental and Explanation Data</w:t>
      </w:r>
      <w:r w:rsidR="00B84FFE" w:rsidRPr="00E43887">
        <w:t>)</w:t>
      </w:r>
      <w:r w:rsidR="00EE2641" w:rsidRPr="00E43887">
        <w:t>.</w:t>
      </w:r>
    </w:p>
    <w:p w14:paraId="4004C70C" w14:textId="7101472A" w:rsidR="00EE2641" w:rsidRPr="009238A9" w:rsidRDefault="00874C9B" w:rsidP="00351FF6">
      <w:pPr>
        <w:pStyle w:val="NormalText"/>
        <w:numPr>
          <w:ilvl w:val="0"/>
          <w:numId w:val="185"/>
        </w:numPr>
        <w:spacing w:after="120"/>
      </w:pPr>
      <w:r w:rsidRPr="009238A9">
        <w:t xml:space="preserve">Click the </w:t>
      </w:r>
      <w:r w:rsidRPr="00E43887">
        <w:t xml:space="preserve">+ </w:t>
      </w:r>
      <w:r w:rsidRPr="005C602C">
        <w:rPr>
          <w:b/>
          <w:bCs/>
        </w:rPr>
        <w:t>Select File</w:t>
      </w:r>
      <w:r w:rsidRPr="009238A9">
        <w:t xml:space="preserve"> button to </w:t>
      </w:r>
      <w:r w:rsidR="00564EE3" w:rsidRPr="009238A9">
        <w:t>select the dataset to be used.</w:t>
      </w:r>
    </w:p>
    <w:p w14:paraId="5913FC02" w14:textId="465A9F18" w:rsidR="00564EE3" w:rsidRPr="009238A9" w:rsidRDefault="00564EE3" w:rsidP="00351FF6">
      <w:pPr>
        <w:pStyle w:val="NormalText"/>
        <w:numPr>
          <w:ilvl w:val="0"/>
          <w:numId w:val="185"/>
        </w:numPr>
        <w:spacing w:after="120"/>
      </w:pPr>
      <w:r w:rsidRPr="009238A9">
        <w:lastRenderedPageBreak/>
        <w:t xml:space="preserve">Click the </w:t>
      </w:r>
      <w:r w:rsidRPr="005C602C">
        <w:rPr>
          <w:b/>
          <w:bCs/>
        </w:rPr>
        <w:t>Upload</w:t>
      </w:r>
      <w:r w:rsidRPr="00E43887">
        <w:t xml:space="preserve"> </w:t>
      </w:r>
      <w:r w:rsidRPr="009238A9">
        <w:t xml:space="preserve">button </w:t>
      </w:r>
      <w:r w:rsidR="00867139" w:rsidRPr="009238A9">
        <w:t>to complete the import process.</w:t>
      </w:r>
    </w:p>
    <w:p w14:paraId="5D54119F" w14:textId="210B61C3" w:rsidR="00211EA7" w:rsidRPr="009238A9" w:rsidRDefault="00211EA7" w:rsidP="00351FF6">
      <w:pPr>
        <w:pStyle w:val="Heading4"/>
      </w:pPr>
      <w:bookmarkStart w:id="203" w:name="_Toc107402565"/>
      <w:bookmarkStart w:id="204" w:name="_Toc139520504"/>
      <w:r w:rsidRPr="009238A9">
        <w:t>Stop Import</w:t>
      </w:r>
      <w:bookmarkEnd w:id="203"/>
      <w:bookmarkEnd w:id="204"/>
    </w:p>
    <w:p w14:paraId="0AA78E0A" w14:textId="6423120C" w:rsidR="005B31CB" w:rsidRPr="009238A9" w:rsidRDefault="001810FF" w:rsidP="00F159DE">
      <w:pPr>
        <w:pStyle w:val="NormalText"/>
      </w:pPr>
      <w:r w:rsidRPr="009238A9">
        <w:t xml:space="preserve">A </w:t>
      </w:r>
      <w:r w:rsidR="00211EA7" w:rsidRPr="009238A9">
        <w:t xml:space="preserve">user </w:t>
      </w:r>
      <w:r w:rsidRPr="009238A9">
        <w:t>may</w:t>
      </w:r>
      <w:r w:rsidR="00211EA7" w:rsidRPr="009238A9">
        <w:t xml:space="preserve"> stop the import process at any time </w:t>
      </w:r>
      <w:r w:rsidR="00173FB8" w:rsidRPr="009238A9">
        <w:t xml:space="preserve">by clicking the </w:t>
      </w:r>
      <w:r w:rsidR="00173FB8" w:rsidRPr="009238A9">
        <w:rPr>
          <w:b/>
        </w:rPr>
        <w:t>Cancel</w:t>
      </w:r>
      <w:r w:rsidR="00173FB8" w:rsidRPr="009238A9">
        <w:t xml:space="preserve"> button</w:t>
      </w:r>
      <w:r w:rsidR="00211EA7" w:rsidRPr="009238A9">
        <w:t xml:space="preserve">. </w:t>
      </w:r>
    </w:p>
    <w:p w14:paraId="6AC57B2A" w14:textId="47BA0DCF" w:rsidR="002C652B" w:rsidRPr="009238A9" w:rsidRDefault="005B31CB" w:rsidP="00F159DE">
      <w:pPr>
        <w:pStyle w:val="NormalText"/>
        <w:spacing w:before="120"/>
        <w:rPr>
          <w:iCs/>
        </w:rPr>
      </w:pPr>
      <w:r w:rsidRPr="00F159DE">
        <w:rPr>
          <w:b/>
          <w:bCs/>
          <w:iCs/>
        </w:rPr>
        <w:t>Note:</w:t>
      </w:r>
      <w:r w:rsidRPr="009238A9">
        <w:rPr>
          <w:iCs/>
        </w:rPr>
        <w:t xml:space="preserve"> </w:t>
      </w:r>
      <w:r w:rsidR="00211EA7" w:rsidRPr="009238A9">
        <w:rPr>
          <w:iCs/>
        </w:rPr>
        <w:t xml:space="preserve">The data import will not be committed until </w:t>
      </w:r>
      <w:r w:rsidR="00F159DE" w:rsidRPr="009238A9">
        <w:rPr>
          <w:iCs/>
        </w:rPr>
        <w:t>the entire</w:t>
      </w:r>
      <w:r w:rsidR="00211EA7" w:rsidRPr="009238A9">
        <w:rPr>
          <w:iCs/>
        </w:rPr>
        <w:t xml:space="preserve"> process completes.</w:t>
      </w:r>
    </w:p>
    <w:p w14:paraId="4091DF72" w14:textId="6B57B80B" w:rsidR="00211EA7" w:rsidRPr="009238A9" w:rsidRDefault="78B86711" w:rsidP="00351FF6">
      <w:pPr>
        <w:pStyle w:val="Heading4"/>
      </w:pPr>
      <w:bookmarkStart w:id="205" w:name="_Toc107402566"/>
      <w:bookmarkStart w:id="206" w:name="_Toc139520505"/>
      <w:r w:rsidRPr="009238A9">
        <w:t xml:space="preserve">Print or </w:t>
      </w:r>
      <w:r w:rsidR="6A612BAA" w:rsidRPr="009238A9">
        <w:t xml:space="preserve">Export </w:t>
      </w:r>
      <w:r w:rsidR="009D4D67" w:rsidRPr="009238A9">
        <w:t xml:space="preserve">Import </w:t>
      </w:r>
      <w:r w:rsidR="5EF3299E" w:rsidRPr="009238A9">
        <w:t>Results</w:t>
      </w:r>
      <w:bookmarkEnd w:id="205"/>
      <w:bookmarkEnd w:id="206"/>
    </w:p>
    <w:p w14:paraId="454C1A08" w14:textId="23ECE431" w:rsidR="00F337E5" w:rsidRPr="009238A9" w:rsidRDefault="1248938D" w:rsidP="00624459">
      <w:pPr>
        <w:pStyle w:val="NormalText"/>
      </w:pPr>
      <w:r w:rsidRPr="009238A9">
        <w:t xml:space="preserve">To </w:t>
      </w:r>
      <w:r w:rsidR="5D95ED34" w:rsidRPr="009238A9">
        <w:t>print</w:t>
      </w:r>
      <w:r w:rsidR="21A72F92" w:rsidRPr="009238A9">
        <w:t xml:space="preserve"> the </w:t>
      </w:r>
      <w:r w:rsidR="297CC7F7" w:rsidRPr="009238A9">
        <w:t>import results</w:t>
      </w:r>
      <w:r w:rsidR="27BEA7A9" w:rsidRPr="009238A9">
        <w:t>:</w:t>
      </w:r>
    </w:p>
    <w:p w14:paraId="181BE7F8" w14:textId="6512CB5C" w:rsidR="00C02879" w:rsidRPr="009238A9" w:rsidRDefault="46CB1945" w:rsidP="00351FF6">
      <w:pPr>
        <w:pStyle w:val="NormalText"/>
        <w:numPr>
          <w:ilvl w:val="0"/>
          <w:numId w:val="186"/>
        </w:numPr>
        <w:spacing w:before="120" w:after="120"/>
      </w:pPr>
      <w:r w:rsidRPr="009238A9">
        <w:t xml:space="preserve">To </w:t>
      </w:r>
      <w:r w:rsidR="009D4D67" w:rsidRPr="009238A9">
        <w:t>p</w:t>
      </w:r>
      <w:r w:rsidR="767532A3" w:rsidRPr="009238A9">
        <w:rPr>
          <w:bCs/>
        </w:rPr>
        <w:t>rint</w:t>
      </w:r>
      <w:r w:rsidR="767532A3" w:rsidRPr="009238A9">
        <w:t xml:space="preserve"> </w:t>
      </w:r>
      <w:r w:rsidR="3EAF812A" w:rsidRPr="009238A9">
        <w:t xml:space="preserve">to PDF, click the </w:t>
      </w:r>
      <w:r w:rsidR="3EAF812A" w:rsidRPr="009238A9">
        <w:rPr>
          <w:b/>
        </w:rPr>
        <w:t>Print</w:t>
      </w:r>
      <w:r w:rsidR="3EAF812A" w:rsidRPr="009238A9">
        <w:t xml:space="preserve"> </w:t>
      </w:r>
      <w:r w:rsidR="767532A3" w:rsidRPr="009238A9">
        <w:t>button</w:t>
      </w:r>
      <w:r w:rsidR="5D4FC6EA" w:rsidRPr="009238A9">
        <w:t>.</w:t>
      </w:r>
    </w:p>
    <w:p w14:paraId="1308AB88" w14:textId="2E9CBBDA" w:rsidR="00825193" w:rsidRDefault="009D4D67" w:rsidP="00351FF6">
      <w:pPr>
        <w:pStyle w:val="NormalText"/>
        <w:numPr>
          <w:ilvl w:val="0"/>
          <w:numId w:val="186"/>
        </w:numPr>
        <w:spacing w:after="120"/>
        <w:sectPr w:rsidR="00825193" w:rsidSect="00163FD5">
          <w:headerReference w:type="default" r:id="rId65"/>
          <w:headerReference w:type="first" r:id="rId66"/>
          <w:pgSz w:w="12240" w:h="15840"/>
          <w:pgMar w:top="1440" w:right="1440" w:bottom="1260" w:left="1440" w:header="720" w:footer="210" w:gutter="0"/>
          <w:cols w:sep="1" w:space="360"/>
          <w:titlePg/>
          <w:docGrid w:linePitch="360"/>
        </w:sectPr>
      </w:pPr>
      <w:r w:rsidRPr="009238A9">
        <w:t xml:space="preserve">To export to Excel, click the </w:t>
      </w:r>
      <w:r w:rsidRPr="009238A9">
        <w:rPr>
          <w:b/>
          <w:bCs/>
        </w:rPr>
        <w:t>Export</w:t>
      </w:r>
      <w:r w:rsidRPr="009238A9">
        <w:t xml:space="preserve"> button.</w:t>
      </w:r>
    </w:p>
    <w:p w14:paraId="24405D8E" w14:textId="34140648" w:rsidR="001843FF" w:rsidRPr="00624459" w:rsidRDefault="007236A5" w:rsidP="002C652B">
      <w:pPr>
        <w:pStyle w:val="Heading2"/>
      </w:pPr>
      <w:bookmarkStart w:id="207" w:name="_Toc107402567"/>
      <w:bookmarkStart w:id="208" w:name="Dataset_Submissions"/>
      <w:bookmarkStart w:id="209" w:name="_Toc139520506"/>
      <w:r w:rsidRPr="00624459">
        <w:lastRenderedPageBreak/>
        <w:t>Dataset Submissions</w:t>
      </w:r>
      <w:bookmarkEnd w:id="207"/>
      <w:bookmarkEnd w:id="208"/>
      <w:bookmarkEnd w:id="209"/>
    </w:p>
    <w:p w14:paraId="150B672A" w14:textId="52255623" w:rsidR="00D62059" w:rsidRPr="009238A9" w:rsidRDefault="00D62059" w:rsidP="00351FF6">
      <w:pPr>
        <w:pStyle w:val="Heading3"/>
      </w:pPr>
      <w:bookmarkStart w:id="210" w:name="_Toc107402568"/>
      <w:bookmarkStart w:id="211" w:name="_Toc139520507"/>
      <w:r w:rsidRPr="009238A9">
        <w:t>Data</w:t>
      </w:r>
      <w:r w:rsidR="003C4654" w:rsidRPr="009238A9">
        <w:t xml:space="preserve"> Submission Overview</w:t>
      </w:r>
      <w:bookmarkEnd w:id="210"/>
      <w:bookmarkEnd w:id="211"/>
    </w:p>
    <w:p w14:paraId="256F0031" w14:textId="298FE695" w:rsidR="00AA7D73" w:rsidRPr="009238A9" w:rsidRDefault="00AA7D73" w:rsidP="000D1F7F">
      <w:pPr>
        <w:spacing w:line="240" w:lineRule="auto"/>
        <w:rPr>
          <w:rFonts w:cs="Arial"/>
          <w:szCs w:val="24"/>
          <w:lang w:eastAsia="en-US"/>
        </w:rPr>
      </w:pPr>
      <w:r w:rsidRPr="009238A9">
        <w:rPr>
          <w:rFonts w:cs="Arial"/>
          <w:szCs w:val="24"/>
          <w:lang w:eastAsia="en-US"/>
        </w:rPr>
        <w:t xml:space="preserve">This data submission and review workflow module provides SACS </w:t>
      </w:r>
      <w:r w:rsidR="0078696E" w:rsidRPr="009238A9">
        <w:rPr>
          <w:rFonts w:cs="Arial"/>
          <w:szCs w:val="24"/>
          <w:lang w:eastAsia="en-US"/>
        </w:rPr>
        <w:t xml:space="preserve">Web System </w:t>
      </w:r>
      <w:r w:rsidRPr="009238A9">
        <w:rPr>
          <w:rFonts w:cs="Arial"/>
          <w:szCs w:val="24"/>
          <w:lang w:eastAsia="en-US"/>
        </w:rPr>
        <w:t>users with an end-to-end financial data submission process</w:t>
      </w:r>
      <w:r w:rsidR="009D4D67" w:rsidRPr="009238A9">
        <w:rPr>
          <w:rFonts w:cs="Arial"/>
          <w:szCs w:val="24"/>
          <w:lang w:eastAsia="en-US"/>
        </w:rPr>
        <w:t>.</w:t>
      </w:r>
      <w:r w:rsidR="006F3218" w:rsidRPr="009238A9">
        <w:rPr>
          <w:rFonts w:cs="Arial"/>
          <w:szCs w:val="24"/>
          <w:lang w:eastAsia="en-US"/>
        </w:rPr>
        <w:t xml:space="preserve"> </w:t>
      </w:r>
      <w:r w:rsidRPr="009238A9">
        <w:rPr>
          <w:rFonts w:cs="Arial"/>
          <w:szCs w:val="24"/>
          <w:lang w:eastAsia="en-US"/>
        </w:rPr>
        <w:t>Some transition and state changes for data submissions are included with some system-automated or approval-based</w:t>
      </w:r>
      <w:r w:rsidR="009D4D67" w:rsidRPr="009238A9">
        <w:rPr>
          <w:rFonts w:cs="Arial"/>
          <w:szCs w:val="24"/>
          <w:lang w:eastAsia="en-US"/>
        </w:rPr>
        <w:t xml:space="preserve"> changes</w:t>
      </w:r>
      <w:r w:rsidRPr="009238A9">
        <w:rPr>
          <w:rFonts w:cs="Arial"/>
          <w:szCs w:val="24"/>
          <w:lang w:eastAsia="en-US"/>
        </w:rPr>
        <w:t>.</w:t>
      </w:r>
    </w:p>
    <w:p w14:paraId="46950183" w14:textId="076EC773" w:rsidR="00AA7D73" w:rsidRPr="009238A9" w:rsidRDefault="00FD734B" w:rsidP="000D1F7F">
      <w:pPr>
        <w:spacing w:line="240" w:lineRule="auto"/>
        <w:rPr>
          <w:rFonts w:cs="Arial"/>
          <w:szCs w:val="24"/>
          <w:lang w:eastAsia="en-US"/>
        </w:rPr>
      </w:pPr>
      <w:r w:rsidRPr="009238A9">
        <w:rPr>
          <w:rFonts w:cs="Arial"/>
          <w:szCs w:val="24"/>
          <w:lang w:eastAsia="en-US"/>
        </w:rPr>
        <w:t>W</w:t>
      </w:r>
      <w:r w:rsidR="00AA7D73" w:rsidRPr="009238A9">
        <w:rPr>
          <w:rFonts w:cs="Arial"/>
          <w:szCs w:val="24"/>
          <w:lang w:eastAsia="en-US"/>
        </w:rPr>
        <w:t xml:space="preserve">orkflow </w:t>
      </w:r>
      <w:r w:rsidR="00CC722E" w:rsidRPr="009238A9">
        <w:rPr>
          <w:rFonts w:cs="Arial"/>
          <w:szCs w:val="24"/>
          <w:lang w:eastAsia="en-US"/>
        </w:rPr>
        <w:t>functionality</w:t>
      </w:r>
      <w:r w:rsidR="00AA7D73" w:rsidRPr="009238A9">
        <w:rPr>
          <w:rFonts w:cs="Arial"/>
          <w:szCs w:val="24"/>
          <w:lang w:eastAsia="en-US"/>
        </w:rPr>
        <w:t xml:space="preserve"> is role-based</w:t>
      </w:r>
      <w:r w:rsidR="00570237" w:rsidRPr="009238A9">
        <w:rPr>
          <w:rFonts w:cs="Arial"/>
          <w:szCs w:val="24"/>
          <w:lang w:eastAsia="en-US"/>
        </w:rPr>
        <w:t>. A</w:t>
      </w:r>
      <w:r w:rsidR="00AA7D73" w:rsidRPr="009238A9">
        <w:rPr>
          <w:rFonts w:cs="Arial"/>
          <w:szCs w:val="24"/>
          <w:lang w:eastAsia="en-US"/>
        </w:rPr>
        <w:t xml:space="preserve">uthorized users </w:t>
      </w:r>
      <w:r w:rsidR="00EE1758" w:rsidRPr="009238A9">
        <w:rPr>
          <w:rFonts w:cs="Arial"/>
          <w:szCs w:val="24"/>
          <w:lang w:eastAsia="en-US"/>
        </w:rPr>
        <w:t xml:space="preserve">may </w:t>
      </w:r>
      <w:r w:rsidR="00AA7D73" w:rsidRPr="009238A9">
        <w:rPr>
          <w:rFonts w:cs="Arial"/>
          <w:szCs w:val="24"/>
          <w:lang w:eastAsia="en-US"/>
        </w:rPr>
        <w:t xml:space="preserve">view and manage relevant workflow items. Multiple users </w:t>
      </w:r>
      <w:r w:rsidR="00495C43" w:rsidRPr="009238A9">
        <w:rPr>
          <w:rFonts w:cs="Arial"/>
          <w:szCs w:val="24"/>
          <w:lang w:eastAsia="en-US"/>
        </w:rPr>
        <w:t xml:space="preserve">may </w:t>
      </w:r>
      <w:r w:rsidR="00AA7D73" w:rsidRPr="009238A9">
        <w:rPr>
          <w:rFonts w:cs="Arial"/>
          <w:szCs w:val="24"/>
          <w:lang w:eastAsia="en-US"/>
        </w:rPr>
        <w:t xml:space="preserve">work with the same data file at the same </w:t>
      </w:r>
      <w:r w:rsidR="00763A2B" w:rsidRPr="009238A9">
        <w:rPr>
          <w:rFonts w:cs="Arial"/>
          <w:szCs w:val="24"/>
          <w:lang w:eastAsia="en-US"/>
        </w:rPr>
        <w:t>time</w:t>
      </w:r>
      <w:r w:rsidR="004E3152" w:rsidRPr="009238A9">
        <w:rPr>
          <w:rFonts w:cs="Arial"/>
          <w:szCs w:val="24"/>
          <w:lang w:eastAsia="en-US"/>
        </w:rPr>
        <w:t xml:space="preserve">. They may not, however, </w:t>
      </w:r>
      <w:r w:rsidR="006F6C6F" w:rsidRPr="009238A9">
        <w:rPr>
          <w:rFonts w:cs="Arial"/>
          <w:szCs w:val="24"/>
          <w:lang w:eastAsia="en-US"/>
        </w:rPr>
        <w:t xml:space="preserve">edit </w:t>
      </w:r>
      <w:r w:rsidR="009D4D67" w:rsidRPr="009238A9">
        <w:rPr>
          <w:rFonts w:cs="Arial"/>
          <w:szCs w:val="24"/>
          <w:lang w:eastAsia="en-US"/>
        </w:rPr>
        <w:t>the</w:t>
      </w:r>
      <w:r w:rsidR="004E3152" w:rsidRPr="009238A9">
        <w:rPr>
          <w:rFonts w:cs="Arial"/>
          <w:szCs w:val="24"/>
          <w:lang w:eastAsia="en-US"/>
        </w:rPr>
        <w:t xml:space="preserve"> </w:t>
      </w:r>
      <w:r w:rsidR="006F6C6F" w:rsidRPr="009238A9">
        <w:rPr>
          <w:rFonts w:cs="Arial"/>
          <w:szCs w:val="24"/>
          <w:lang w:eastAsia="en-US"/>
        </w:rPr>
        <w:t>same form simultaneously</w:t>
      </w:r>
      <w:r w:rsidR="00AA7D73" w:rsidRPr="009238A9">
        <w:rPr>
          <w:rFonts w:cs="Arial"/>
          <w:szCs w:val="24"/>
          <w:lang w:eastAsia="en-US"/>
        </w:rPr>
        <w:t xml:space="preserve">. </w:t>
      </w:r>
      <w:r w:rsidR="00C359D5" w:rsidRPr="009238A9">
        <w:rPr>
          <w:rFonts w:cs="Arial"/>
          <w:szCs w:val="24"/>
          <w:lang w:eastAsia="en-US"/>
        </w:rPr>
        <w:t>As part of the workflow process,</w:t>
      </w:r>
      <w:r w:rsidR="00AA7D73" w:rsidRPr="009238A9">
        <w:rPr>
          <w:rFonts w:cs="Arial"/>
          <w:szCs w:val="24"/>
          <w:lang w:eastAsia="en-US"/>
        </w:rPr>
        <w:t xml:space="preserve"> </w:t>
      </w:r>
      <w:r w:rsidR="00EC36B4" w:rsidRPr="009238A9">
        <w:rPr>
          <w:rFonts w:cs="Arial"/>
          <w:szCs w:val="24"/>
          <w:lang w:eastAsia="en-US"/>
        </w:rPr>
        <w:t>u</w:t>
      </w:r>
      <w:r w:rsidR="00AA7D73" w:rsidRPr="009238A9">
        <w:rPr>
          <w:rFonts w:cs="Arial"/>
          <w:szCs w:val="24"/>
          <w:lang w:eastAsia="en-US"/>
        </w:rPr>
        <w:t xml:space="preserve">sers and reviewers </w:t>
      </w:r>
      <w:r w:rsidR="00A0573B" w:rsidRPr="009238A9">
        <w:rPr>
          <w:rFonts w:cs="Arial"/>
          <w:szCs w:val="24"/>
          <w:lang w:eastAsia="en-US"/>
        </w:rPr>
        <w:t>may</w:t>
      </w:r>
      <w:r w:rsidR="00AA7D73" w:rsidRPr="009238A9">
        <w:rPr>
          <w:rFonts w:cs="Arial"/>
          <w:szCs w:val="24"/>
          <w:lang w:eastAsia="en-US"/>
        </w:rPr>
        <w:t xml:space="preserve"> comment and request corrections to a data submission</w:t>
      </w:r>
      <w:r w:rsidR="00C05062" w:rsidRPr="009238A9">
        <w:rPr>
          <w:rFonts w:cs="Arial"/>
          <w:szCs w:val="24"/>
          <w:lang w:eastAsia="en-US"/>
        </w:rPr>
        <w:t>.</w:t>
      </w:r>
    </w:p>
    <w:p w14:paraId="10AEB494" w14:textId="65A59489" w:rsidR="003C4654" w:rsidRPr="009238A9" w:rsidRDefault="00D221F8" w:rsidP="000D1F7F">
      <w:pPr>
        <w:spacing w:line="240" w:lineRule="auto"/>
        <w:rPr>
          <w:rFonts w:cs="Arial"/>
          <w:szCs w:val="24"/>
        </w:rPr>
      </w:pPr>
      <w:r w:rsidRPr="009238A9">
        <w:rPr>
          <w:rFonts w:cs="Arial"/>
          <w:szCs w:val="24"/>
          <w:lang w:eastAsia="en-US"/>
        </w:rPr>
        <w:t>W</w:t>
      </w:r>
      <w:r w:rsidR="00AA7D73" w:rsidRPr="009238A9">
        <w:rPr>
          <w:rFonts w:cs="Arial"/>
          <w:szCs w:val="24"/>
          <w:lang w:eastAsia="en-US"/>
        </w:rPr>
        <w:t xml:space="preserve">orkflow </w:t>
      </w:r>
      <w:r w:rsidRPr="009238A9">
        <w:rPr>
          <w:rFonts w:cs="Arial"/>
          <w:szCs w:val="24"/>
          <w:lang w:eastAsia="en-US"/>
        </w:rPr>
        <w:t>functionality</w:t>
      </w:r>
      <w:r w:rsidR="00AA7D73" w:rsidRPr="009238A9">
        <w:rPr>
          <w:rFonts w:cs="Arial"/>
          <w:szCs w:val="24"/>
          <w:lang w:eastAsia="en-US"/>
        </w:rPr>
        <w:t xml:space="preserve"> includes charter school reporting</w:t>
      </w:r>
      <w:r w:rsidR="00677630" w:rsidRPr="009238A9">
        <w:rPr>
          <w:rFonts w:cs="Arial"/>
          <w:szCs w:val="24"/>
          <w:lang w:eastAsia="en-US"/>
        </w:rPr>
        <w:t>. A charter school may</w:t>
      </w:r>
      <w:r w:rsidR="00AA7D73" w:rsidRPr="009238A9">
        <w:rPr>
          <w:rFonts w:cs="Arial"/>
          <w:szCs w:val="24"/>
          <w:lang w:eastAsia="en-US"/>
        </w:rPr>
        <w:t xml:space="preserve"> report </w:t>
      </w:r>
      <w:r w:rsidR="004107B9" w:rsidRPr="009238A9">
        <w:rPr>
          <w:rFonts w:cs="Arial"/>
          <w:szCs w:val="24"/>
          <w:lang w:eastAsia="en-US"/>
        </w:rPr>
        <w:t>using</w:t>
      </w:r>
      <w:r w:rsidR="00AA7D73" w:rsidRPr="009238A9">
        <w:rPr>
          <w:rFonts w:cs="Arial"/>
          <w:szCs w:val="24"/>
          <w:lang w:eastAsia="en-US"/>
        </w:rPr>
        <w:t xml:space="preserve"> either the SACS format or </w:t>
      </w:r>
      <w:r w:rsidR="00255F36" w:rsidRPr="009238A9">
        <w:rPr>
          <w:rFonts w:cs="Arial"/>
          <w:szCs w:val="24"/>
          <w:lang w:eastAsia="en-US"/>
        </w:rPr>
        <w:t xml:space="preserve">Charter </w:t>
      </w:r>
      <w:r w:rsidR="00AA7D73" w:rsidRPr="009238A9">
        <w:rPr>
          <w:rFonts w:cs="Arial"/>
          <w:szCs w:val="24"/>
          <w:lang w:eastAsia="en-US"/>
        </w:rPr>
        <w:t xml:space="preserve">Alternative format. Reviewing agencies of charter schools </w:t>
      </w:r>
      <w:r w:rsidR="003F303B" w:rsidRPr="009238A9">
        <w:rPr>
          <w:rFonts w:cs="Arial"/>
          <w:szCs w:val="24"/>
          <w:lang w:eastAsia="en-US"/>
        </w:rPr>
        <w:t>may</w:t>
      </w:r>
      <w:r w:rsidR="00AA7D73" w:rsidRPr="009238A9">
        <w:rPr>
          <w:rFonts w:cs="Arial"/>
          <w:szCs w:val="24"/>
          <w:lang w:eastAsia="en-US"/>
        </w:rPr>
        <w:t xml:space="preserve"> monitor submission progress.</w:t>
      </w:r>
    </w:p>
    <w:p w14:paraId="59BEC5B4" w14:textId="339C52D5" w:rsidR="00CB4979" w:rsidRPr="009238A9" w:rsidRDefault="00CB4979" w:rsidP="00351FF6">
      <w:pPr>
        <w:pStyle w:val="Heading4"/>
      </w:pPr>
      <w:bookmarkStart w:id="212" w:name="_Toc139520508"/>
      <w:r w:rsidRPr="009238A9">
        <w:t>Dataset Edit and Locking</w:t>
      </w:r>
      <w:bookmarkEnd w:id="212"/>
    </w:p>
    <w:p w14:paraId="06B3607D" w14:textId="63654248" w:rsidR="00CB4979" w:rsidRPr="009238A9" w:rsidRDefault="005C7388" w:rsidP="000D1F7F">
      <w:pPr>
        <w:spacing w:line="240" w:lineRule="auto"/>
        <w:rPr>
          <w:rFonts w:cs="Arial"/>
          <w:szCs w:val="24"/>
        </w:rPr>
      </w:pPr>
      <w:r w:rsidRPr="009238A9">
        <w:rPr>
          <w:rFonts w:cs="Arial"/>
          <w:noProof/>
          <w:szCs w:val="24"/>
        </w:rPr>
        <w:drawing>
          <wp:inline distT="0" distB="0" distL="0" distR="0" wp14:anchorId="47D38DC3" wp14:editId="26C2412F">
            <wp:extent cx="6012815" cy="2333625"/>
            <wp:effectExtent l="0" t="0" r="6985" b="9525"/>
            <wp:docPr id="2" name="Picture 2" descr="SACS Web Form displaying elements of the Submission Lock feature. Each element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S Web Form displaying elements of the Submission Lock feature. Each element listed below."/>
                    <pic:cNvPicPr/>
                  </pic:nvPicPr>
                  <pic:blipFill>
                    <a:blip r:embed="rId67">
                      <a:extLst>
                        <a:ext uri="{28A0092B-C50C-407E-A947-70E740481C1C}">
                          <a14:useLocalDpi xmlns:a14="http://schemas.microsoft.com/office/drawing/2010/main" val="0"/>
                        </a:ext>
                      </a:extLst>
                    </a:blip>
                    <a:stretch>
                      <a:fillRect/>
                    </a:stretch>
                  </pic:blipFill>
                  <pic:spPr>
                    <a:xfrm>
                      <a:off x="0" y="0"/>
                      <a:ext cx="6012815" cy="2333625"/>
                    </a:xfrm>
                    <a:prstGeom prst="rect">
                      <a:avLst/>
                    </a:prstGeom>
                  </pic:spPr>
                </pic:pic>
              </a:graphicData>
            </a:graphic>
          </wp:inline>
        </w:drawing>
      </w:r>
      <w:r w:rsidR="009510BD" w:rsidRPr="009238A9">
        <w:rPr>
          <w:rFonts w:cs="Arial"/>
          <w:szCs w:val="24"/>
        </w:rPr>
        <w:t xml:space="preserve">When a user </w:t>
      </w:r>
      <w:r w:rsidR="007D243D" w:rsidRPr="009238A9">
        <w:rPr>
          <w:rFonts w:cs="Arial"/>
          <w:szCs w:val="24"/>
        </w:rPr>
        <w:t>is a member of</w:t>
      </w:r>
      <w:r w:rsidR="00517126" w:rsidRPr="009238A9">
        <w:rPr>
          <w:rFonts w:cs="Arial"/>
          <w:szCs w:val="24"/>
        </w:rPr>
        <w:t xml:space="preserve"> an ent</w:t>
      </w:r>
      <w:r w:rsidR="00C26E99" w:rsidRPr="009238A9">
        <w:rPr>
          <w:rFonts w:cs="Arial"/>
          <w:szCs w:val="24"/>
        </w:rPr>
        <w:t>ity and has the role of Edit Dataset or</w:t>
      </w:r>
      <w:r w:rsidR="009510BD" w:rsidRPr="009238A9">
        <w:rPr>
          <w:rFonts w:cs="Arial"/>
          <w:szCs w:val="24"/>
        </w:rPr>
        <w:t xml:space="preserve"> </w:t>
      </w:r>
      <w:r w:rsidR="004C0068" w:rsidRPr="009238A9">
        <w:rPr>
          <w:rFonts w:cs="Arial"/>
          <w:szCs w:val="24"/>
        </w:rPr>
        <w:t xml:space="preserve">Edit Draft Dataset, the </w:t>
      </w:r>
      <w:r w:rsidR="00B653A1" w:rsidRPr="009238A9">
        <w:rPr>
          <w:rFonts w:cs="Arial"/>
          <w:szCs w:val="24"/>
        </w:rPr>
        <w:t xml:space="preserve">SACS Web system </w:t>
      </w:r>
      <w:r w:rsidR="00CB4979" w:rsidRPr="009238A9">
        <w:rPr>
          <w:rFonts w:cs="Arial"/>
          <w:szCs w:val="24"/>
        </w:rPr>
        <w:t xml:space="preserve">allows modification of </w:t>
      </w:r>
      <w:r w:rsidR="004A53DE" w:rsidRPr="009238A9">
        <w:rPr>
          <w:rFonts w:cs="Arial"/>
          <w:szCs w:val="24"/>
        </w:rPr>
        <w:t xml:space="preserve">a </w:t>
      </w:r>
      <w:r w:rsidR="00CB4979" w:rsidRPr="009238A9">
        <w:rPr>
          <w:rFonts w:cs="Arial"/>
          <w:szCs w:val="24"/>
        </w:rPr>
        <w:t>data</w:t>
      </w:r>
      <w:r w:rsidR="004A53DE" w:rsidRPr="009238A9">
        <w:rPr>
          <w:rFonts w:cs="Arial"/>
          <w:szCs w:val="24"/>
        </w:rPr>
        <w:t>set submission.</w:t>
      </w:r>
      <w:r w:rsidR="006F3218" w:rsidRPr="009238A9">
        <w:rPr>
          <w:rFonts w:cs="Arial"/>
          <w:szCs w:val="24"/>
        </w:rPr>
        <w:t xml:space="preserve"> </w:t>
      </w:r>
      <w:r w:rsidR="00EC3904" w:rsidRPr="009238A9">
        <w:rPr>
          <w:rFonts w:cs="Arial"/>
          <w:szCs w:val="24"/>
        </w:rPr>
        <w:t xml:space="preserve">Additionally, </w:t>
      </w:r>
      <w:r w:rsidR="003D3F31" w:rsidRPr="009238A9">
        <w:rPr>
          <w:rFonts w:cs="Arial"/>
          <w:szCs w:val="24"/>
        </w:rPr>
        <w:t xml:space="preserve">the user must lock the form or entire submission </w:t>
      </w:r>
      <w:r w:rsidR="00856128" w:rsidRPr="009238A9">
        <w:rPr>
          <w:rFonts w:cs="Arial"/>
          <w:szCs w:val="24"/>
        </w:rPr>
        <w:t>prior to editing</w:t>
      </w:r>
      <w:r w:rsidR="002B6875" w:rsidRPr="009238A9">
        <w:rPr>
          <w:rFonts w:cs="Arial"/>
          <w:szCs w:val="24"/>
        </w:rPr>
        <w:t xml:space="preserve">. </w:t>
      </w:r>
      <w:r w:rsidRPr="009238A9">
        <w:rPr>
          <w:rFonts w:cs="Arial"/>
          <w:szCs w:val="24"/>
        </w:rPr>
        <w:t>Think of this as locking other users</w:t>
      </w:r>
      <w:r w:rsidR="003A4FF3" w:rsidRPr="009238A9">
        <w:rPr>
          <w:rFonts w:cs="Arial"/>
          <w:szCs w:val="24"/>
        </w:rPr>
        <w:t xml:space="preserve"> </w:t>
      </w:r>
      <w:r w:rsidR="002754C5" w:rsidRPr="009238A9">
        <w:rPr>
          <w:rFonts w:cs="Arial"/>
          <w:szCs w:val="24"/>
        </w:rPr>
        <w:t xml:space="preserve">out </w:t>
      </w:r>
      <w:r w:rsidR="003A4FF3" w:rsidRPr="009238A9">
        <w:rPr>
          <w:rFonts w:cs="Arial"/>
          <w:szCs w:val="24"/>
        </w:rPr>
        <w:t xml:space="preserve">while you edit. </w:t>
      </w:r>
      <w:r w:rsidR="002B6875" w:rsidRPr="009238A9">
        <w:rPr>
          <w:rFonts w:cs="Arial"/>
          <w:szCs w:val="24"/>
        </w:rPr>
        <w:t>When</w:t>
      </w:r>
      <w:r w:rsidR="00856128" w:rsidRPr="009238A9">
        <w:rPr>
          <w:rFonts w:cs="Arial"/>
          <w:szCs w:val="24"/>
        </w:rPr>
        <w:t xml:space="preserve"> the submission is locked by another user, </w:t>
      </w:r>
      <w:r w:rsidR="00353312" w:rsidRPr="009238A9">
        <w:rPr>
          <w:rFonts w:cs="Arial"/>
          <w:szCs w:val="24"/>
        </w:rPr>
        <w:t xml:space="preserve">only </w:t>
      </w:r>
      <w:r w:rsidR="00785762" w:rsidRPr="009238A9">
        <w:rPr>
          <w:rFonts w:cs="Arial"/>
          <w:szCs w:val="24"/>
        </w:rPr>
        <w:t>a user with the Administration or User Manager</w:t>
      </w:r>
      <w:r w:rsidR="00F10296" w:rsidRPr="009238A9">
        <w:rPr>
          <w:rFonts w:cs="Arial"/>
          <w:szCs w:val="24"/>
        </w:rPr>
        <w:t xml:space="preserve"> role can remove the lock.</w:t>
      </w:r>
      <w:r w:rsidR="00B94A82" w:rsidRPr="009238A9">
        <w:rPr>
          <w:rFonts w:cs="Arial"/>
          <w:szCs w:val="24"/>
        </w:rPr>
        <w:t xml:space="preserve"> </w:t>
      </w:r>
    </w:p>
    <w:p w14:paraId="33DB2514" w14:textId="03D0C59D" w:rsidR="00DE1799" w:rsidRPr="005C32E4" w:rsidRDefault="00507D43" w:rsidP="00351FF6">
      <w:pPr>
        <w:pStyle w:val="Heading4"/>
        <w:spacing w:before="0" w:after="120"/>
      </w:pPr>
      <w:bookmarkStart w:id="213" w:name="_Toc139520509"/>
      <w:r w:rsidRPr="005C32E4">
        <w:t>Element</w:t>
      </w:r>
      <w:r w:rsidR="005243E7" w:rsidRPr="005C32E4">
        <w:t>s</w:t>
      </w:r>
      <w:r w:rsidRPr="005C32E4">
        <w:t xml:space="preserve"> of the Submission Lock </w:t>
      </w:r>
      <w:r w:rsidR="00D16BCC">
        <w:t>F</w:t>
      </w:r>
      <w:r w:rsidRPr="005C32E4">
        <w:t>eature</w:t>
      </w:r>
      <w:bookmarkEnd w:id="213"/>
    </w:p>
    <w:p w14:paraId="19F9DCF9" w14:textId="7E4FCC38" w:rsidR="00636390" w:rsidRPr="009238A9" w:rsidRDefault="00636390" w:rsidP="00351FF6">
      <w:pPr>
        <w:pStyle w:val="ListParagraph"/>
        <w:numPr>
          <w:ilvl w:val="0"/>
          <w:numId w:val="85"/>
        </w:numPr>
        <w:spacing w:after="120" w:line="240" w:lineRule="auto"/>
        <w:contextualSpacing w:val="0"/>
        <w:rPr>
          <w:rFonts w:cs="Arial"/>
          <w:szCs w:val="24"/>
        </w:rPr>
      </w:pPr>
      <w:r w:rsidRPr="009238A9">
        <w:rPr>
          <w:rFonts w:cs="Arial"/>
          <w:szCs w:val="24"/>
        </w:rPr>
        <w:t>Lock Submission button</w:t>
      </w:r>
    </w:p>
    <w:p w14:paraId="5553327F" w14:textId="454100BD" w:rsidR="00636390" w:rsidRPr="009238A9" w:rsidRDefault="00636390" w:rsidP="00351FF6">
      <w:pPr>
        <w:pStyle w:val="ListParagraph"/>
        <w:numPr>
          <w:ilvl w:val="0"/>
          <w:numId w:val="85"/>
        </w:numPr>
        <w:spacing w:after="120" w:line="240" w:lineRule="auto"/>
        <w:contextualSpacing w:val="0"/>
        <w:rPr>
          <w:rFonts w:cs="Arial"/>
          <w:szCs w:val="24"/>
        </w:rPr>
      </w:pPr>
      <w:r w:rsidRPr="009238A9">
        <w:rPr>
          <w:rFonts w:cs="Arial"/>
          <w:szCs w:val="24"/>
        </w:rPr>
        <w:t>View Current Locks button</w:t>
      </w:r>
    </w:p>
    <w:p w14:paraId="44508053" w14:textId="77777777" w:rsidR="001764E9" w:rsidRPr="009238A9" w:rsidRDefault="001764E9" w:rsidP="00351FF6">
      <w:pPr>
        <w:pStyle w:val="ListParagraph"/>
        <w:numPr>
          <w:ilvl w:val="0"/>
          <w:numId w:val="85"/>
        </w:numPr>
        <w:spacing w:after="120" w:line="240" w:lineRule="auto"/>
        <w:contextualSpacing w:val="0"/>
        <w:rPr>
          <w:rFonts w:cs="Arial"/>
          <w:szCs w:val="24"/>
        </w:rPr>
      </w:pPr>
      <w:r w:rsidRPr="009238A9">
        <w:rPr>
          <w:rFonts w:cs="Arial"/>
          <w:szCs w:val="24"/>
        </w:rPr>
        <w:t>Lock Current Form button</w:t>
      </w:r>
    </w:p>
    <w:p w14:paraId="4F6D966B" w14:textId="381E14ED" w:rsidR="00657F94" w:rsidRPr="009238A9" w:rsidRDefault="00626F69" w:rsidP="00351FF6">
      <w:pPr>
        <w:pStyle w:val="ListParagraph"/>
        <w:numPr>
          <w:ilvl w:val="0"/>
          <w:numId w:val="85"/>
        </w:numPr>
        <w:spacing w:after="120" w:line="240" w:lineRule="auto"/>
        <w:contextualSpacing w:val="0"/>
        <w:rPr>
          <w:rFonts w:cs="Arial"/>
          <w:szCs w:val="24"/>
        </w:rPr>
      </w:pPr>
      <w:r w:rsidRPr="009238A9">
        <w:rPr>
          <w:rFonts w:cs="Arial"/>
          <w:szCs w:val="24"/>
        </w:rPr>
        <w:t xml:space="preserve">Notification of </w:t>
      </w:r>
      <w:r w:rsidR="009D4D67" w:rsidRPr="009238A9">
        <w:rPr>
          <w:rFonts w:cs="Arial"/>
          <w:szCs w:val="24"/>
        </w:rPr>
        <w:t xml:space="preserve">to </w:t>
      </w:r>
      <w:r w:rsidR="00657F94" w:rsidRPr="009238A9">
        <w:rPr>
          <w:rFonts w:cs="Arial"/>
          <w:szCs w:val="24"/>
        </w:rPr>
        <w:t>who</w:t>
      </w:r>
      <w:r w:rsidR="009D4D67" w:rsidRPr="009238A9">
        <w:rPr>
          <w:rFonts w:cs="Arial"/>
          <w:szCs w:val="24"/>
        </w:rPr>
        <w:t>m</w:t>
      </w:r>
      <w:r w:rsidR="00657F94" w:rsidRPr="009238A9">
        <w:rPr>
          <w:rFonts w:cs="Arial"/>
          <w:szCs w:val="24"/>
        </w:rPr>
        <w:t xml:space="preserve"> and what form a lock is applied</w:t>
      </w:r>
    </w:p>
    <w:p w14:paraId="7D5AF015" w14:textId="3FE62D11" w:rsidR="003675FB" w:rsidRPr="009238A9" w:rsidRDefault="003675FB" w:rsidP="00351FF6">
      <w:pPr>
        <w:pStyle w:val="ListParagraph"/>
        <w:numPr>
          <w:ilvl w:val="0"/>
          <w:numId w:val="85"/>
        </w:numPr>
        <w:spacing w:after="120" w:line="240" w:lineRule="auto"/>
        <w:contextualSpacing w:val="0"/>
        <w:rPr>
          <w:rFonts w:cs="Arial"/>
          <w:szCs w:val="24"/>
        </w:rPr>
      </w:pPr>
      <w:r w:rsidRPr="009238A9">
        <w:rPr>
          <w:rFonts w:cs="Arial"/>
          <w:szCs w:val="24"/>
        </w:rPr>
        <w:lastRenderedPageBreak/>
        <w:t xml:space="preserve">Notification </w:t>
      </w:r>
      <w:r w:rsidR="004155B7" w:rsidRPr="009238A9">
        <w:rPr>
          <w:rFonts w:cs="Arial"/>
          <w:szCs w:val="24"/>
        </w:rPr>
        <w:t>of s</w:t>
      </w:r>
      <w:r w:rsidRPr="009238A9">
        <w:rPr>
          <w:rFonts w:cs="Arial"/>
          <w:szCs w:val="24"/>
        </w:rPr>
        <w:t>ubmission lock</w:t>
      </w:r>
    </w:p>
    <w:p w14:paraId="48642ACE" w14:textId="07D9CBA2" w:rsidR="001C32D3" w:rsidRPr="005C32E4" w:rsidRDefault="00BC74A3" w:rsidP="00351FF6">
      <w:pPr>
        <w:pStyle w:val="Heading4"/>
        <w:spacing w:before="0" w:after="120"/>
      </w:pPr>
      <w:bookmarkStart w:id="214" w:name="_Toc139520510"/>
      <w:r w:rsidRPr="005C32E4">
        <w:t xml:space="preserve">To </w:t>
      </w:r>
      <w:r w:rsidR="004155B7" w:rsidRPr="005C32E4">
        <w:t>lock</w:t>
      </w:r>
      <w:r w:rsidRPr="005C32E4">
        <w:t xml:space="preserve"> a submission </w:t>
      </w:r>
      <w:r w:rsidR="00BA42CC" w:rsidRPr="005C32E4">
        <w:t>or individual form</w:t>
      </w:r>
      <w:bookmarkEnd w:id="214"/>
      <w:r w:rsidR="00E90A25" w:rsidRPr="005C32E4">
        <w:t xml:space="preserve"> </w:t>
      </w:r>
    </w:p>
    <w:p w14:paraId="3F96612C" w14:textId="19553D2E" w:rsidR="004155B7" w:rsidRPr="009238A9" w:rsidRDefault="000D0A0F" w:rsidP="00351FF6">
      <w:pPr>
        <w:pStyle w:val="ListParagraph"/>
        <w:keepNext/>
        <w:keepLines/>
        <w:numPr>
          <w:ilvl w:val="0"/>
          <w:numId w:val="86"/>
        </w:numPr>
        <w:spacing w:after="120" w:line="240" w:lineRule="auto"/>
        <w:contextualSpacing w:val="0"/>
        <w:rPr>
          <w:rFonts w:cs="Arial"/>
          <w:szCs w:val="24"/>
        </w:rPr>
      </w:pPr>
      <w:r w:rsidRPr="009238A9">
        <w:rPr>
          <w:rFonts w:cs="Arial"/>
          <w:szCs w:val="24"/>
        </w:rPr>
        <w:t xml:space="preserve">Open the submission by clicking the submission </w:t>
      </w:r>
      <w:r w:rsidR="00A94845" w:rsidRPr="009238A9">
        <w:rPr>
          <w:rFonts w:cs="Arial"/>
          <w:szCs w:val="24"/>
        </w:rPr>
        <w:t>link on the Dashboard Submission list.</w:t>
      </w:r>
    </w:p>
    <w:p w14:paraId="4932D4C2" w14:textId="7F305190" w:rsidR="00A94845" w:rsidRPr="009238A9" w:rsidRDefault="00BA612B" w:rsidP="00351FF6">
      <w:pPr>
        <w:pStyle w:val="ListParagraph"/>
        <w:numPr>
          <w:ilvl w:val="0"/>
          <w:numId w:val="86"/>
        </w:numPr>
        <w:spacing w:after="120" w:line="240" w:lineRule="auto"/>
        <w:contextualSpacing w:val="0"/>
        <w:rPr>
          <w:rFonts w:cs="Arial"/>
          <w:szCs w:val="24"/>
        </w:rPr>
      </w:pPr>
      <w:r w:rsidRPr="009238A9">
        <w:rPr>
          <w:rFonts w:cs="Arial"/>
          <w:szCs w:val="24"/>
        </w:rPr>
        <w:t xml:space="preserve">On the User Data Input </w:t>
      </w:r>
      <w:r w:rsidR="000F66A9" w:rsidRPr="009238A9">
        <w:rPr>
          <w:rFonts w:cs="Arial"/>
          <w:szCs w:val="24"/>
        </w:rPr>
        <w:t>Review screen click the Lock Submission button</w:t>
      </w:r>
      <w:r w:rsidR="00AA25C7" w:rsidRPr="009238A9">
        <w:rPr>
          <w:rFonts w:cs="Arial"/>
          <w:szCs w:val="24"/>
        </w:rPr>
        <w:t xml:space="preserve"> (1) or the Lock Current Form button (3)</w:t>
      </w:r>
      <w:r w:rsidR="00F430AB" w:rsidRPr="009238A9">
        <w:rPr>
          <w:rFonts w:cs="Arial"/>
          <w:szCs w:val="24"/>
        </w:rPr>
        <w:t>.</w:t>
      </w:r>
    </w:p>
    <w:p w14:paraId="07DA0B58" w14:textId="31D4CF02" w:rsidR="00F430AB" w:rsidRPr="009238A9" w:rsidRDefault="004669FC" w:rsidP="00351FF6">
      <w:pPr>
        <w:pStyle w:val="ListParagraph"/>
        <w:numPr>
          <w:ilvl w:val="0"/>
          <w:numId w:val="86"/>
        </w:numPr>
        <w:spacing w:after="120" w:line="240" w:lineRule="auto"/>
        <w:contextualSpacing w:val="0"/>
        <w:rPr>
          <w:rFonts w:cs="Arial"/>
          <w:szCs w:val="24"/>
        </w:rPr>
      </w:pPr>
      <w:r w:rsidRPr="009238A9">
        <w:rPr>
          <w:rFonts w:cs="Arial"/>
          <w:szCs w:val="24"/>
        </w:rPr>
        <w:t>A notification</w:t>
      </w:r>
      <w:r w:rsidR="00692C51" w:rsidRPr="009238A9">
        <w:rPr>
          <w:rFonts w:cs="Arial"/>
          <w:szCs w:val="24"/>
        </w:rPr>
        <w:t xml:space="preserve"> (5)</w:t>
      </w:r>
      <w:r w:rsidRPr="009238A9">
        <w:rPr>
          <w:rFonts w:cs="Arial"/>
          <w:szCs w:val="24"/>
        </w:rPr>
        <w:t xml:space="preserve"> will be displayed if the lock was </w:t>
      </w:r>
      <w:r w:rsidR="00692C51" w:rsidRPr="009238A9">
        <w:rPr>
          <w:rFonts w:cs="Arial"/>
          <w:szCs w:val="24"/>
        </w:rPr>
        <w:t>successful.</w:t>
      </w:r>
    </w:p>
    <w:p w14:paraId="486DAE23" w14:textId="734F26EA" w:rsidR="004155B7" w:rsidRPr="005C32E4" w:rsidRDefault="004155B7" w:rsidP="00351FF6">
      <w:pPr>
        <w:pStyle w:val="Heading4"/>
        <w:spacing w:before="0" w:after="120"/>
      </w:pPr>
      <w:bookmarkStart w:id="215" w:name="_Toc139520511"/>
      <w:r w:rsidRPr="005C32E4">
        <w:t>To unlock a submission</w:t>
      </w:r>
      <w:r w:rsidR="00BA42CC" w:rsidRPr="005C32E4">
        <w:t xml:space="preserve"> or form</w:t>
      </w:r>
      <w:bookmarkEnd w:id="215"/>
    </w:p>
    <w:p w14:paraId="2FDD8393" w14:textId="6BA896C1" w:rsidR="00EA255E" w:rsidRPr="009238A9" w:rsidRDefault="00151543"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Go to the User</w:t>
      </w:r>
      <w:r w:rsidR="00DE16E1" w:rsidRPr="009238A9">
        <w:rPr>
          <w:rFonts w:cs="Arial"/>
          <w:szCs w:val="24"/>
        </w:rPr>
        <w:t xml:space="preserve"> Data Input Review screen or the form</w:t>
      </w:r>
      <w:r w:rsidR="004430C8" w:rsidRPr="009238A9">
        <w:rPr>
          <w:rFonts w:cs="Arial"/>
          <w:szCs w:val="24"/>
        </w:rPr>
        <w:t xml:space="preserve"> </w:t>
      </w:r>
      <w:r w:rsidR="009D4D67" w:rsidRPr="009238A9">
        <w:rPr>
          <w:rFonts w:cs="Arial"/>
          <w:szCs w:val="24"/>
        </w:rPr>
        <w:t xml:space="preserve">that </w:t>
      </w:r>
      <w:r w:rsidR="004430C8" w:rsidRPr="009238A9">
        <w:rPr>
          <w:rFonts w:cs="Arial"/>
          <w:szCs w:val="24"/>
        </w:rPr>
        <w:t>is locked</w:t>
      </w:r>
      <w:r w:rsidR="009F1155" w:rsidRPr="009238A9">
        <w:rPr>
          <w:rFonts w:cs="Arial"/>
          <w:szCs w:val="24"/>
        </w:rPr>
        <w:t>.</w:t>
      </w:r>
    </w:p>
    <w:p w14:paraId="63704034" w14:textId="418F9BDC" w:rsidR="004430C8" w:rsidRPr="009238A9" w:rsidRDefault="004430C8"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Click the View Current Locks button</w:t>
      </w:r>
      <w:r w:rsidR="00A638FC" w:rsidRPr="009238A9">
        <w:rPr>
          <w:rFonts w:cs="Arial"/>
          <w:szCs w:val="24"/>
        </w:rPr>
        <w:t xml:space="preserve"> (2)</w:t>
      </w:r>
      <w:r w:rsidR="009F1155" w:rsidRPr="009238A9">
        <w:rPr>
          <w:rFonts w:cs="Arial"/>
          <w:szCs w:val="24"/>
        </w:rPr>
        <w:t>.</w:t>
      </w:r>
    </w:p>
    <w:p w14:paraId="7D62EC72" w14:textId="65B07A26" w:rsidR="00AB6645" w:rsidRPr="009238A9" w:rsidRDefault="00A638FC" w:rsidP="00351FF6">
      <w:pPr>
        <w:pStyle w:val="ListParagraph"/>
        <w:keepNext/>
        <w:keepLines/>
        <w:numPr>
          <w:ilvl w:val="0"/>
          <w:numId w:val="187"/>
        </w:numPr>
        <w:spacing w:after="120" w:line="240" w:lineRule="auto"/>
        <w:ind w:left="720"/>
        <w:contextualSpacing w:val="0"/>
        <w:rPr>
          <w:rFonts w:cs="Arial"/>
          <w:szCs w:val="24"/>
        </w:rPr>
      </w:pPr>
      <w:r w:rsidRPr="009238A9">
        <w:rPr>
          <w:rFonts w:cs="Arial"/>
          <w:szCs w:val="24"/>
        </w:rPr>
        <w:t xml:space="preserve">In the notification (4) </w:t>
      </w:r>
      <w:r w:rsidR="00D72E73" w:rsidRPr="009238A9">
        <w:rPr>
          <w:rFonts w:cs="Arial"/>
          <w:szCs w:val="24"/>
        </w:rPr>
        <w:t>click the remove lock button for each form or submission.</w:t>
      </w:r>
    </w:p>
    <w:p w14:paraId="4AB6156E" w14:textId="726E1CBE" w:rsidR="005243E7" w:rsidRPr="009238A9" w:rsidRDefault="00293EE8" w:rsidP="000D1F7F">
      <w:pPr>
        <w:spacing w:line="240" w:lineRule="auto"/>
        <w:ind w:left="360"/>
        <w:rPr>
          <w:rFonts w:cs="Arial"/>
          <w:szCs w:val="24"/>
        </w:rPr>
      </w:pPr>
      <w:r w:rsidRPr="005C32E4">
        <w:rPr>
          <w:rFonts w:cs="Arial"/>
          <w:b/>
          <w:bCs/>
          <w:szCs w:val="24"/>
        </w:rPr>
        <w:t xml:space="preserve">Note: </w:t>
      </w:r>
      <w:r w:rsidR="00DE53D9" w:rsidRPr="009238A9">
        <w:rPr>
          <w:rFonts w:cs="Arial"/>
          <w:szCs w:val="24"/>
        </w:rPr>
        <w:t>A</w:t>
      </w:r>
      <w:r w:rsidR="00322B94" w:rsidRPr="009238A9">
        <w:rPr>
          <w:rFonts w:cs="Arial"/>
          <w:szCs w:val="24"/>
        </w:rPr>
        <w:t xml:space="preserve"> user can unlock </w:t>
      </w:r>
      <w:r w:rsidR="00165369" w:rsidRPr="009238A9">
        <w:rPr>
          <w:rFonts w:cs="Arial"/>
          <w:szCs w:val="24"/>
        </w:rPr>
        <w:t xml:space="preserve">their own </w:t>
      </w:r>
      <w:r w:rsidR="001A516D" w:rsidRPr="009238A9">
        <w:rPr>
          <w:rFonts w:cs="Arial"/>
          <w:szCs w:val="24"/>
        </w:rPr>
        <w:t xml:space="preserve">submission </w:t>
      </w:r>
      <w:r w:rsidR="00165369" w:rsidRPr="009238A9">
        <w:rPr>
          <w:rFonts w:cs="Arial"/>
          <w:szCs w:val="24"/>
        </w:rPr>
        <w:t>locks</w:t>
      </w:r>
      <w:r w:rsidR="0073363D" w:rsidRPr="009238A9">
        <w:rPr>
          <w:rFonts w:cs="Arial"/>
          <w:szCs w:val="24"/>
        </w:rPr>
        <w:t xml:space="preserve"> only. </w:t>
      </w:r>
      <w:r w:rsidR="004E48DC" w:rsidRPr="009238A9">
        <w:rPr>
          <w:rFonts w:cs="Arial"/>
          <w:szCs w:val="24"/>
        </w:rPr>
        <w:t>But a</w:t>
      </w:r>
      <w:r w:rsidR="00165369" w:rsidRPr="009238A9">
        <w:rPr>
          <w:rFonts w:cs="Arial"/>
          <w:szCs w:val="24"/>
        </w:rPr>
        <w:t xml:space="preserve"> user </w:t>
      </w:r>
      <w:r w:rsidR="004E48DC" w:rsidRPr="009238A9">
        <w:rPr>
          <w:rFonts w:cs="Arial"/>
          <w:szCs w:val="24"/>
        </w:rPr>
        <w:t>with</w:t>
      </w:r>
      <w:r w:rsidR="00C416CE" w:rsidRPr="009238A9">
        <w:rPr>
          <w:rFonts w:cs="Arial"/>
          <w:szCs w:val="24"/>
        </w:rPr>
        <w:t xml:space="preserve"> </w:t>
      </w:r>
      <w:r w:rsidR="00165369" w:rsidRPr="009238A9">
        <w:rPr>
          <w:rFonts w:cs="Arial"/>
          <w:szCs w:val="24"/>
        </w:rPr>
        <w:t>the User</w:t>
      </w:r>
      <w:r w:rsidR="003C15A3" w:rsidRPr="009238A9">
        <w:rPr>
          <w:rFonts w:cs="Arial"/>
          <w:szCs w:val="24"/>
        </w:rPr>
        <w:t xml:space="preserve"> Management and/or Administration role </w:t>
      </w:r>
      <w:r w:rsidR="004E48DC" w:rsidRPr="009238A9">
        <w:rPr>
          <w:rFonts w:cs="Arial"/>
          <w:szCs w:val="24"/>
        </w:rPr>
        <w:t>can</w:t>
      </w:r>
      <w:r w:rsidR="003C15A3" w:rsidRPr="009238A9">
        <w:rPr>
          <w:rFonts w:cs="Arial"/>
          <w:szCs w:val="24"/>
        </w:rPr>
        <w:t xml:space="preserve"> unlock </w:t>
      </w:r>
      <w:r w:rsidR="008F0ACC" w:rsidRPr="009238A9">
        <w:rPr>
          <w:rFonts w:cs="Arial"/>
          <w:szCs w:val="24"/>
        </w:rPr>
        <w:t>a</w:t>
      </w:r>
      <w:r w:rsidR="004904CE" w:rsidRPr="009238A9">
        <w:rPr>
          <w:rFonts w:cs="Arial"/>
          <w:szCs w:val="24"/>
        </w:rPr>
        <w:t xml:space="preserve">nother user’s </w:t>
      </w:r>
      <w:r w:rsidR="000D36BE" w:rsidRPr="009238A9">
        <w:rPr>
          <w:rFonts w:cs="Arial"/>
          <w:szCs w:val="24"/>
        </w:rPr>
        <w:t>locked submission</w:t>
      </w:r>
      <w:r w:rsidR="00840BE5" w:rsidRPr="009238A9">
        <w:rPr>
          <w:rFonts w:cs="Arial"/>
          <w:szCs w:val="24"/>
        </w:rPr>
        <w:t>.</w:t>
      </w:r>
    </w:p>
    <w:p w14:paraId="17DD47FC" w14:textId="77777777" w:rsidR="00C84318" w:rsidRPr="005C32E4" w:rsidRDefault="005243E7" w:rsidP="00351FF6">
      <w:pPr>
        <w:pStyle w:val="Heading4"/>
      </w:pPr>
      <w:bookmarkStart w:id="216" w:name="_Toc139520512"/>
      <w:r w:rsidRPr="005C32E4">
        <w:t>Locking criteria based on form dependencies.</w:t>
      </w:r>
      <w:bookmarkEnd w:id="216"/>
      <w:r w:rsidR="00C84318" w:rsidRPr="005C32E4">
        <w:t xml:space="preserve"> </w:t>
      </w:r>
    </w:p>
    <w:p w14:paraId="3A8AA4E5" w14:textId="6CDA48D7" w:rsidR="00AB6645" w:rsidRPr="009238A9" w:rsidRDefault="00C84318" w:rsidP="00351FF6">
      <w:pPr>
        <w:pStyle w:val="NormalText"/>
        <w:spacing w:after="240"/>
        <w:rPr>
          <w:szCs w:val="24"/>
        </w:rPr>
      </w:pPr>
      <w:r w:rsidRPr="009238A9">
        <w:t>*Locking a FORM will also prevent other forms from being locked if part of a dependency chain</w:t>
      </w:r>
    </w:p>
    <w:tbl>
      <w:tblPr>
        <w:tblStyle w:val="TableGrid"/>
        <w:tblW w:w="9265" w:type="dxa"/>
        <w:tblLook w:val="04A0" w:firstRow="1" w:lastRow="0" w:firstColumn="1" w:lastColumn="0" w:noHBand="0" w:noVBand="1"/>
        <w:tblDescription w:val="This table illustrates locking criteria based on form dependencies."/>
      </w:tblPr>
      <w:tblGrid>
        <w:gridCol w:w="3415"/>
        <w:gridCol w:w="5850"/>
      </w:tblGrid>
      <w:tr w:rsidR="005243E7" w:rsidRPr="009238A9" w14:paraId="07586EC8" w14:textId="77777777" w:rsidTr="00351FF6">
        <w:trPr>
          <w:cantSplit/>
          <w:trHeight w:val="519"/>
          <w:tblHeader/>
        </w:trPr>
        <w:tc>
          <w:tcPr>
            <w:tcW w:w="3415" w:type="dxa"/>
            <w:shd w:val="clear" w:color="auto" w:fill="F2F2F2" w:themeFill="background1" w:themeFillShade="F2"/>
            <w:vAlign w:val="center"/>
          </w:tcPr>
          <w:p w14:paraId="1DF5297A" w14:textId="64F01CB6" w:rsidR="005243E7" w:rsidRPr="009238A9" w:rsidRDefault="005243E7" w:rsidP="000D1F7F">
            <w:pPr>
              <w:rPr>
                <w:rFonts w:cs="Arial"/>
                <w:b/>
                <w:bCs/>
                <w:szCs w:val="24"/>
              </w:rPr>
            </w:pPr>
            <w:r w:rsidRPr="009238A9">
              <w:rPr>
                <w:rFonts w:cs="Arial"/>
                <w:b/>
                <w:bCs/>
                <w:szCs w:val="24"/>
              </w:rPr>
              <w:t>Left Navigation Pane</w:t>
            </w:r>
          </w:p>
        </w:tc>
        <w:tc>
          <w:tcPr>
            <w:tcW w:w="5850" w:type="dxa"/>
            <w:shd w:val="clear" w:color="auto" w:fill="F2F2F2" w:themeFill="background1" w:themeFillShade="F2"/>
            <w:vAlign w:val="center"/>
          </w:tcPr>
          <w:p w14:paraId="6144FB05" w14:textId="13522C5C" w:rsidR="005243E7" w:rsidRPr="009238A9" w:rsidRDefault="005243E7" w:rsidP="000D1F7F">
            <w:pPr>
              <w:rPr>
                <w:rFonts w:cs="Arial"/>
                <w:b/>
                <w:bCs/>
                <w:szCs w:val="24"/>
              </w:rPr>
            </w:pPr>
            <w:r w:rsidRPr="009238A9">
              <w:rPr>
                <w:rFonts w:cs="Arial"/>
                <w:b/>
                <w:bCs/>
                <w:szCs w:val="24"/>
              </w:rPr>
              <w:t>Locking Requirements</w:t>
            </w:r>
          </w:p>
        </w:tc>
      </w:tr>
      <w:tr w:rsidR="005243E7" w:rsidRPr="009238A9" w14:paraId="428D723A" w14:textId="77777777" w:rsidTr="00351FF6">
        <w:trPr>
          <w:cantSplit/>
          <w:trHeight w:val="519"/>
        </w:trPr>
        <w:tc>
          <w:tcPr>
            <w:tcW w:w="3415" w:type="dxa"/>
            <w:vAlign w:val="center"/>
          </w:tcPr>
          <w:p w14:paraId="669EA68D" w14:textId="0E6C870D" w:rsidR="005243E7" w:rsidRPr="009238A9" w:rsidRDefault="005243E7" w:rsidP="000D1F7F">
            <w:pPr>
              <w:rPr>
                <w:rFonts w:cs="Arial"/>
                <w:szCs w:val="24"/>
              </w:rPr>
            </w:pPr>
            <w:r w:rsidRPr="009238A9">
              <w:rPr>
                <w:rFonts w:cs="Arial"/>
                <w:szCs w:val="24"/>
              </w:rPr>
              <w:t>Table of Contents</w:t>
            </w:r>
          </w:p>
        </w:tc>
        <w:tc>
          <w:tcPr>
            <w:tcW w:w="5850" w:type="dxa"/>
            <w:vAlign w:val="center"/>
          </w:tcPr>
          <w:p w14:paraId="6F685C64" w14:textId="3B901C4C" w:rsidR="005243E7" w:rsidRPr="009238A9" w:rsidRDefault="005243E7" w:rsidP="00752F6C">
            <w:pPr>
              <w:pStyle w:val="NormalText"/>
            </w:pPr>
            <w:r w:rsidRPr="009238A9">
              <w:t>No Locking Requirements</w:t>
            </w:r>
          </w:p>
        </w:tc>
      </w:tr>
      <w:tr w:rsidR="005243E7" w:rsidRPr="009238A9" w14:paraId="5F0325FB" w14:textId="77777777" w:rsidTr="00351FF6">
        <w:trPr>
          <w:cantSplit/>
          <w:trHeight w:val="519"/>
        </w:trPr>
        <w:tc>
          <w:tcPr>
            <w:tcW w:w="3415" w:type="dxa"/>
            <w:vAlign w:val="center"/>
          </w:tcPr>
          <w:p w14:paraId="69D661E0" w14:textId="747962BD" w:rsidR="005243E7" w:rsidRPr="009238A9" w:rsidRDefault="005243E7" w:rsidP="00752F6C">
            <w:pPr>
              <w:pStyle w:val="NormalText"/>
            </w:pPr>
            <w:r w:rsidRPr="009238A9">
              <w:t>User Data Input/Review</w:t>
            </w:r>
          </w:p>
        </w:tc>
        <w:tc>
          <w:tcPr>
            <w:tcW w:w="5850" w:type="dxa"/>
            <w:vAlign w:val="center"/>
          </w:tcPr>
          <w:p w14:paraId="6075CF53" w14:textId="66046523" w:rsidR="005243E7" w:rsidRPr="009238A9" w:rsidRDefault="005243E7" w:rsidP="00752F6C">
            <w:pPr>
              <w:pStyle w:val="NormalText"/>
              <w:rPr>
                <w:b/>
                <w:bCs/>
              </w:rPr>
            </w:pPr>
            <w:r w:rsidRPr="009238A9">
              <w:rPr>
                <w:b/>
                <w:bCs/>
              </w:rPr>
              <w:t>SUBMISSION wide locking required</w:t>
            </w:r>
          </w:p>
        </w:tc>
      </w:tr>
      <w:tr w:rsidR="005243E7" w:rsidRPr="009238A9" w14:paraId="60DFF63E" w14:textId="77777777" w:rsidTr="00351FF6">
        <w:trPr>
          <w:cantSplit/>
          <w:trHeight w:val="519"/>
        </w:trPr>
        <w:tc>
          <w:tcPr>
            <w:tcW w:w="3415" w:type="dxa"/>
            <w:vAlign w:val="center"/>
          </w:tcPr>
          <w:p w14:paraId="16D50685" w14:textId="05303902" w:rsidR="005243E7" w:rsidRPr="009238A9" w:rsidRDefault="005243E7" w:rsidP="00752F6C">
            <w:pPr>
              <w:pStyle w:val="NormalText"/>
            </w:pPr>
            <w:r w:rsidRPr="009238A9">
              <w:t>TRC</w:t>
            </w:r>
          </w:p>
        </w:tc>
        <w:tc>
          <w:tcPr>
            <w:tcW w:w="5850" w:type="dxa"/>
            <w:vAlign w:val="center"/>
          </w:tcPr>
          <w:p w14:paraId="0567EB38" w14:textId="6549F1A0" w:rsidR="005243E7" w:rsidRPr="009238A9" w:rsidRDefault="005243E7" w:rsidP="00752F6C">
            <w:pPr>
              <w:pStyle w:val="NormalText"/>
              <w:rPr>
                <w:b/>
                <w:bCs/>
              </w:rPr>
            </w:pPr>
            <w:r w:rsidRPr="009238A9">
              <w:rPr>
                <w:b/>
                <w:bCs/>
              </w:rPr>
              <w:t>SUBMISSION wide locking required</w:t>
            </w:r>
          </w:p>
        </w:tc>
      </w:tr>
      <w:tr w:rsidR="005243E7" w:rsidRPr="009238A9" w14:paraId="3F394BCE" w14:textId="77777777" w:rsidTr="00351FF6">
        <w:trPr>
          <w:cantSplit/>
          <w:trHeight w:val="519"/>
        </w:trPr>
        <w:tc>
          <w:tcPr>
            <w:tcW w:w="3415" w:type="dxa"/>
            <w:vAlign w:val="center"/>
          </w:tcPr>
          <w:p w14:paraId="0AF68CDB" w14:textId="00736831" w:rsidR="005243E7" w:rsidRPr="009238A9" w:rsidRDefault="005243E7" w:rsidP="00752F6C">
            <w:pPr>
              <w:pStyle w:val="NormalText"/>
            </w:pPr>
            <w:r w:rsidRPr="009238A9">
              <w:t>Forms</w:t>
            </w:r>
          </w:p>
        </w:tc>
        <w:tc>
          <w:tcPr>
            <w:tcW w:w="5850" w:type="dxa"/>
            <w:vAlign w:val="center"/>
          </w:tcPr>
          <w:p w14:paraId="2F86695A" w14:textId="7EAF00D9" w:rsidR="005243E7" w:rsidRPr="009238A9" w:rsidRDefault="005243E7" w:rsidP="00752F6C">
            <w:pPr>
              <w:pStyle w:val="NormalText"/>
              <w:rPr>
                <w:b/>
                <w:bCs/>
              </w:rPr>
            </w:pPr>
            <w:r w:rsidRPr="009238A9">
              <w:rPr>
                <w:b/>
                <w:bCs/>
              </w:rPr>
              <w:t>FORM* or SUBMISSION wide locking required</w:t>
            </w:r>
          </w:p>
        </w:tc>
      </w:tr>
      <w:tr w:rsidR="005243E7" w:rsidRPr="009238A9" w14:paraId="72762344" w14:textId="77777777" w:rsidTr="00351FF6">
        <w:trPr>
          <w:cantSplit/>
          <w:trHeight w:val="519"/>
        </w:trPr>
        <w:tc>
          <w:tcPr>
            <w:tcW w:w="3415" w:type="dxa"/>
            <w:vAlign w:val="center"/>
          </w:tcPr>
          <w:p w14:paraId="141DEF49" w14:textId="3E310E8E" w:rsidR="005243E7" w:rsidRPr="009238A9" w:rsidRDefault="005243E7" w:rsidP="00752F6C">
            <w:pPr>
              <w:pStyle w:val="NormalText"/>
            </w:pPr>
            <w:r w:rsidRPr="009238A9">
              <w:t>CEFB</w:t>
            </w:r>
          </w:p>
        </w:tc>
        <w:tc>
          <w:tcPr>
            <w:tcW w:w="5850" w:type="dxa"/>
            <w:vAlign w:val="center"/>
          </w:tcPr>
          <w:p w14:paraId="5B718801" w14:textId="46B451F5" w:rsidR="005243E7" w:rsidRPr="009238A9" w:rsidRDefault="005243E7" w:rsidP="00752F6C">
            <w:pPr>
              <w:pStyle w:val="NormalText"/>
              <w:rPr>
                <w:b/>
                <w:bCs/>
              </w:rPr>
            </w:pPr>
            <w:r w:rsidRPr="009238A9">
              <w:rPr>
                <w:b/>
                <w:bCs/>
              </w:rPr>
              <w:t>SUBMISSION wide locking required</w:t>
            </w:r>
          </w:p>
        </w:tc>
      </w:tr>
      <w:tr w:rsidR="005243E7" w:rsidRPr="009238A9" w14:paraId="62BEA419" w14:textId="77777777" w:rsidTr="00351FF6">
        <w:trPr>
          <w:cantSplit/>
          <w:trHeight w:val="548"/>
        </w:trPr>
        <w:tc>
          <w:tcPr>
            <w:tcW w:w="3415" w:type="dxa"/>
            <w:vAlign w:val="center"/>
          </w:tcPr>
          <w:p w14:paraId="3933E49C" w14:textId="1ADFE536" w:rsidR="005243E7" w:rsidRPr="009238A9" w:rsidRDefault="005243E7" w:rsidP="00752F6C">
            <w:pPr>
              <w:pStyle w:val="NormalText"/>
            </w:pPr>
            <w:r w:rsidRPr="009238A9">
              <w:t>IFC Statuses</w:t>
            </w:r>
          </w:p>
        </w:tc>
        <w:tc>
          <w:tcPr>
            <w:tcW w:w="5850" w:type="dxa"/>
            <w:vAlign w:val="center"/>
          </w:tcPr>
          <w:p w14:paraId="16D606B9" w14:textId="3856CD08" w:rsidR="005243E7" w:rsidRPr="009238A9" w:rsidRDefault="005243E7" w:rsidP="00752F6C">
            <w:pPr>
              <w:pStyle w:val="NormalText"/>
            </w:pPr>
            <w:r w:rsidRPr="009238A9">
              <w:t>No Locking Requirements</w:t>
            </w:r>
          </w:p>
        </w:tc>
      </w:tr>
      <w:tr w:rsidR="005243E7" w:rsidRPr="009238A9" w14:paraId="4058B929" w14:textId="77777777" w:rsidTr="00351FF6">
        <w:trPr>
          <w:cantSplit/>
          <w:trHeight w:val="519"/>
        </w:trPr>
        <w:tc>
          <w:tcPr>
            <w:tcW w:w="3415" w:type="dxa"/>
            <w:vAlign w:val="center"/>
          </w:tcPr>
          <w:p w14:paraId="0E6A3C53" w14:textId="56BECC75" w:rsidR="005243E7" w:rsidRPr="009238A9" w:rsidRDefault="005243E7" w:rsidP="00752F6C">
            <w:pPr>
              <w:pStyle w:val="NormalText"/>
            </w:pPr>
            <w:r w:rsidRPr="009238A9">
              <w:t>Version History</w:t>
            </w:r>
          </w:p>
        </w:tc>
        <w:tc>
          <w:tcPr>
            <w:tcW w:w="5850" w:type="dxa"/>
            <w:vAlign w:val="center"/>
          </w:tcPr>
          <w:p w14:paraId="1C98F3D4" w14:textId="303093C9" w:rsidR="005243E7" w:rsidRPr="009238A9" w:rsidRDefault="005243E7" w:rsidP="00752F6C">
            <w:pPr>
              <w:pStyle w:val="NormalText"/>
            </w:pPr>
            <w:r w:rsidRPr="009238A9">
              <w:t>No Locking Requirements</w:t>
            </w:r>
          </w:p>
        </w:tc>
      </w:tr>
      <w:tr w:rsidR="005243E7" w:rsidRPr="009238A9" w14:paraId="5D2581D7" w14:textId="77777777" w:rsidTr="00351FF6">
        <w:trPr>
          <w:cantSplit/>
          <w:trHeight w:val="519"/>
        </w:trPr>
        <w:tc>
          <w:tcPr>
            <w:tcW w:w="3415" w:type="dxa"/>
            <w:vAlign w:val="center"/>
          </w:tcPr>
          <w:p w14:paraId="386ED110" w14:textId="354C209A" w:rsidR="005243E7" w:rsidRPr="009238A9" w:rsidRDefault="005243E7" w:rsidP="00752F6C">
            <w:pPr>
              <w:pStyle w:val="NormalText"/>
            </w:pPr>
            <w:r w:rsidRPr="009238A9">
              <w:t>Import</w:t>
            </w:r>
          </w:p>
        </w:tc>
        <w:tc>
          <w:tcPr>
            <w:tcW w:w="5850" w:type="dxa"/>
            <w:vAlign w:val="center"/>
          </w:tcPr>
          <w:p w14:paraId="0E571367" w14:textId="22341A34" w:rsidR="005243E7" w:rsidRPr="009238A9" w:rsidRDefault="005243E7" w:rsidP="00752F6C">
            <w:pPr>
              <w:pStyle w:val="NormalText"/>
              <w:rPr>
                <w:b/>
                <w:bCs/>
              </w:rPr>
            </w:pPr>
            <w:r w:rsidRPr="009238A9">
              <w:rPr>
                <w:b/>
                <w:bCs/>
              </w:rPr>
              <w:t>SUBMISSION wide locking required</w:t>
            </w:r>
          </w:p>
        </w:tc>
      </w:tr>
      <w:tr w:rsidR="005243E7" w:rsidRPr="009238A9" w14:paraId="3C73892D" w14:textId="77777777" w:rsidTr="00351FF6">
        <w:trPr>
          <w:cantSplit/>
          <w:trHeight w:val="519"/>
        </w:trPr>
        <w:tc>
          <w:tcPr>
            <w:tcW w:w="3415" w:type="dxa"/>
            <w:vAlign w:val="center"/>
          </w:tcPr>
          <w:p w14:paraId="69BD2231" w14:textId="33B7C644" w:rsidR="005243E7" w:rsidRPr="009238A9" w:rsidRDefault="005243E7" w:rsidP="00752F6C">
            <w:pPr>
              <w:pStyle w:val="NormalText"/>
            </w:pPr>
            <w:r w:rsidRPr="009238A9">
              <w:t>Export</w:t>
            </w:r>
          </w:p>
        </w:tc>
        <w:tc>
          <w:tcPr>
            <w:tcW w:w="5850" w:type="dxa"/>
            <w:vAlign w:val="center"/>
          </w:tcPr>
          <w:p w14:paraId="17D5B048" w14:textId="22EB4985" w:rsidR="005243E7" w:rsidRPr="009238A9" w:rsidRDefault="005243E7" w:rsidP="00752F6C">
            <w:pPr>
              <w:pStyle w:val="NormalText"/>
            </w:pPr>
            <w:r w:rsidRPr="009238A9">
              <w:t>No Locking Requirements</w:t>
            </w:r>
          </w:p>
        </w:tc>
      </w:tr>
      <w:tr w:rsidR="005243E7" w:rsidRPr="009238A9" w14:paraId="62B804D8" w14:textId="77777777" w:rsidTr="00351FF6">
        <w:trPr>
          <w:cantSplit/>
          <w:trHeight w:val="490"/>
        </w:trPr>
        <w:tc>
          <w:tcPr>
            <w:tcW w:w="3415" w:type="dxa"/>
            <w:vAlign w:val="center"/>
          </w:tcPr>
          <w:p w14:paraId="6ADC2793" w14:textId="571EB318" w:rsidR="005243E7" w:rsidRPr="009238A9" w:rsidRDefault="005243E7" w:rsidP="00752F6C">
            <w:pPr>
              <w:pStyle w:val="NormalText"/>
            </w:pPr>
            <w:r w:rsidRPr="009238A9">
              <w:t>LEA Custom Information</w:t>
            </w:r>
          </w:p>
        </w:tc>
        <w:tc>
          <w:tcPr>
            <w:tcW w:w="5850" w:type="dxa"/>
            <w:vAlign w:val="center"/>
          </w:tcPr>
          <w:p w14:paraId="1AE72C2A" w14:textId="41641D8A" w:rsidR="005243E7" w:rsidRPr="009238A9" w:rsidRDefault="005243E7" w:rsidP="00752F6C">
            <w:pPr>
              <w:pStyle w:val="NormalText"/>
            </w:pPr>
            <w:r w:rsidRPr="009238A9">
              <w:t>No Locking Requirements</w:t>
            </w:r>
          </w:p>
        </w:tc>
      </w:tr>
    </w:tbl>
    <w:p w14:paraId="6EF21FAA" w14:textId="0EDAFF0D" w:rsidR="00CB4979" w:rsidRPr="009238A9" w:rsidRDefault="00CB4979" w:rsidP="00351FF6">
      <w:pPr>
        <w:pStyle w:val="Heading4"/>
      </w:pPr>
      <w:bookmarkStart w:id="217" w:name="_Toc107402569"/>
      <w:bookmarkStart w:id="218" w:name="_Toc139520513"/>
      <w:r w:rsidRPr="009238A9">
        <w:lastRenderedPageBreak/>
        <w:t>Draft Datasets</w:t>
      </w:r>
      <w:bookmarkEnd w:id="217"/>
      <w:bookmarkEnd w:id="218"/>
      <w:r w:rsidRPr="009238A9">
        <w:t xml:space="preserve"> </w:t>
      </w:r>
    </w:p>
    <w:p w14:paraId="59B59E9D" w14:textId="27E0FDA3"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Draft datasets are defined as datasets in the following states:</w:t>
      </w:r>
    </w:p>
    <w:p w14:paraId="2792CF91" w14:textId="574412E0" w:rsidR="00CB4979" w:rsidRPr="00EF015D" w:rsidRDefault="00CB4979" w:rsidP="00351FF6">
      <w:pPr>
        <w:pStyle w:val="ListParagraph"/>
        <w:numPr>
          <w:ilvl w:val="1"/>
          <w:numId w:val="49"/>
        </w:numPr>
        <w:spacing w:after="120" w:line="240" w:lineRule="auto"/>
        <w:contextualSpacing w:val="0"/>
        <w:rPr>
          <w:rFonts w:cs="Arial"/>
          <w:szCs w:val="24"/>
        </w:rPr>
      </w:pPr>
      <w:r w:rsidRPr="00EF015D">
        <w:rPr>
          <w:rFonts w:cs="Arial"/>
          <w:szCs w:val="24"/>
        </w:rPr>
        <w:t xml:space="preserve">Draft </w:t>
      </w:r>
    </w:p>
    <w:p w14:paraId="4631C20C" w14:textId="1284912C" w:rsidR="00CB4979" w:rsidRPr="00EF015D" w:rsidRDefault="00CB4979" w:rsidP="00351FF6">
      <w:pPr>
        <w:pStyle w:val="ListParagraph"/>
        <w:numPr>
          <w:ilvl w:val="1"/>
          <w:numId w:val="49"/>
        </w:numPr>
        <w:spacing w:after="120" w:line="240" w:lineRule="auto"/>
        <w:contextualSpacing w:val="0"/>
        <w:rPr>
          <w:rFonts w:cs="Arial"/>
          <w:szCs w:val="24"/>
        </w:rPr>
      </w:pPr>
      <w:r w:rsidRPr="00EF015D">
        <w:rPr>
          <w:rFonts w:cs="Arial"/>
          <w:szCs w:val="24"/>
        </w:rPr>
        <w:t xml:space="preserve">Pending Internal Review </w:t>
      </w:r>
    </w:p>
    <w:p w14:paraId="309E757F" w14:textId="0D59BAFF"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Draft Datasets are visible on the Draft Dataset List </w:t>
      </w:r>
      <w:r w:rsidR="00A062DD" w:rsidRPr="00EF015D">
        <w:rPr>
          <w:rFonts w:cs="Arial"/>
          <w:szCs w:val="24"/>
        </w:rPr>
        <w:t>only</w:t>
      </w:r>
      <w:r w:rsidR="00AE1876" w:rsidRPr="00EF015D">
        <w:rPr>
          <w:rFonts w:cs="Arial"/>
          <w:szCs w:val="24"/>
        </w:rPr>
        <w:t xml:space="preserve"> </w:t>
      </w:r>
      <w:r w:rsidRPr="00EF015D">
        <w:rPr>
          <w:rFonts w:cs="Arial"/>
          <w:szCs w:val="24"/>
        </w:rPr>
        <w:t xml:space="preserve">for the user </w:t>
      </w:r>
      <w:r w:rsidR="00861252" w:rsidRPr="00EF015D">
        <w:rPr>
          <w:rFonts w:cs="Arial"/>
          <w:szCs w:val="24"/>
        </w:rPr>
        <w:t xml:space="preserve">who </w:t>
      </w:r>
      <w:r w:rsidRPr="00EF015D">
        <w:rPr>
          <w:rFonts w:cs="Arial"/>
          <w:szCs w:val="24"/>
        </w:rPr>
        <w:t>created the dataset</w:t>
      </w:r>
      <w:r w:rsidR="00A062DD" w:rsidRPr="00EF015D">
        <w:rPr>
          <w:rFonts w:cs="Arial"/>
          <w:szCs w:val="24"/>
        </w:rPr>
        <w:t>s</w:t>
      </w:r>
      <w:r w:rsidRPr="00EF015D">
        <w:rPr>
          <w:rFonts w:cs="Arial"/>
          <w:szCs w:val="24"/>
        </w:rPr>
        <w:t>.</w:t>
      </w:r>
    </w:p>
    <w:p w14:paraId="4A0E6260" w14:textId="6EFDC83A"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Datasets in the </w:t>
      </w:r>
      <w:r w:rsidRPr="00EF015D">
        <w:rPr>
          <w:rFonts w:cs="Arial"/>
          <w:b/>
          <w:szCs w:val="24"/>
        </w:rPr>
        <w:t>Pending Internal Review</w:t>
      </w:r>
      <w:r w:rsidRPr="00EF015D">
        <w:rPr>
          <w:rFonts w:cs="Arial"/>
          <w:szCs w:val="24"/>
        </w:rPr>
        <w:t xml:space="preserve"> state are visible to LEA users with the Dataset Approval </w:t>
      </w:r>
      <w:r w:rsidR="001E76FC" w:rsidRPr="00EF015D">
        <w:rPr>
          <w:rFonts w:cs="Arial"/>
          <w:szCs w:val="24"/>
        </w:rPr>
        <w:t xml:space="preserve">role, </w:t>
      </w:r>
      <w:r w:rsidRPr="00EF015D">
        <w:rPr>
          <w:rFonts w:cs="Arial"/>
          <w:szCs w:val="24"/>
        </w:rPr>
        <w:t>on the Draft Dataset Approval queue</w:t>
      </w:r>
      <w:r w:rsidR="00A062DD" w:rsidRPr="00EF015D">
        <w:rPr>
          <w:rFonts w:cs="Arial"/>
          <w:szCs w:val="24"/>
        </w:rPr>
        <w:t>.</w:t>
      </w:r>
    </w:p>
    <w:p w14:paraId="62858609" w14:textId="18F74FE9" w:rsidR="00CB4979" w:rsidRPr="00EF015D" w:rsidRDefault="00CB4979" w:rsidP="00351FF6">
      <w:pPr>
        <w:pStyle w:val="ListParagraph"/>
        <w:numPr>
          <w:ilvl w:val="0"/>
          <w:numId w:val="49"/>
        </w:numPr>
        <w:spacing w:after="120" w:line="240" w:lineRule="auto"/>
        <w:contextualSpacing w:val="0"/>
        <w:rPr>
          <w:rFonts w:cs="Arial"/>
          <w:szCs w:val="24"/>
        </w:rPr>
      </w:pPr>
      <w:r w:rsidRPr="00EF015D">
        <w:rPr>
          <w:rFonts w:cs="Arial"/>
          <w:szCs w:val="24"/>
        </w:rPr>
        <w:t xml:space="preserve">LEA users may have a maximum of </w:t>
      </w:r>
      <w:r w:rsidR="00A062DD" w:rsidRPr="00EF015D">
        <w:rPr>
          <w:rFonts w:cs="Arial"/>
          <w:b/>
          <w:bCs/>
          <w:szCs w:val="24"/>
        </w:rPr>
        <w:t>five</w:t>
      </w:r>
      <w:r w:rsidRPr="00EF015D">
        <w:rPr>
          <w:rFonts w:cs="Arial"/>
          <w:szCs w:val="24"/>
        </w:rPr>
        <w:t xml:space="preserve"> draft datasets for </w:t>
      </w:r>
      <w:r w:rsidR="000315E1" w:rsidRPr="00EF015D">
        <w:rPr>
          <w:rFonts w:cs="Arial"/>
          <w:szCs w:val="24"/>
        </w:rPr>
        <w:t xml:space="preserve">a </w:t>
      </w:r>
      <w:r w:rsidRPr="00EF015D">
        <w:rPr>
          <w:rFonts w:cs="Arial"/>
          <w:szCs w:val="24"/>
        </w:rPr>
        <w:t xml:space="preserve">selected fiscal </w:t>
      </w:r>
      <w:r w:rsidR="00CC01A6" w:rsidRPr="00EF015D">
        <w:rPr>
          <w:rFonts w:cs="Arial"/>
          <w:szCs w:val="24"/>
        </w:rPr>
        <w:t>y</w:t>
      </w:r>
      <w:r w:rsidRPr="00EF015D">
        <w:rPr>
          <w:rFonts w:cs="Arial"/>
          <w:szCs w:val="24"/>
        </w:rPr>
        <w:t>ear and specific entity.</w:t>
      </w:r>
    </w:p>
    <w:p w14:paraId="035897C6" w14:textId="7CEC8DF1" w:rsidR="00A062DD" w:rsidRPr="00EF015D" w:rsidRDefault="00A062DD" w:rsidP="00351FF6">
      <w:pPr>
        <w:pStyle w:val="ListParagraph"/>
        <w:numPr>
          <w:ilvl w:val="0"/>
          <w:numId w:val="49"/>
        </w:numPr>
        <w:spacing w:after="120" w:line="240" w:lineRule="auto"/>
        <w:contextualSpacing w:val="0"/>
        <w:rPr>
          <w:rFonts w:cs="Arial"/>
          <w:szCs w:val="24"/>
        </w:rPr>
      </w:pPr>
      <w:r w:rsidRPr="00EF015D">
        <w:rPr>
          <w:rFonts w:cs="Arial"/>
          <w:szCs w:val="24"/>
        </w:rPr>
        <w:t>Datasets can only be deleted when in the Draft state.</w:t>
      </w:r>
    </w:p>
    <w:p w14:paraId="318D7EA2" w14:textId="7D08FFD8" w:rsidR="00F4498B" w:rsidRPr="009238A9" w:rsidRDefault="00CB4979" w:rsidP="00351FF6">
      <w:pPr>
        <w:pStyle w:val="Heading4"/>
      </w:pPr>
      <w:bookmarkStart w:id="219" w:name="_Toc107402570"/>
      <w:bookmarkStart w:id="220" w:name="_Toc139520514"/>
      <w:r w:rsidRPr="009238A9">
        <w:t>Submission Datasets</w:t>
      </w:r>
      <w:bookmarkEnd w:id="219"/>
      <w:bookmarkEnd w:id="220"/>
      <w:r w:rsidR="00EF015D" w:rsidRPr="009238A9">
        <w:t xml:space="preserve"> </w:t>
      </w:r>
    </w:p>
    <w:p w14:paraId="0C31CA59" w14:textId="63492B11" w:rsidR="00CB4979" w:rsidRPr="009238A9" w:rsidRDefault="00CB4979" w:rsidP="00752F6C">
      <w:pPr>
        <w:spacing w:after="120" w:line="240" w:lineRule="auto"/>
        <w:rPr>
          <w:rFonts w:cs="Arial"/>
          <w:szCs w:val="24"/>
        </w:rPr>
      </w:pPr>
      <w:r w:rsidRPr="009238A9">
        <w:rPr>
          <w:rFonts w:cs="Arial"/>
          <w:szCs w:val="24"/>
        </w:rPr>
        <w:t xml:space="preserve">Submission datasets are datasets </w:t>
      </w:r>
      <w:r w:rsidR="00F81B1D" w:rsidRPr="009238A9">
        <w:rPr>
          <w:rFonts w:cs="Arial"/>
          <w:szCs w:val="24"/>
        </w:rPr>
        <w:t xml:space="preserve">that </w:t>
      </w:r>
      <w:r w:rsidRPr="009238A9">
        <w:rPr>
          <w:rFonts w:cs="Arial"/>
          <w:szCs w:val="24"/>
        </w:rPr>
        <w:t xml:space="preserve">are exclusive to the entity </w:t>
      </w:r>
      <w:r w:rsidR="00A062DD" w:rsidRPr="009238A9">
        <w:rPr>
          <w:rFonts w:cs="Arial"/>
          <w:szCs w:val="24"/>
        </w:rPr>
        <w:t xml:space="preserve">and visible on the dashboard for any entity user the with Edit Dataset or Dataset Approval role. </w:t>
      </w:r>
      <w:r w:rsidRPr="009238A9">
        <w:rPr>
          <w:rFonts w:cs="Arial"/>
          <w:szCs w:val="24"/>
        </w:rPr>
        <w:t>Submission datasets are datasets in the following states:</w:t>
      </w:r>
    </w:p>
    <w:p w14:paraId="6D2C78EB" w14:textId="02C20880"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New Dataset Submission</w:t>
      </w:r>
    </w:p>
    <w:p w14:paraId="5E27BF3D" w14:textId="68CCBCDC"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Data Entry</w:t>
      </w:r>
    </w:p>
    <w:p w14:paraId="35E06858" w14:textId="11764421"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Update Dataset</w:t>
      </w:r>
    </w:p>
    <w:p w14:paraId="7D0FC1FF" w14:textId="0120684E"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CDE Review</w:t>
      </w:r>
    </w:p>
    <w:p w14:paraId="60923F28" w14:textId="534E224C"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1</w:t>
      </w:r>
      <w:r w:rsidRPr="009238A9">
        <w:rPr>
          <w:rFonts w:cs="Arial"/>
          <w:szCs w:val="24"/>
          <w:vertAlign w:val="superscript"/>
        </w:rPr>
        <w:t>st</w:t>
      </w:r>
      <w:r w:rsidRPr="009238A9">
        <w:rPr>
          <w:rFonts w:cs="Arial"/>
          <w:szCs w:val="24"/>
        </w:rPr>
        <w:t xml:space="preserve"> Level LEA Review</w:t>
      </w:r>
    </w:p>
    <w:p w14:paraId="658DD48B" w14:textId="77868CA8"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Promote to 2</w:t>
      </w:r>
      <w:r w:rsidRPr="009238A9">
        <w:rPr>
          <w:rFonts w:cs="Arial"/>
          <w:szCs w:val="24"/>
          <w:vertAlign w:val="superscript"/>
        </w:rPr>
        <w:t>nd</w:t>
      </w:r>
      <w:r w:rsidRPr="009238A9">
        <w:rPr>
          <w:rFonts w:cs="Arial"/>
          <w:szCs w:val="24"/>
        </w:rPr>
        <w:t xml:space="preserve"> Level COE Review</w:t>
      </w:r>
    </w:p>
    <w:p w14:paraId="0D1FD1BC" w14:textId="7FCF0688"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LEA Oversight Review Completed</w:t>
      </w:r>
    </w:p>
    <w:p w14:paraId="18BDC8BB" w14:textId="443A9933"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Pending CDE Authorization</w:t>
      </w:r>
    </w:p>
    <w:p w14:paraId="43CA6096" w14:textId="7ED50A01"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LEA Publish</w:t>
      </w:r>
    </w:p>
    <w:p w14:paraId="76F60084" w14:textId="6E2949D2"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b/>
          <w:szCs w:val="24"/>
        </w:rPr>
        <w:t>The New Dataset Submission</w:t>
      </w:r>
      <w:r w:rsidRPr="009238A9">
        <w:rPr>
          <w:rFonts w:cs="Arial"/>
          <w:szCs w:val="24"/>
        </w:rPr>
        <w:t xml:space="preserve"> state is </w:t>
      </w:r>
      <w:r w:rsidR="00442978" w:rsidRPr="009238A9">
        <w:rPr>
          <w:rFonts w:cs="Arial"/>
          <w:szCs w:val="24"/>
        </w:rPr>
        <w:t>the initial state in</w:t>
      </w:r>
      <w:r w:rsidR="00B130E7" w:rsidRPr="009238A9">
        <w:rPr>
          <w:rFonts w:cs="Arial"/>
          <w:szCs w:val="24"/>
        </w:rPr>
        <w:t xml:space="preserve"> which </w:t>
      </w:r>
      <w:r w:rsidR="00B73C81" w:rsidRPr="009238A9">
        <w:rPr>
          <w:rFonts w:cs="Arial"/>
          <w:szCs w:val="24"/>
        </w:rPr>
        <w:t xml:space="preserve">other users within the entity </w:t>
      </w:r>
      <w:r w:rsidR="00B717A5" w:rsidRPr="009238A9">
        <w:rPr>
          <w:rFonts w:cs="Arial"/>
          <w:szCs w:val="24"/>
        </w:rPr>
        <w:t>may</w:t>
      </w:r>
      <w:r w:rsidR="00B73C81" w:rsidRPr="009238A9">
        <w:rPr>
          <w:rFonts w:cs="Arial"/>
          <w:szCs w:val="24"/>
        </w:rPr>
        <w:t xml:space="preserve"> </w:t>
      </w:r>
      <w:r w:rsidRPr="009238A9">
        <w:rPr>
          <w:rFonts w:cs="Arial"/>
          <w:szCs w:val="24"/>
        </w:rPr>
        <w:t>edit forms, import data</w:t>
      </w:r>
      <w:r w:rsidR="0080784E" w:rsidRPr="009238A9">
        <w:rPr>
          <w:rFonts w:cs="Arial"/>
          <w:szCs w:val="24"/>
        </w:rPr>
        <w:t>,</w:t>
      </w:r>
      <w:r w:rsidRPr="009238A9">
        <w:rPr>
          <w:rFonts w:cs="Arial"/>
          <w:szCs w:val="24"/>
        </w:rPr>
        <w:t xml:space="preserve"> and </w:t>
      </w:r>
      <w:r w:rsidR="00AE03F8" w:rsidRPr="009238A9">
        <w:rPr>
          <w:rFonts w:cs="Arial"/>
          <w:szCs w:val="24"/>
        </w:rPr>
        <w:t>enter</w:t>
      </w:r>
      <w:r w:rsidRPr="009238A9">
        <w:rPr>
          <w:rFonts w:cs="Arial"/>
          <w:szCs w:val="24"/>
        </w:rPr>
        <w:t xml:space="preserve"> data elements.</w:t>
      </w:r>
    </w:p>
    <w:p w14:paraId="567EB86B" w14:textId="22A38A9E"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Data Entry</w:t>
      </w:r>
      <w:r w:rsidRPr="009238A9">
        <w:rPr>
          <w:rFonts w:cs="Arial"/>
          <w:szCs w:val="24"/>
        </w:rPr>
        <w:t xml:space="preserve"> state is used to </w:t>
      </w:r>
      <w:r w:rsidR="001540F0" w:rsidRPr="009238A9">
        <w:rPr>
          <w:rFonts w:cs="Arial"/>
          <w:szCs w:val="24"/>
        </w:rPr>
        <w:t>edit forms, import data, and to allow manual entry of data elements</w:t>
      </w:r>
      <w:r w:rsidR="00436107" w:rsidRPr="009238A9">
        <w:rPr>
          <w:rFonts w:cs="Arial"/>
          <w:szCs w:val="24"/>
        </w:rPr>
        <w:t>, as well as</w:t>
      </w:r>
      <w:r w:rsidR="001540F0" w:rsidRPr="009238A9">
        <w:rPr>
          <w:rFonts w:cs="Arial"/>
          <w:szCs w:val="24"/>
        </w:rPr>
        <w:t xml:space="preserve"> </w:t>
      </w:r>
      <w:r w:rsidRPr="009238A9">
        <w:rPr>
          <w:rFonts w:cs="Arial"/>
          <w:szCs w:val="24"/>
        </w:rPr>
        <w:t>run validations and make corrections.</w:t>
      </w:r>
    </w:p>
    <w:p w14:paraId="5675D36F" w14:textId="2130C65D"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Update Dataset</w:t>
      </w:r>
      <w:r w:rsidRPr="009238A9">
        <w:rPr>
          <w:rFonts w:cs="Arial"/>
          <w:szCs w:val="24"/>
        </w:rPr>
        <w:t xml:space="preserve"> state is </w:t>
      </w:r>
      <w:r w:rsidR="122A3BBE" w:rsidRPr="009238A9">
        <w:rPr>
          <w:rFonts w:cs="Arial"/>
          <w:szCs w:val="24"/>
        </w:rPr>
        <w:t xml:space="preserve">reflected </w:t>
      </w:r>
      <w:r w:rsidR="317C26A0" w:rsidRPr="009238A9">
        <w:rPr>
          <w:rFonts w:cs="Arial"/>
          <w:szCs w:val="24"/>
        </w:rPr>
        <w:t>when</w:t>
      </w:r>
      <w:r w:rsidRPr="009238A9">
        <w:rPr>
          <w:rFonts w:cs="Arial"/>
          <w:szCs w:val="24"/>
        </w:rPr>
        <w:t xml:space="preserve"> oversight return</w:t>
      </w:r>
      <w:r w:rsidR="57C0C30E" w:rsidRPr="009238A9">
        <w:rPr>
          <w:rFonts w:cs="Arial"/>
          <w:szCs w:val="24"/>
        </w:rPr>
        <w:t>s</w:t>
      </w:r>
      <w:r w:rsidRPr="009238A9">
        <w:rPr>
          <w:rFonts w:cs="Arial"/>
          <w:szCs w:val="24"/>
        </w:rPr>
        <w:t xml:space="preserve"> a dataset for corrections</w:t>
      </w:r>
      <w:r w:rsidR="00583F77" w:rsidRPr="009238A9">
        <w:rPr>
          <w:rFonts w:cs="Arial"/>
          <w:szCs w:val="24"/>
        </w:rPr>
        <w:t>.</w:t>
      </w:r>
    </w:p>
    <w:p w14:paraId="013D3F1E" w14:textId="5CE69DD5"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Promote to CDE Review</w:t>
      </w:r>
      <w:r w:rsidRPr="009238A9">
        <w:rPr>
          <w:rFonts w:cs="Arial"/>
          <w:szCs w:val="24"/>
        </w:rPr>
        <w:t xml:space="preserve"> state is used </w:t>
      </w:r>
      <w:r w:rsidR="004F6BD5" w:rsidRPr="009238A9">
        <w:rPr>
          <w:rFonts w:cs="Arial"/>
          <w:szCs w:val="24"/>
        </w:rPr>
        <w:t xml:space="preserve">by COEs and </w:t>
      </w:r>
      <w:r w:rsidR="00B57BC0" w:rsidRPr="009238A9">
        <w:rPr>
          <w:rFonts w:cs="Arial"/>
          <w:szCs w:val="24"/>
        </w:rPr>
        <w:t xml:space="preserve">single district county </w:t>
      </w:r>
      <w:r w:rsidR="004F6BD5" w:rsidRPr="009238A9">
        <w:rPr>
          <w:rFonts w:cs="Arial"/>
          <w:szCs w:val="24"/>
        </w:rPr>
        <w:t xml:space="preserve">school districts </w:t>
      </w:r>
      <w:r w:rsidRPr="009238A9">
        <w:rPr>
          <w:rFonts w:cs="Arial"/>
          <w:szCs w:val="24"/>
        </w:rPr>
        <w:t xml:space="preserve">to submit the </w:t>
      </w:r>
      <w:r w:rsidR="004F6BD5" w:rsidRPr="009238A9">
        <w:rPr>
          <w:rFonts w:cs="Arial"/>
          <w:szCs w:val="24"/>
        </w:rPr>
        <w:t xml:space="preserve">budget and interim </w:t>
      </w:r>
      <w:r w:rsidR="00F637C8" w:rsidRPr="009238A9">
        <w:rPr>
          <w:rFonts w:cs="Arial"/>
          <w:szCs w:val="24"/>
        </w:rPr>
        <w:t>dataset</w:t>
      </w:r>
      <w:r w:rsidR="004F6BD5" w:rsidRPr="009238A9">
        <w:rPr>
          <w:rFonts w:cs="Arial"/>
          <w:szCs w:val="24"/>
        </w:rPr>
        <w:t>s</w:t>
      </w:r>
      <w:r w:rsidR="00F637C8" w:rsidRPr="009238A9">
        <w:rPr>
          <w:rFonts w:cs="Arial"/>
          <w:szCs w:val="24"/>
        </w:rPr>
        <w:t xml:space="preserve"> </w:t>
      </w:r>
      <w:r w:rsidRPr="009238A9">
        <w:rPr>
          <w:rFonts w:cs="Arial"/>
          <w:szCs w:val="24"/>
        </w:rPr>
        <w:t>to CDE</w:t>
      </w:r>
      <w:r w:rsidR="004F6BD5" w:rsidRPr="009238A9">
        <w:rPr>
          <w:rFonts w:cs="Arial"/>
          <w:szCs w:val="24"/>
        </w:rPr>
        <w:t xml:space="preserve"> for review and approval</w:t>
      </w:r>
      <w:r w:rsidRPr="009238A9">
        <w:rPr>
          <w:rFonts w:cs="Arial"/>
          <w:szCs w:val="24"/>
        </w:rPr>
        <w:t xml:space="preserve">. </w:t>
      </w:r>
      <w:r w:rsidR="004F6BD5" w:rsidRPr="009238A9">
        <w:rPr>
          <w:rFonts w:cs="Arial"/>
          <w:szCs w:val="24"/>
        </w:rPr>
        <w:t xml:space="preserve">The submission is locked for data edits by the submitter. </w:t>
      </w:r>
      <w:r w:rsidRPr="009238A9">
        <w:rPr>
          <w:rFonts w:cs="Arial"/>
          <w:szCs w:val="24"/>
        </w:rPr>
        <w:t xml:space="preserve"> </w:t>
      </w:r>
    </w:p>
    <w:p w14:paraId="25AB03B1" w14:textId="3A4FDD96"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lastRenderedPageBreak/>
        <w:t xml:space="preserve">The </w:t>
      </w:r>
      <w:r w:rsidRPr="009238A9">
        <w:rPr>
          <w:rFonts w:cs="Arial"/>
          <w:b/>
          <w:szCs w:val="24"/>
        </w:rPr>
        <w:t>Promote to 1</w:t>
      </w:r>
      <w:r w:rsidRPr="009238A9">
        <w:rPr>
          <w:rFonts w:cs="Arial"/>
          <w:b/>
          <w:szCs w:val="24"/>
          <w:vertAlign w:val="superscript"/>
        </w:rPr>
        <w:t>st</w:t>
      </w:r>
      <w:r w:rsidRPr="009238A9">
        <w:rPr>
          <w:rFonts w:cs="Arial"/>
          <w:b/>
          <w:szCs w:val="24"/>
        </w:rPr>
        <w:t xml:space="preserve"> Level LEA Review</w:t>
      </w:r>
      <w:r w:rsidRPr="009238A9">
        <w:rPr>
          <w:rFonts w:cs="Arial"/>
          <w:szCs w:val="24"/>
        </w:rPr>
        <w:t xml:space="preserve"> state is used </w:t>
      </w:r>
      <w:r w:rsidR="002D06D1" w:rsidRPr="009238A9">
        <w:rPr>
          <w:rFonts w:cs="Arial"/>
          <w:szCs w:val="24"/>
        </w:rPr>
        <w:t xml:space="preserve">when </w:t>
      </w:r>
      <w:r w:rsidR="09D0E954" w:rsidRPr="009238A9">
        <w:rPr>
          <w:rFonts w:cs="Arial"/>
          <w:szCs w:val="24"/>
        </w:rPr>
        <w:t>the dataset has been sent to the 1</w:t>
      </w:r>
      <w:r w:rsidR="09D0E954" w:rsidRPr="009238A9">
        <w:rPr>
          <w:rFonts w:cs="Arial"/>
          <w:szCs w:val="24"/>
          <w:vertAlign w:val="superscript"/>
        </w:rPr>
        <w:t>st</w:t>
      </w:r>
      <w:r w:rsidR="09D0E954" w:rsidRPr="009238A9">
        <w:rPr>
          <w:rFonts w:cs="Arial"/>
          <w:szCs w:val="24"/>
        </w:rPr>
        <w:t xml:space="preserve"> level of Oversight </w:t>
      </w:r>
      <w:r w:rsidRPr="009238A9">
        <w:rPr>
          <w:rFonts w:cs="Arial"/>
          <w:szCs w:val="24"/>
        </w:rPr>
        <w:t>to review the submission and approve or reject the submission. The submission is lock</w:t>
      </w:r>
      <w:r w:rsidR="00823604" w:rsidRPr="009238A9">
        <w:rPr>
          <w:rFonts w:cs="Arial"/>
          <w:szCs w:val="24"/>
        </w:rPr>
        <w:t>ed</w:t>
      </w:r>
      <w:r w:rsidRPr="009238A9">
        <w:rPr>
          <w:rFonts w:cs="Arial"/>
          <w:szCs w:val="24"/>
        </w:rPr>
        <w:t xml:space="preserve"> for data edits by the submitter. </w:t>
      </w:r>
    </w:p>
    <w:p w14:paraId="2CB97412" w14:textId="435DE076"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b/>
          <w:szCs w:val="24"/>
        </w:rPr>
        <w:t>The Promote to 2</w:t>
      </w:r>
      <w:r w:rsidRPr="009238A9">
        <w:rPr>
          <w:rFonts w:cs="Arial"/>
          <w:b/>
          <w:szCs w:val="24"/>
          <w:vertAlign w:val="superscript"/>
        </w:rPr>
        <w:t>nd</w:t>
      </w:r>
      <w:r w:rsidRPr="009238A9">
        <w:rPr>
          <w:rFonts w:cs="Arial"/>
          <w:b/>
          <w:szCs w:val="24"/>
        </w:rPr>
        <w:t xml:space="preserve"> Level COE Review</w:t>
      </w:r>
      <w:r w:rsidRPr="009238A9">
        <w:rPr>
          <w:rFonts w:cs="Arial"/>
          <w:szCs w:val="24"/>
        </w:rPr>
        <w:t xml:space="preserve"> is used to provide an additional review level for Charter Schools Authorized by Districts submissions. The submission is locked for data edits by 1</w:t>
      </w:r>
      <w:r w:rsidRPr="009238A9">
        <w:rPr>
          <w:rFonts w:cs="Arial"/>
          <w:szCs w:val="24"/>
          <w:vertAlign w:val="superscript"/>
        </w:rPr>
        <w:t>st</w:t>
      </w:r>
      <w:r w:rsidRPr="009238A9">
        <w:rPr>
          <w:rFonts w:cs="Arial"/>
          <w:szCs w:val="24"/>
        </w:rPr>
        <w:t xml:space="preserve"> Level reviewers.</w:t>
      </w:r>
    </w:p>
    <w:p w14:paraId="61A6A28D" w14:textId="24F4A7AC"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LEA Oversight Review Complete</w:t>
      </w:r>
      <w:r w:rsidRPr="009238A9">
        <w:rPr>
          <w:rFonts w:cs="Arial"/>
          <w:szCs w:val="24"/>
        </w:rPr>
        <w:t xml:space="preserve"> state is </w:t>
      </w:r>
      <w:r w:rsidR="551A4737" w:rsidRPr="009238A9">
        <w:rPr>
          <w:rFonts w:cs="Arial"/>
          <w:szCs w:val="24"/>
        </w:rPr>
        <w:t>reflected</w:t>
      </w:r>
      <w:r w:rsidRPr="009238A9">
        <w:rPr>
          <w:rFonts w:cs="Arial"/>
          <w:szCs w:val="24"/>
        </w:rPr>
        <w:t xml:space="preserve"> for submissions </w:t>
      </w:r>
      <w:r w:rsidR="6E1C149A" w:rsidRPr="009238A9">
        <w:rPr>
          <w:rFonts w:cs="Arial"/>
          <w:szCs w:val="24"/>
        </w:rPr>
        <w:t>(</w:t>
      </w:r>
      <w:r w:rsidRPr="009238A9">
        <w:rPr>
          <w:rFonts w:cs="Arial"/>
          <w:szCs w:val="24"/>
        </w:rPr>
        <w:t xml:space="preserve">that are in reporting period </w:t>
      </w:r>
      <w:r w:rsidR="2E4BBFD2" w:rsidRPr="009238A9">
        <w:rPr>
          <w:rFonts w:cs="Arial"/>
          <w:szCs w:val="24"/>
        </w:rPr>
        <w:t xml:space="preserve">Budget or </w:t>
      </w:r>
      <w:r w:rsidRPr="009238A9">
        <w:rPr>
          <w:rFonts w:cs="Arial"/>
          <w:szCs w:val="24"/>
        </w:rPr>
        <w:t>Interim 1</w:t>
      </w:r>
      <w:r w:rsidR="35E62452" w:rsidRPr="009238A9">
        <w:rPr>
          <w:rFonts w:cs="Arial"/>
          <w:szCs w:val="24"/>
        </w:rPr>
        <w:t xml:space="preserve"> – </w:t>
      </w:r>
      <w:r w:rsidRPr="009238A9">
        <w:rPr>
          <w:rFonts w:cs="Arial"/>
          <w:szCs w:val="24"/>
        </w:rPr>
        <w:t>3</w:t>
      </w:r>
      <w:r w:rsidR="35E62452" w:rsidRPr="009238A9">
        <w:rPr>
          <w:rFonts w:cs="Arial"/>
          <w:szCs w:val="24"/>
        </w:rPr>
        <w:t>)</w:t>
      </w:r>
      <w:r w:rsidRPr="009238A9">
        <w:rPr>
          <w:rFonts w:cs="Arial"/>
          <w:szCs w:val="24"/>
        </w:rPr>
        <w:t xml:space="preserve"> </w:t>
      </w:r>
      <w:r w:rsidR="004103B7" w:rsidRPr="009238A9">
        <w:rPr>
          <w:rFonts w:cs="Arial"/>
          <w:szCs w:val="24"/>
        </w:rPr>
        <w:t xml:space="preserve">that </w:t>
      </w:r>
      <w:r w:rsidRPr="009238A9">
        <w:rPr>
          <w:rFonts w:cs="Arial"/>
          <w:szCs w:val="24"/>
        </w:rPr>
        <w:t>ha</w:t>
      </w:r>
      <w:r w:rsidR="18F835B8" w:rsidRPr="009238A9">
        <w:rPr>
          <w:rFonts w:cs="Arial"/>
          <w:szCs w:val="24"/>
        </w:rPr>
        <w:t>ve</w:t>
      </w:r>
      <w:r w:rsidR="002E4E58" w:rsidRPr="009238A9">
        <w:rPr>
          <w:rFonts w:cs="Arial"/>
          <w:szCs w:val="24"/>
        </w:rPr>
        <w:t xml:space="preserve"> </w:t>
      </w:r>
      <w:r w:rsidRPr="009238A9">
        <w:rPr>
          <w:rFonts w:cs="Arial"/>
          <w:szCs w:val="24"/>
        </w:rPr>
        <w:t>been approved by Oversight. The system locks the submission</w:t>
      </w:r>
      <w:r w:rsidR="005C1C3A" w:rsidRPr="009238A9">
        <w:rPr>
          <w:rFonts w:cs="Arial"/>
          <w:szCs w:val="24"/>
        </w:rPr>
        <w:t>,</w:t>
      </w:r>
      <w:r w:rsidRPr="009238A9">
        <w:rPr>
          <w:rFonts w:cs="Arial"/>
          <w:szCs w:val="24"/>
        </w:rPr>
        <w:t xml:space="preserve"> </w:t>
      </w:r>
      <w:r w:rsidR="00074DCF" w:rsidRPr="009238A9">
        <w:rPr>
          <w:rFonts w:cs="Arial"/>
          <w:szCs w:val="24"/>
        </w:rPr>
        <w:t>preventing edits</w:t>
      </w:r>
      <w:r w:rsidRPr="009238A9">
        <w:rPr>
          <w:rFonts w:cs="Arial"/>
          <w:szCs w:val="24"/>
        </w:rPr>
        <w:t>.</w:t>
      </w:r>
    </w:p>
    <w:p w14:paraId="50B6F2C5" w14:textId="664BCD34"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Pending CDE Authorization</w:t>
      </w:r>
      <w:r w:rsidRPr="009238A9">
        <w:rPr>
          <w:rFonts w:cs="Arial"/>
          <w:szCs w:val="24"/>
        </w:rPr>
        <w:t xml:space="preserve"> state is used to move the submission in the UA reporting period to the CDE workflow for CDE review and approval.</w:t>
      </w:r>
    </w:p>
    <w:p w14:paraId="158C552C" w14:textId="58D145B4" w:rsidR="00CB4979" w:rsidRPr="009238A9" w:rsidRDefault="00CB4979" w:rsidP="00351FF6">
      <w:pPr>
        <w:pStyle w:val="ListParagraph"/>
        <w:numPr>
          <w:ilvl w:val="0"/>
          <w:numId w:val="50"/>
        </w:numPr>
        <w:spacing w:after="120" w:line="240" w:lineRule="auto"/>
        <w:contextualSpacing w:val="0"/>
        <w:rPr>
          <w:rFonts w:cs="Arial"/>
          <w:szCs w:val="24"/>
        </w:rPr>
      </w:pPr>
      <w:r w:rsidRPr="009238A9">
        <w:rPr>
          <w:rFonts w:cs="Arial"/>
          <w:szCs w:val="24"/>
        </w:rPr>
        <w:t xml:space="preserve">The </w:t>
      </w:r>
      <w:r w:rsidRPr="009238A9">
        <w:rPr>
          <w:rFonts w:cs="Arial"/>
          <w:b/>
          <w:szCs w:val="24"/>
        </w:rPr>
        <w:t>LEA Publish</w:t>
      </w:r>
      <w:r w:rsidRPr="009238A9">
        <w:rPr>
          <w:rFonts w:cs="Arial"/>
          <w:szCs w:val="24"/>
        </w:rPr>
        <w:t xml:space="preserve"> state is used to identify a submission as published and the submission </w:t>
      </w:r>
      <w:r w:rsidR="00E30FDB" w:rsidRPr="009238A9">
        <w:rPr>
          <w:rFonts w:cs="Arial"/>
          <w:szCs w:val="24"/>
        </w:rPr>
        <w:t>is</w:t>
      </w:r>
      <w:r w:rsidRPr="009238A9">
        <w:rPr>
          <w:rFonts w:cs="Arial"/>
          <w:szCs w:val="24"/>
        </w:rPr>
        <w:t xml:space="preserve"> displayed on the Published Dataset list.</w:t>
      </w:r>
    </w:p>
    <w:p w14:paraId="40F2E85D" w14:textId="50CD01BB" w:rsidR="00CB4979" w:rsidRPr="009238A9" w:rsidRDefault="00CB4979" w:rsidP="00351FF6">
      <w:pPr>
        <w:pStyle w:val="Heading4"/>
      </w:pPr>
      <w:bookmarkStart w:id="221" w:name="_Toc107402571"/>
      <w:bookmarkStart w:id="222" w:name="_Toc139520515"/>
      <w:r w:rsidRPr="009238A9">
        <w:t>Formal Submission Datasets</w:t>
      </w:r>
      <w:bookmarkEnd w:id="221"/>
      <w:bookmarkEnd w:id="222"/>
      <w:r w:rsidRPr="009238A9">
        <w:t xml:space="preserve"> </w:t>
      </w:r>
    </w:p>
    <w:p w14:paraId="24E6AE88" w14:textId="6069385B" w:rsidR="00CB4979" w:rsidRPr="009238A9" w:rsidRDefault="00CB4979" w:rsidP="00752F6C">
      <w:pPr>
        <w:pStyle w:val="NormalText"/>
      </w:pPr>
      <w:r w:rsidRPr="009238A9">
        <w:t xml:space="preserve">Formal submission datasets are defined as datasets that have been promoted to CDE in the </w:t>
      </w:r>
      <w:r w:rsidRPr="009238A9">
        <w:rPr>
          <w:b/>
        </w:rPr>
        <w:t>New Submission</w:t>
      </w:r>
      <w:r w:rsidRPr="009238A9">
        <w:t xml:space="preserve"> state or higher.</w:t>
      </w:r>
      <w:r w:rsidR="000056DB" w:rsidRPr="009238A9">
        <w:t xml:space="preserve"> </w:t>
      </w:r>
      <w:r w:rsidR="00600C87" w:rsidRPr="009238A9">
        <w:t>Formal submissions will be displayed as “</w:t>
      </w:r>
      <w:r w:rsidR="00CC6FF3" w:rsidRPr="009238A9">
        <w:t>In CDE Review</w:t>
      </w:r>
      <w:r w:rsidR="009F1155" w:rsidRPr="009238A9">
        <w:t>.</w:t>
      </w:r>
      <w:r w:rsidR="00CC6FF3" w:rsidRPr="009238A9">
        <w:t>”</w:t>
      </w:r>
    </w:p>
    <w:p w14:paraId="40C25094" w14:textId="6363C835" w:rsidR="00CB4979" w:rsidRPr="009238A9" w:rsidRDefault="00CB4979" w:rsidP="00351FF6">
      <w:pPr>
        <w:pStyle w:val="Heading4"/>
      </w:pPr>
      <w:bookmarkStart w:id="223" w:name="_Toc107402572"/>
      <w:bookmarkStart w:id="224" w:name="_Toc139520516"/>
      <w:r w:rsidRPr="009238A9">
        <w:t>Resubmission Datasets</w:t>
      </w:r>
      <w:bookmarkEnd w:id="223"/>
      <w:bookmarkEnd w:id="224"/>
    </w:p>
    <w:p w14:paraId="697ABF47" w14:textId="3FA3DFB0" w:rsidR="003C2361" w:rsidRPr="009238A9" w:rsidRDefault="003C2361" w:rsidP="009238A9">
      <w:pPr>
        <w:keepNext/>
        <w:keepLines/>
        <w:spacing w:line="240" w:lineRule="auto"/>
        <w:rPr>
          <w:rFonts w:cs="Arial"/>
          <w:szCs w:val="24"/>
        </w:rPr>
      </w:pPr>
      <w:r w:rsidRPr="009238A9">
        <w:rPr>
          <w:rFonts w:cs="Arial"/>
          <w:szCs w:val="24"/>
        </w:rPr>
        <w:t xml:space="preserve">After an LEA submits a formal dataset submission, they may need to revise and resubmit a new dataset to replace the formal dataset version that was submitted to </w:t>
      </w:r>
      <w:r w:rsidR="00E27E63" w:rsidRPr="009238A9">
        <w:rPr>
          <w:rFonts w:cs="Arial"/>
          <w:szCs w:val="24"/>
        </w:rPr>
        <w:t xml:space="preserve">the </w:t>
      </w:r>
      <w:r w:rsidRPr="009238A9">
        <w:rPr>
          <w:rFonts w:cs="Arial"/>
          <w:szCs w:val="24"/>
        </w:rPr>
        <w:t xml:space="preserve">CDE. </w:t>
      </w:r>
      <w:r w:rsidR="003308F8" w:rsidRPr="009238A9">
        <w:rPr>
          <w:rFonts w:cs="Arial"/>
          <w:szCs w:val="24"/>
        </w:rPr>
        <w:t>When a</w:t>
      </w:r>
      <w:r w:rsidRPr="009238A9">
        <w:rPr>
          <w:rFonts w:cs="Arial"/>
          <w:szCs w:val="24"/>
        </w:rPr>
        <w:t xml:space="preserve"> new draft dataset </w:t>
      </w:r>
      <w:r w:rsidR="00091092" w:rsidRPr="009238A9">
        <w:rPr>
          <w:rFonts w:cs="Arial"/>
          <w:szCs w:val="24"/>
        </w:rPr>
        <w:t xml:space="preserve">that </w:t>
      </w:r>
      <w:r w:rsidRPr="009238A9">
        <w:rPr>
          <w:rFonts w:cs="Arial"/>
          <w:szCs w:val="24"/>
        </w:rPr>
        <w:t>is created for resubmission and promoted through the LEA workflow process, us</w:t>
      </w:r>
      <w:r w:rsidR="003308F8" w:rsidRPr="009238A9">
        <w:rPr>
          <w:rFonts w:cs="Arial"/>
          <w:szCs w:val="24"/>
        </w:rPr>
        <w:t>e</w:t>
      </w:r>
      <w:r w:rsidRPr="009238A9">
        <w:rPr>
          <w:rFonts w:cs="Arial"/>
          <w:szCs w:val="24"/>
        </w:rPr>
        <w:t xml:space="preserve"> a dataset name that clearly identifies it</w:t>
      </w:r>
      <w:r w:rsidR="00A13A38" w:rsidRPr="009238A9">
        <w:rPr>
          <w:rFonts w:cs="Arial"/>
          <w:szCs w:val="24"/>
        </w:rPr>
        <w:t>,</w:t>
      </w:r>
      <w:r w:rsidRPr="009238A9">
        <w:rPr>
          <w:rFonts w:cs="Arial"/>
          <w:szCs w:val="24"/>
        </w:rPr>
        <w:t xml:space="preserve"> is a resubmission.</w:t>
      </w:r>
    </w:p>
    <w:p w14:paraId="799A07F1" w14:textId="3D104998" w:rsidR="00CB4979" w:rsidRPr="009238A9" w:rsidRDefault="00CB4979" w:rsidP="00351FF6">
      <w:pPr>
        <w:pStyle w:val="ListParagraph"/>
        <w:numPr>
          <w:ilvl w:val="0"/>
          <w:numId w:val="50"/>
        </w:numPr>
        <w:spacing w:after="120"/>
        <w:contextualSpacing w:val="0"/>
        <w:rPr>
          <w:rFonts w:cs="Arial"/>
          <w:szCs w:val="24"/>
        </w:rPr>
      </w:pPr>
      <w:r w:rsidRPr="009238A9">
        <w:rPr>
          <w:rFonts w:cs="Arial"/>
          <w:szCs w:val="24"/>
        </w:rPr>
        <w:t>Resubmission datasets are defined as datasets in the following states:</w:t>
      </w:r>
    </w:p>
    <w:p w14:paraId="252FA203" w14:textId="65FEBE06"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w:t>
      </w:r>
    </w:p>
    <w:p w14:paraId="2F671180" w14:textId="6784298F"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 Required</w:t>
      </w:r>
    </w:p>
    <w:p w14:paraId="20172F1F" w14:textId="7E51861E" w:rsidR="00CB4979"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Submission Replaced</w:t>
      </w:r>
    </w:p>
    <w:p w14:paraId="426646F5" w14:textId="29049414" w:rsidR="001D14F8" w:rsidRPr="009238A9" w:rsidRDefault="00CB4979" w:rsidP="00351FF6">
      <w:pPr>
        <w:pStyle w:val="ListParagraph"/>
        <w:numPr>
          <w:ilvl w:val="1"/>
          <w:numId w:val="50"/>
        </w:numPr>
        <w:spacing w:after="120" w:line="240" w:lineRule="auto"/>
        <w:contextualSpacing w:val="0"/>
        <w:rPr>
          <w:rFonts w:cs="Arial"/>
          <w:szCs w:val="24"/>
        </w:rPr>
      </w:pPr>
      <w:r w:rsidRPr="009238A9">
        <w:rPr>
          <w:rFonts w:cs="Arial"/>
          <w:szCs w:val="24"/>
        </w:rPr>
        <w:t>Resubmission Rejected</w:t>
      </w:r>
    </w:p>
    <w:p w14:paraId="4A13162E" w14:textId="09FB8666" w:rsidR="008154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Only one active LEA submission is allowed in their </w:t>
      </w:r>
      <w:r w:rsidR="004A4E52" w:rsidRPr="00752F6C">
        <w:rPr>
          <w:rFonts w:cs="Arial"/>
          <w:szCs w:val="24"/>
        </w:rPr>
        <w:t>entity wide</w:t>
      </w:r>
      <w:r w:rsidRPr="00752F6C">
        <w:rPr>
          <w:rFonts w:cs="Arial"/>
          <w:szCs w:val="24"/>
        </w:rPr>
        <w:t xml:space="preserve"> submission area.</w:t>
      </w:r>
    </w:p>
    <w:p w14:paraId="69B86D00" w14:textId="1BFBB727"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When the resubmission is at the </w:t>
      </w:r>
      <w:r w:rsidRPr="00752F6C">
        <w:rPr>
          <w:rFonts w:cs="Arial"/>
          <w:b/>
          <w:bCs/>
          <w:szCs w:val="24"/>
        </w:rPr>
        <w:t>Promote to CDE</w:t>
      </w:r>
      <w:r w:rsidRPr="00752F6C">
        <w:rPr>
          <w:rFonts w:cs="Arial"/>
          <w:szCs w:val="24"/>
        </w:rPr>
        <w:t xml:space="preserve"> Review status, the system recognizes the dataset as a resubmission (since there was a previous formal submission for the entity). SACS automatically </w:t>
      </w:r>
      <w:proofErr w:type="gramStart"/>
      <w:r w:rsidRPr="00752F6C">
        <w:rPr>
          <w:rFonts w:cs="Arial"/>
          <w:szCs w:val="24"/>
        </w:rPr>
        <w:t>sets</w:t>
      </w:r>
      <w:proofErr w:type="gramEnd"/>
      <w:r w:rsidRPr="00752F6C">
        <w:rPr>
          <w:rFonts w:cs="Arial"/>
          <w:szCs w:val="24"/>
        </w:rPr>
        <w:t xml:space="preserve"> the </w:t>
      </w:r>
      <w:r w:rsidR="005204C1" w:rsidRPr="00752F6C">
        <w:rPr>
          <w:rFonts w:cs="Arial"/>
          <w:szCs w:val="24"/>
        </w:rPr>
        <w:t xml:space="preserve">resubmitted </w:t>
      </w:r>
      <w:r w:rsidRPr="00752F6C">
        <w:rPr>
          <w:rFonts w:cs="Arial"/>
          <w:szCs w:val="24"/>
        </w:rPr>
        <w:t xml:space="preserve">dataset to the </w:t>
      </w:r>
      <w:r w:rsidRPr="00752F6C">
        <w:rPr>
          <w:rFonts w:cs="Arial"/>
          <w:b/>
          <w:bCs/>
          <w:szCs w:val="24"/>
        </w:rPr>
        <w:t>Resubmission</w:t>
      </w:r>
      <w:r w:rsidRPr="00752F6C">
        <w:rPr>
          <w:rFonts w:cs="Arial"/>
          <w:szCs w:val="24"/>
        </w:rPr>
        <w:t xml:space="preserve"> status and CDE is alerted by email. </w:t>
      </w:r>
    </w:p>
    <w:p w14:paraId="58902305" w14:textId="0A640C8E"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CDE will stop further review of the original dataset and determine whether the </w:t>
      </w:r>
      <w:r w:rsidR="005204C1" w:rsidRPr="00752F6C">
        <w:rPr>
          <w:rFonts w:cs="Arial"/>
          <w:szCs w:val="24"/>
        </w:rPr>
        <w:t>resubmi</w:t>
      </w:r>
      <w:r w:rsidR="008423FC" w:rsidRPr="00752F6C">
        <w:rPr>
          <w:rFonts w:cs="Arial"/>
          <w:szCs w:val="24"/>
        </w:rPr>
        <w:t>tted</w:t>
      </w:r>
      <w:r w:rsidR="005204C1" w:rsidRPr="00752F6C">
        <w:rPr>
          <w:rFonts w:cs="Arial"/>
          <w:szCs w:val="24"/>
        </w:rPr>
        <w:t xml:space="preserve"> </w:t>
      </w:r>
      <w:r w:rsidRPr="00752F6C">
        <w:rPr>
          <w:rFonts w:cs="Arial"/>
          <w:szCs w:val="24"/>
        </w:rPr>
        <w:t>dataset will replace the original submission.</w:t>
      </w:r>
    </w:p>
    <w:p w14:paraId="2C9C6377" w14:textId="78C3109F"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lastRenderedPageBreak/>
        <w:t xml:space="preserve">The status for original dataset is changed to </w:t>
      </w:r>
      <w:r w:rsidRPr="00752F6C">
        <w:rPr>
          <w:rFonts w:cs="Arial"/>
          <w:b/>
          <w:bCs/>
          <w:szCs w:val="24"/>
        </w:rPr>
        <w:t>Submission Replaced</w:t>
      </w:r>
      <w:r w:rsidRPr="00752F6C">
        <w:rPr>
          <w:rFonts w:cs="Arial"/>
          <w:szCs w:val="24"/>
        </w:rPr>
        <w:t xml:space="preserve"> and email is triggered to the LEA</w:t>
      </w:r>
      <w:r w:rsidR="008423FC" w:rsidRPr="00752F6C">
        <w:rPr>
          <w:rFonts w:cs="Arial"/>
          <w:szCs w:val="24"/>
        </w:rPr>
        <w:t>.</w:t>
      </w:r>
      <w:r w:rsidRPr="00752F6C">
        <w:rPr>
          <w:rFonts w:cs="Arial"/>
          <w:szCs w:val="24"/>
        </w:rPr>
        <w:t xml:space="preserve"> </w:t>
      </w:r>
    </w:p>
    <w:p w14:paraId="06A08E3F" w14:textId="4A5A0477"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If the submission is rejected</w:t>
      </w:r>
      <w:r w:rsidR="00D43BCC" w:rsidRPr="00752F6C">
        <w:rPr>
          <w:rFonts w:cs="Arial"/>
          <w:szCs w:val="24"/>
        </w:rPr>
        <w:t>,</w:t>
      </w:r>
      <w:r w:rsidRPr="00752F6C">
        <w:rPr>
          <w:rFonts w:cs="Arial"/>
          <w:szCs w:val="24"/>
        </w:rPr>
        <w:t xml:space="preserve"> the state for </w:t>
      </w:r>
      <w:r w:rsidR="007052A6" w:rsidRPr="00752F6C">
        <w:rPr>
          <w:rFonts w:cs="Arial"/>
          <w:szCs w:val="24"/>
        </w:rPr>
        <w:t xml:space="preserve">resubmitted </w:t>
      </w:r>
      <w:r w:rsidRPr="00752F6C">
        <w:rPr>
          <w:rFonts w:cs="Arial"/>
          <w:szCs w:val="24"/>
        </w:rPr>
        <w:t xml:space="preserve">dataset is changed to </w:t>
      </w:r>
      <w:r w:rsidRPr="00752F6C">
        <w:rPr>
          <w:rFonts w:cs="Arial"/>
          <w:b/>
          <w:bCs/>
          <w:szCs w:val="24"/>
        </w:rPr>
        <w:t>Resubmission Rejected</w:t>
      </w:r>
      <w:r w:rsidRPr="00752F6C">
        <w:rPr>
          <w:rFonts w:cs="Arial"/>
          <w:szCs w:val="24"/>
        </w:rPr>
        <w:t xml:space="preserve"> and email is triggered to LEA and the original dataset will continue through the review process.</w:t>
      </w:r>
    </w:p>
    <w:p w14:paraId="6A88B1C6" w14:textId="31A916AD" w:rsidR="00CB4979" w:rsidRPr="00752F6C" w:rsidRDefault="00CB4979" w:rsidP="00351FF6">
      <w:pPr>
        <w:pStyle w:val="ListParagraph"/>
        <w:numPr>
          <w:ilvl w:val="0"/>
          <w:numId w:val="50"/>
        </w:numPr>
        <w:spacing w:after="120" w:line="240" w:lineRule="auto"/>
        <w:contextualSpacing w:val="0"/>
        <w:rPr>
          <w:rFonts w:cs="Arial"/>
          <w:szCs w:val="24"/>
        </w:rPr>
      </w:pPr>
      <w:r w:rsidRPr="00752F6C">
        <w:rPr>
          <w:rFonts w:cs="Arial"/>
          <w:szCs w:val="24"/>
        </w:rPr>
        <w:t xml:space="preserve">If CDE rejects a submission, CDE will return the submission to the LEA and set the status to </w:t>
      </w:r>
      <w:r w:rsidRPr="00752F6C">
        <w:rPr>
          <w:rFonts w:cs="Arial"/>
          <w:b/>
          <w:bCs/>
          <w:szCs w:val="24"/>
        </w:rPr>
        <w:t>Resubmission Required</w:t>
      </w:r>
      <w:r w:rsidRPr="00752F6C">
        <w:rPr>
          <w:rFonts w:cs="Arial"/>
          <w:szCs w:val="24"/>
        </w:rPr>
        <w:t>.</w:t>
      </w:r>
    </w:p>
    <w:p w14:paraId="6BC19A0D" w14:textId="4F4CCC82" w:rsidR="00CB4979" w:rsidRPr="009238A9" w:rsidRDefault="00CB4979" w:rsidP="00351FF6">
      <w:pPr>
        <w:pStyle w:val="Heading4"/>
      </w:pPr>
      <w:bookmarkStart w:id="225" w:name="_Toc107402573"/>
      <w:bookmarkStart w:id="226" w:name="_Toc139520517"/>
      <w:r w:rsidRPr="009238A9">
        <w:t>Recalled Dataset</w:t>
      </w:r>
      <w:bookmarkEnd w:id="225"/>
      <w:bookmarkEnd w:id="226"/>
      <w:r w:rsidRPr="009238A9">
        <w:t xml:space="preserve"> </w:t>
      </w:r>
    </w:p>
    <w:p w14:paraId="0F732213" w14:textId="6B6772B5" w:rsidR="007052A6" w:rsidRPr="009238A9" w:rsidRDefault="007052A6" w:rsidP="002639FF">
      <w:pPr>
        <w:spacing w:after="120" w:line="240" w:lineRule="auto"/>
        <w:rPr>
          <w:rFonts w:cs="Arial"/>
          <w:szCs w:val="24"/>
        </w:rPr>
      </w:pPr>
      <w:r w:rsidRPr="009238A9">
        <w:rPr>
          <w:rFonts w:cs="Arial"/>
          <w:szCs w:val="24"/>
        </w:rPr>
        <w:t xml:space="preserve">A COE or SBE oversight user may email CDE to request a recall for a submission in CDE review for a given entity, fiscal year and reporting period. </w:t>
      </w:r>
      <w:r w:rsidR="00E31D10" w:rsidRPr="009238A9">
        <w:rPr>
          <w:rFonts w:cs="Arial"/>
          <w:szCs w:val="24"/>
        </w:rPr>
        <w:t xml:space="preserve">The </w:t>
      </w:r>
      <w:r w:rsidRPr="009238A9">
        <w:rPr>
          <w:rFonts w:cs="Arial"/>
          <w:szCs w:val="24"/>
        </w:rPr>
        <w:t xml:space="preserve">CDE </w:t>
      </w:r>
      <w:r w:rsidR="00E31D10" w:rsidRPr="009238A9">
        <w:rPr>
          <w:rFonts w:cs="Arial"/>
          <w:szCs w:val="24"/>
        </w:rPr>
        <w:t>may</w:t>
      </w:r>
      <w:r w:rsidRPr="009238A9">
        <w:rPr>
          <w:rFonts w:cs="Arial"/>
          <w:szCs w:val="24"/>
        </w:rPr>
        <w:t xml:space="preserve"> return the submission to the LEA by setting the state to Active Submission Returned. The submission then go</w:t>
      </w:r>
      <w:r w:rsidR="00045D93" w:rsidRPr="009238A9">
        <w:rPr>
          <w:rFonts w:cs="Arial"/>
          <w:szCs w:val="24"/>
        </w:rPr>
        <w:t>es</w:t>
      </w:r>
      <w:r w:rsidRPr="009238A9">
        <w:rPr>
          <w:rFonts w:cs="Arial"/>
          <w:szCs w:val="24"/>
        </w:rPr>
        <w:t xml:space="preserve"> back through the LEA workflow process for corrections.</w:t>
      </w:r>
    </w:p>
    <w:p w14:paraId="7D3FCF6B" w14:textId="7AA88349" w:rsidR="00CB4979" w:rsidRPr="009238A9" w:rsidRDefault="00CB4979" w:rsidP="00351FF6">
      <w:pPr>
        <w:pStyle w:val="ListParagraph"/>
        <w:numPr>
          <w:ilvl w:val="0"/>
          <w:numId w:val="51"/>
        </w:numPr>
        <w:spacing w:after="120" w:line="240" w:lineRule="auto"/>
        <w:contextualSpacing w:val="0"/>
        <w:rPr>
          <w:rFonts w:cs="Arial"/>
          <w:szCs w:val="24"/>
        </w:rPr>
      </w:pPr>
      <w:r w:rsidRPr="009238A9">
        <w:rPr>
          <w:rFonts w:cs="Arial"/>
          <w:szCs w:val="24"/>
        </w:rPr>
        <w:t>Recalled dataset are defined as datasets in the following state:</w:t>
      </w:r>
    </w:p>
    <w:p w14:paraId="4C11D1E8" w14:textId="4FC80A4C" w:rsidR="00CB4979" w:rsidRPr="009238A9" w:rsidRDefault="00CB4979" w:rsidP="002F76FA">
      <w:pPr>
        <w:pStyle w:val="ListParagraph"/>
        <w:numPr>
          <w:ilvl w:val="1"/>
          <w:numId w:val="51"/>
        </w:numPr>
        <w:spacing w:after="120" w:line="240" w:lineRule="auto"/>
        <w:rPr>
          <w:rFonts w:cs="Arial"/>
          <w:szCs w:val="24"/>
        </w:rPr>
      </w:pPr>
      <w:r w:rsidRPr="009238A9">
        <w:rPr>
          <w:rFonts w:cs="Arial"/>
          <w:szCs w:val="24"/>
        </w:rPr>
        <w:t>Active Submission Returned</w:t>
      </w:r>
    </w:p>
    <w:p w14:paraId="268F5E6F" w14:textId="2ADBB735" w:rsidR="00CB4979" w:rsidRPr="009238A9" w:rsidRDefault="00CB4979" w:rsidP="002639FF">
      <w:pPr>
        <w:spacing w:after="120" w:line="240" w:lineRule="auto"/>
        <w:rPr>
          <w:rFonts w:cs="Arial"/>
          <w:szCs w:val="24"/>
        </w:rPr>
      </w:pPr>
      <w:r w:rsidRPr="009238A9">
        <w:rPr>
          <w:rFonts w:cs="Arial"/>
          <w:szCs w:val="24"/>
        </w:rPr>
        <w:t>Datasets not in the Published states (</w:t>
      </w:r>
      <w:r w:rsidRPr="009238A9">
        <w:rPr>
          <w:rFonts w:cs="Arial"/>
          <w:b/>
          <w:szCs w:val="24"/>
        </w:rPr>
        <w:t>Published</w:t>
      </w:r>
      <w:r w:rsidRPr="009238A9">
        <w:rPr>
          <w:rFonts w:cs="Arial"/>
          <w:szCs w:val="24"/>
        </w:rPr>
        <w:t xml:space="preserve"> or </w:t>
      </w:r>
      <w:r w:rsidRPr="009238A9">
        <w:rPr>
          <w:rFonts w:cs="Arial"/>
          <w:b/>
          <w:szCs w:val="24"/>
        </w:rPr>
        <w:t>CDE Published</w:t>
      </w:r>
      <w:r w:rsidRPr="009238A9">
        <w:rPr>
          <w:rFonts w:cs="Arial"/>
          <w:szCs w:val="24"/>
        </w:rPr>
        <w:t xml:space="preserve">) may be changed to </w:t>
      </w:r>
      <w:r w:rsidR="007B7136" w:rsidRPr="009238A9">
        <w:rPr>
          <w:rFonts w:cs="Arial"/>
          <w:szCs w:val="24"/>
        </w:rPr>
        <w:t xml:space="preserve">the </w:t>
      </w:r>
      <w:r w:rsidR="007B7136" w:rsidRPr="009238A9">
        <w:rPr>
          <w:rFonts w:cs="Arial"/>
          <w:b/>
          <w:szCs w:val="24"/>
        </w:rPr>
        <w:t>Active Submission Returned</w:t>
      </w:r>
      <w:r w:rsidR="007B7136" w:rsidRPr="009238A9">
        <w:rPr>
          <w:rFonts w:cs="Arial"/>
          <w:szCs w:val="24"/>
        </w:rPr>
        <w:t xml:space="preserve"> </w:t>
      </w:r>
      <w:r w:rsidRPr="009238A9">
        <w:rPr>
          <w:rFonts w:cs="Arial"/>
          <w:szCs w:val="24"/>
        </w:rPr>
        <w:t>state and the CDE Received field is set to null.</w:t>
      </w:r>
    </w:p>
    <w:p w14:paraId="65267DD2" w14:textId="348EB7EE" w:rsidR="00CB4979" w:rsidRPr="009238A9" w:rsidRDefault="00CB4979" w:rsidP="00351FF6">
      <w:pPr>
        <w:pStyle w:val="Heading4"/>
      </w:pPr>
      <w:bookmarkStart w:id="227" w:name="_Toc107402574"/>
      <w:bookmarkStart w:id="228" w:name="_Toc139520518"/>
      <w:r w:rsidRPr="009238A9">
        <w:t>Published Datasets</w:t>
      </w:r>
      <w:bookmarkEnd w:id="227"/>
      <w:bookmarkEnd w:id="228"/>
    </w:p>
    <w:p w14:paraId="3DD1DFFC" w14:textId="5E4E6D30" w:rsidR="009738A3" w:rsidRPr="009238A9" w:rsidRDefault="00A3055F" w:rsidP="00351FF6">
      <w:pPr>
        <w:pStyle w:val="NormalText"/>
        <w:spacing w:after="240"/>
      </w:pPr>
      <w:r w:rsidRPr="009238A9">
        <w:t>After oversight</w:t>
      </w:r>
      <w:r w:rsidR="008178C1" w:rsidRPr="009238A9">
        <w:t xml:space="preserve"> </w:t>
      </w:r>
      <w:r w:rsidR="00CB4979" w:rsidRPr="009238A9">
        <w:t xml:space="preserve">review is complete for datasets, the dataset will be published within the system. </w:t>
      </w:r>
      <w:r w:rsidR="009738A3" w:rsidRPr="009238A9">
        <w:t>Published datasets are defined as datasets in the following states:</w:t>
      </w:r>
    </w:p>
    <w:p w14:paraId="378AA08A" w14:textId="1D5D93A8" w:rsidR="009738A3" w:rsidRPr="00752F6C" w:rsidRDefault="009738A3" w:rsidP="00351FF6">
      <w:pPr>
        <w:pStyle w:val="ListParagraph"/>
        <w:numPr>
          <w:ilvl w:val="1"/>
          <w:numId w:val="51"/>
        </w:numPr>
        <w:spacing w:after="120" w:line="240" w:lineRule="auto"/>
        <w:contextualSpacing w:val="0"/>
        <w:rPr>
          <w:rFonts w:cs="Arial"/>
          <w:szCs w:val="24"/>
        </w:rPr>
      </w:pPr>
      <w:r w:rsidRPr="00752F6C">
        <w:rPr>
          <w:rFonts w:cs="Arial"/>
          <w:szCs w:val="24"/>
        </w:rPr>
        <w:t xml:space="preserve">LEA Published </w:t>
      </w:r>
    </w:p>
    <w:p w14:paraId="300B0CAE" w14:textId="6CB9C300" w:rsidR="0084394C" w:rsidRPr="00752F6C" w:rsidRDefault="009738A3" w:rsidP="002F76FA">
      <w:pPr>
        <w:pStyle w:val="ListParagraph"/>
        <w:numPr>
          <w:ilvl w:val="1"/>
          <w:numId w:val="51"/>
        </w:numPr>
        <w:spacing w:after="0" w:line="240" w:lineRule="auto"/>
        <w:contextualSpacing w:val="0"/>
        <w:rPr>
          <w:rFonts w:cs="Arial"/>
          <w:szCs w:val="24"/>
        </w:rPr>
      </w:pPr>
      <w:r w:rsidRPr="00752F6C">
        <w:rPr>
          <w:rFonts w:cs="Arial"/>
          <w:szCs w:val="24"/>
        </w:rPr>
        <w:t>CDE Published</w:t>
      </w:r>
    </w:p>
    <w:p w14:paraId="6A31C37C" w14:textId="5D7E9EEF" w:rsidR="00AA5F34" w:rsidRPr="009238A9" w:rsidRDefault="00AA5F34" w:rsidP="00351FF6">
      <w:pPr>
        <w:pStyle w:val="Heading4"/>
      </w:pPr>
      <w:bookmarkStart w:id="229" w:name="_Toc139520519"/>
      <w:r w:rsidRPr="009238A9">
        <w:t>Opening the Submission Page</w:t>
      </w:r>
      <w:bookmarkEnd w:id="229"/>
    </w:p>
    <w:p w14:paraId="3B80E0EE" w14:textId="271668DC" w:rsidR="00AA5F34" w:rsidRPr="009238A9" w:rsidRDefault="00AA5F34" w:rsidP="005952BC">
      <w:pPr>
        <w:pStyle w:val="NormalText"/>
        <w:numPr>
          <w:ilvl w:val="0"/>
          <w:numId w:val="188"/>
        </w:numPr>
      </w:pPr>
      <w:r w:rsidRPr="009238A9">
        <w:t xml:space="preserve">From the Dashboard page, click the </w:t>
      </w:r>
      <w:r w:rsidRPr="009238A9">
        <w:rPr>
          <w:b/>
        </w:rPr>
        <w:t>submission</w:t>
      </w:r>
      <w:r w:rsidR="0043477A" w:rsidRPr="009238A9">
        <w:rPr>
          <w:b/>
        </w:rPr>
        <w:t xml:space="preserve"> (1)</w:t>
      </w:r>
      <w:r w:rsidRPr="009238A9">
        <w:t xml:space="preserve"> link (CDS number in the CDS Number column).</w:t>
      </w:r>
    </w:p>
    <w:p w14:paraId="0A82D79A" w14:textId="3A46326F" w:rsidR="00A05CEF" w:rsidRPr="009238A9" w:rsidRDefault="00A05CEF" w:rsidP="002639FF">
      <w:pPr>
        <w:pStyle w:val="Para1CSIS"/>
        <w:spacing w:before="120" w:after="0" w:line="240" w:lineRule="auto"/>
        <w:ind w:left="360" w:hanging="720"/>
        <w:rPr>
          <w:szCs w:val="24"/>
        </w:rPr>
      </w:pPr>
      <w:r w:rsidRPr="009238A9">
        <w:rPr>
          <w:noProof/>
          <w:szCs w:val="24"/>
        </w:rPr>
        <w:drawing>
          <wp:inline distT="0" distB="0" distL="0" distR="0" wp14:anchorId="3209995A" wp14:editId="289E6D5E">
            <wp:extent cx="6436651" cy="2167255"/>
            <wp:effectExtent l="0" t="0" r="2540" b="4445"/>
            <wp:docPr id="16" name="Picture 16" descr="Submissions page displaying a list of datasets and can be accessed through  Submission link (1)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bmissions page displaying a list of datasets and can be accessed through  Submission link (1) described above.."/>
                    <pic:cNvPicPr/>
                  </pic:nvPicPr>
                  <pic:blipFill rotWithShape="1">
                    <a:blip r:embed="rId68">
                      <a:extLst>
                        <a:ext uri="{28A0092B-C50C-407E-A947-70E740481C1C}">
                          <a14:useLocalDpi xmlns:a14="http://schemas.microsoft.com/office/drawing/2010/main" val="0"/>
                        </a:ext>
                      </a:extLst>
                    </a:blip>
                    <a:srcRect r="1425" b="7098"/>
                    <a:stretch/>
                  </pic:blipFill>
                  <pic:spPr bwMode="auto">
                    <a:xfrm>
                      <a:off x="0" y="0"/>
                      <a:ext cx="6436651" cy="2167255"/>
                    </a:xfrm>
                    <a:prstGeom prst="rect">
                      <a:avLst/>
                    </a:prstGeom>
                    <a:ln>
                      <a:noFill/>
                    </a:ln>
                    <a:extLst>
                      <a:ext uri="{53640926-AAD7-44D8-BBD7-CCE9431645EC}">
                        <a14:shadowObscured xmlns:a14="http://schemas.microsoft.com/office/drawing/2010/main"/>
                      </a:ext>
                    </a:extLst>
                  </pic:spPr>
                </pic:pic>
              </a:graphicData>
            </a:graphic>
          </wp:inline>
        </w:drawing>
      </w:r>
    </w:p>
    <w:p w14:paraId="23E913BC" w14:textId="10259A18" w:rsidR="00AA5F34" w:rsidRPr="00752F6C" w:rsidRDefault="00AA5F34" w:rsidP="00351FF6">
      <w:pPr>
        <w:pStyle w:val="NormalText"/>
        <w:numPr>
          <w:ilvl w:val="0"/>
          <w:numId w:val="188"/>
        </w:numPr>
        <w:spacing w:before="240" w:after="120"/>
      </w:pPr>
      <w:r w:rsidRPr="00752F6C">
        <w:lastRenderedPageBreak/>
        <w:t>The submission open</w:t>
      </w:r>
      <w:r w:rsidR="0011717E" w:rsidRPr="00752F6C">
        <w:t>s</w:t>
      </w:r>
      <w:r w:rsidRPr="00752F6C">
        <w:t xml:space="preserve"> to the </w:t>
      </w:r>
      <w:r w:rsidRPr="00CA5D59">
        <w:rPr>
          <w:b/>
          <w:bCs/>
        </w:rPr>
        <w:t>User Data / Input Review</w:t>
      </w:r>
      <w:r w:rsidRPr="00752F6C">
        <w:t xml:space="preserve"> </w:t>
      </w:r>
      <w:r w:rsidR="00CA5D59">
        <w:t>s</w:t>
      </w:r>
      <w:r w:rsidRPr="00752F6C">
        <w:t>creen.</w:t>
      </w:r>
    </w:p>
    <w:p w14:paraId="08877513" w14:textId="4138C6CC" w:rsidR="001360BE" w:rsidRPr="009238A9" w:rsidRDefault="00D2318E" w:rsidP="000D1F7F">
      <w:pPr>
        <w:pStyle w:val="Para1CSIS"/>
        <w:spacing w:line="240" w:lineRule="auto"/>
        <w:rPr>
          <w:szCs w:val="24"/>
        </w:rPr>
      </w:pPr>
      <w:r w:rsidRPr="009238A9">
        <w:rPr>
          <w:noProof/>
          <w:szCs w:val="24"/>
        </w:rPr>
        <w:drawing>
          <wp:inline distT="0" distB="0" distL="0" distR="0" wp14:anchorId="3A2F59F3" wp14:editId="7E82EE87">
            <wp:extent cx="6256768" cy="3148366"/>
            <wp:effectExtent l="0" t="0" r="0" b="0"/>
            <wp:docPr id="292" name="Picture 292" descr="User Data Input Review screen showing Fund 01 general ledg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User Data Input Review screen showing Fund 01 general ledger data."/>
                    <pic:cNvPicPr/>
                  </pic:nvPicPr>
                  <pic:blipFill>
                    <a:blip r:embed="rId69">
                      <a:extLst>
                        <a:ext uri="{28A0092B-C50C-407E-A947-70E740481C1C}">
                          <a14:useLocalDpi xmlns:a14="http://schemas.microsoft.com/office/drawing/2010/main" val="0"/>
                        </a:ext>
                      </a:extLst>
                    </a:blip>
                    <a:stretch>
                      <a:fillRect/>
                    </a:stretch>
                  </pic:blipFill>
                  <pic:spPr>
                    <a:xfrm>
                      <a:off x="0" y="0"/>
                      <a:ext cx="6256768" cy="3148366"/>
                    </a:xfrm>
                    <a:prstGeom prst="rect">
                      <a:avLst/>
                    </a:prstGeom>
                  </pic:spPr>
                </pic:pic>
              </a:graphicData>
            </a:graphic>
          </wp:inline>
        </w:drawing>
      </w:r>
    </w:p>
    <w:p w14:paraId="78B2F57D" w14:textId="1D45DC4B" w:rsidR="007236A5" w:rsidRPr="009238A9" w:rsidRDefault="00A41EE5" w:rsidP="00351FF6">
      <w:pPr>
        <w:pStyle w:val="Heading3"/>
      </w:pPr>
      <w:bookmarkStart w:id="230" w:name="_Toc107402575"/>
      <w:bookmarkStart w:id="231" w:name="_Toc139520520"/>
      <w:r w:rsidRPr="009238A9">
        <w:t>Submission Table of Contents</w:t>
      </w:r>
      <w:bookmarkEnd w:id="230"/>
      <w:bookmarkEnd w:id="231"/>
    </w:p>
    <w:p w14:paraId="3195B8A0" w14:textId="62707B0F" w:rsidR="00121E84" w:rsidRPr="002948A8" w:rsidRDefault="005F14A5" w:rsidP="00351FF6">
      <w:pPr>
        <w:spacing w:line="240" w:lineRule="auto"/>
      </w:pPr>
      <w:r w:rsidRPr="00362612">
        <w:t xml:space="preserve">The Table of Contents </w:t>
      </w:r>
      <w:r w:rsidR="00121E84" w:rsidRPr="00362612">
        <w:t xml:space="preserve">form </w:t>
      </w:r>
      <w:r w:rsidRPr="00362612">
        <w:t>display</w:t>
      </w:r>
      <w:r w:rsidR="007838BA" w:rsidRPr="00362612">
        <w:t>s</w:t>
      </w:r>
      <w:r w:rsidRPr="00362612">
        <w:t xml:space="preserve"> high-level views of forms of a submission that contain data.</w:t>
      </w:r>
      <w:r w:rsidR="00121E84" w:rsidRPr="002948A8">
        <w:t xml:space="preserve"> It allows a user to identify which forms have data and what type of data it is (GL data vs Supplemental data).</w:t>
      </w:r>
    </w:p>
    <w:p w14:paraId="1EA43F46" w14:textId="31984AE2" w:rsidR="00BA43E9" w:rsidRPr="003844C2" w:rsidRDefault="00BA43E9" w:rsidP="00351FF6">
      <w:pPr>
        <w:spacing w:line="240" w:lineRule="auto"/>
      </w:pPr>
      <w:r w:rsidRPr="002948A8">
        <w:t>The Table of Contents</w:t>
      </w:r>
      <w:r w:rsidR="00121E84" w:rsidRPr="002948A8">
        <w:t xml:space="preserve"> is</w:t>
      </w:r>
      <w:r w:rsidRPr="002948A8">
        <w:t xml:space="preserve"> accessed under the </w:t>
      </w:r>
      <w:r w:rsidR="00821B74" w:rsidRPr="00575C2F">
        <w:t>submission detail screen</w:t>
      </w:r>
      <w:r w:rsidRPr="00ED5E22">
        <w:t xml:space="preserve"> </w:t>
      </w:r>
      <w:r w:rsidR="00A473C9" w:rsidRPr="00ED5E22">
        <w:t>in the</w:t>
      </w:r>
      <w:r w:rsidR="00AF3ABB" w:rsidRPr="00ED5E22">
        <w:t xml:space="preserve"> left Navigation Pane</w:t>
      </w:r>
      <w:r w:rsidR="009C0B85" w:rsidRPr="005A0AFC">
        <w:t>. It displays</w:t>
      </w:r>
      <w:r w:rsidRPr="005A0AFC">
        <w:t xml:space="preserve"> a list of forms available for the selected LEA type and reporting period</w:t>
      </w:r>
      <w:r w:rsidR="006E6BCA" w:rsidRPr="005A0AFC">
        <w:t xml:space="preserve">. </w:t>
      </w:r>
      <w:r w:rsidR="00121E84" w:rsidRPr="005A0AFC">
        <w:t xml:space="preserve">It is </w:t>
      </w:r>
      <w:r w:rsidRPr="005A0AFC">
        <w:t>automatically creat</w:t>
      </w:r>
      <w:r w:rsidR="00895F5F" w:rsidRPr="007329A7">
        <w:t>e</w:t>
      </w:r>
      <w:r w:rsidR="00121E84" w:rsidRPr="007329A7">
        <w:t>d by the system</w:t>
      </w:r>
      <w:r w:rsidR="00300DB1" w:rsidRPr="001B5DE3">
        <w:t xml:space="preserve"> </w:t>
      </w:r>
      <w:r w:rsidR="006F23F7" w:rsidRPr="001B5DE3">
        <w:t xml:space="preserve">when </w:t>
      </w:r>
      <w:r w:rsidR="00121E84" w:rsidRPr="001B5DE3">
        <w:t>the</w:t>
      </w:r>
      <w:r w:rsidR="006F23F7" w:rsidRPr="003844C2">
        <w:t xml:space="preserve"> form is opened.</w:t>
      </w:r>
    </w:p>
    <w:p w14:paraId="6CFE2FB7" w14:textId="3A7D8855" w:rsidR="005243E7" w:rsidRPr="00516BEB" w:rsidRDefault="00BA43E9" w:rsidP="00351FF6">
      <w:pPr>
        <w:spacing w:line="240" w:lineRule="auto"/>
      </w:pPr>
      <w:r w:rsidRPr="003844C2">
        <w:t xml:space="preserve">G, S, and GS are used to identify the type of data contained in the form. A "G" displays when general ledger data is either input or imported into the </w:t>
      </w:r>
      <w:r w:rsidR="00281B2B" w:rsidRPr="003844C2">
        <w:t>SACS Web System</w:t>
      </w:r>
      <w:r w:rsidRPr="003844C2">
        <w:t xml:space="preserve">, </w:t>
      </w:r>
      <w:r w:rsidR="00E73F7A" w:rsidRPr="00660CB7">
        <w:t>whe</w:t>
      </w:r>
      <w:r w:rsidR="00121E84" w:rsidRPr="00660CB7">
        <w:t>ther or not</w:t>
      </w:r>
      <w:r w:rsidRPr="00660CB7">
        <w:t xml:space="preserve"> the applicable form </w:t>
      </w:r>
      <w:r w:rsidR="00E73F7A" w:rsidRPr="00660CB7">
        <w:t>is</w:t>
      </w:r>
      <w:r w:rsidR="00A6165C" w:rsidRPr="00660CB7">
        <w:t xml:space="preserve"> </w:t>
      </w:r>
      <w:r w:rsidRPr="00660CB7">
        <w:t xml:space="preserve">opened. An "S" displays when a supplemental form is opened and </w:t>
      </w:r>
      <w:r w:rsidRPr="009308F0">
        <w:t xml:space="preserve">saved, </w:t>
      </w:r>
      <w:r w:rsidR="00432C67" w:rsidRPr="00924687">
        <w:t>whether</w:t>
      </w:r>
      <w:r w:rsidR="00121E84" w:rsidRPr="00924687">
        <w:t xml:space="preserve"> or not</w:t>
      </w:r>
      <w:r w:rsidRPr="00345215">
        <w:t xml:space="preserve"> data </w:t>
      </w:r>
      <w:r w:rsidR="00432C67" w:rsidRPr="00516BEB">
        <w:t>is</w:t>
      </w:r>
      <w:r w:rsidRPr="00516BEB">
        <w:t xml:space="preserve"> entered in the form. (Exception: For funds, the "S" means that the fund form </w:t>
      </w:r>
      <w:r w:rsidR="00705526" w:rsidRPr="00516BEB">
        <w:t>is</w:t>
      </w:r>
      <w:r w:rsidRPr="00516BEB">
        <w:t xml:space="preserve"> saved, and that supplemental data exist for it.) "GS" displays when both types of data apply to the form.</w:t>
      </w:r>
    </w:p>
    <w:p w14:paraId="723B6201" w14:textId="565A5A02" w:rsidR="00CC3EC3" w:rsidRPr="009238A9" w:rsidRDefault="00CC3EC3" w:rsidP="009238A9">
      <w:pPr>
        <w:spacing w:before="120" w:after="120" w:line="240" w:lineRule="auto"/>
        <w:rPr>
          <w:rFonts w:cs="Arial"/>
          <w:szCs w:val="24"/>
        </w:rPr>
      </w:pPr>
      <w:r w:rsidRPr="009238A9">
        <w:rPr>
          <w:rFonts w:cs="Arial"/>
          <w:noProof/>
          <w:szCs w:val="24"/>
        </w:rPr>
        <w:lastRenderedPageBreak/>
        <w:drawing>
          <wp:inline distT="0" distB="0" distL="0" distR="0" wp14:anchorId="633BE9F2" wp14:editId="142DF565">
            <wp:extent cx="6203092" cy="3359024"/>
            <wp:effectExtent l="0" t="0" r="7620" b="0"/>
            <wp:docPr id="3" name="Picture 3" descr="Table of Contents screen displaying Table of Contents elements described below.">
              <a:extLst xmlns:a="http://schemas.openxmlformats.org/drawingml/2006/main">
                <a:ext uri="{FF2B5EF4-FFF2-40B4-BE49-F238E27FC236}">
                  <a16:creationId xmlns:a16="http://schemas.microsoft.com/office/drawing/2014/main" id="{405B6A67-56E5-4B34-B415-0E9C574C61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 of Contents screen displaying Table of Contents elements described below.">
                      <a:extLst>
                        <a:ext uri="{FF2B5EF4-FFF2-40B4-BE49-F238E27FC236}">
                          <a16:creationId xmlns:a16="http://schemas.microsoft.com/office/drawing/2014/main" id="{405B6A67-56E5-4B34-B415-0E9C574C612B}"/>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6221855" cy="3369185"/>
                    </a:xfrm>
                    <a:prstGeom prst="rect">
                      <a:avLst/>
                    </a:prstGeom>
                  </pic:spPr>
                </pic:pic>
              </a:graphicData>
            </a:graphic>
          </wp:inline>
        </w:drawing>
      </w:r>
    </w:p>
    <w:p w14:paraId="513BC60C" w14:textId="2954E1A4" w:rsidR="005F14A5" w:rsidRPr="009F6FF7" w:rsidRDefault="005F14A5" w:rsidP="00351FF6">
      <w:pPr>
        <w:spacing w:after="120" w:line="240" w:lineRule="auto"/>
      </w:pPr>
      <w:r w:rsidRPr="00562CCC">
        <w:t>The Table of Contents Form displays each form in rows in the submission and the components of each form in columns to include:</w:t>
      </w:r>
    </w:p>
    <w:p w14:paraId="502D2A80" w14:textId="57D072C5" w:rsidR="00E83D5C" w:rsidRPr="00ED5E22" w:rsidRDefault="005F14A5" w:rsidP="00351FF6">
      <w:pPr>
        <w:pStyle w:val="ListParagraph"/>
        <w:numPr>
          <w:ilvl w:val="0"/>
          <w:numId w:val="212"/>
        </w:numPr>
        <w:spacing w:after="120" w:line="240" w:lineRule="auto"/>
        <w:contextualSpacing w:val="0"/>
        <w:rPr>
          <w:szCs w:val="24"/>
        </w:rPr>
      </w:pPr>
      <w:r w:rsidRPr="00575C2F">
        <w:rPr>
          <w:szCs w:val="24"/>
        </w:rPr>
        <w:t>The form selection checkbox for selecting a form to print</w:t>
      </w:r>
      <w:r w:rsidR="00E669B6" w:rsidRPr="00ED5E22">
        <w:rPr>
          <w:szCs w:val="24"/>
        </w:rPr>
        <w:t>.</w:t>
      </w:r>
    </w:p>
    <w:p w14:paraId="429F723D" w14:textId="1A4F0B46" w:rsidR="005F14A5" w:rsidRPr="005A0AFC" w:rsidRDefault="005F14A5" w:rsidP="00351FF6">
      <w:pPr>
        <w:pStyle w:val="ListParagraph"/>
        <w:numPr>
          <w:ilvl w:val="0"/>
          <w:numId w:val="212"/>
        </w:numPr>
        <w:spacing w:after="120" w:line="240" w:lineRule="auto"/>
        <w:contextualSpacing w:val="0"/>
        <w:rPr>
          <w:szCs w:val="24"/>
        </w:rPr>
      </w:pPr>
      <w:r w:rsidRPr="005A0AFC">
        <w:rPr>
          <w:szCs w:val="24"/>
        </w:rPr>
        <w:t xml:space="preserve">The form </w:t>
      </w:r>
      <w:proofErr w:type="gramStart"/>
      <w:r w:rsidRPr="005A0AFC">
        <w:rPr>
          <w:szCs w:val="24"/>
        </w:rPr>
        <w:t>number</w:t>
      </w:r>
      <w:proofErr w:type="gramEnd"/>
      <w:r w:rsidR="00DC6D4E" w:rsidRPr="005A0AFC">
        <w:rPr>
          <w:szCs w:val="24"/>
        </w:rPr>
        <w:t>.</w:t>
      </w:r>
    </w:p>
    <w:p w14:paraId="79EE6034" w14:textId="5B40576E" w:rsidR="005F14A5" w:rsidRPr="007329A7" w:rsidRDefault="005F14A5" w:rsidP="00351FF6">
      <w:pPr>
        <w:pStyle w:val="ListParagraph"/>
        <w:numPr>
          <w:ilvl w:val="0"/>
          <w:numId w:val="212"/>
        </w:numPr>
        <w:spacing w:after="120" w:line="240" w:lineRule="auto"/>
        <w:contextualSpacing w:val="0"/>
        <w:rPr>
          <w:szCs w:val="24"/>
        </w:rPr>
      </w:pPr>
      <w:r w:rsidRPr="005A0AFC">
        <w:rPr>
          <w:szCs w:val="24"/>
        </w:rPr>
        <w:t xml:space="preserve">The form </w:t>
      </w:r>
      <w:proofErr w:type="gramStart"/>
      <w:r w:rsidR="003F5EF9" w:rsidRPr="005A0AFC">
        <w:rPr>
          <w:szCs w:val="24"/>
        </w:rPr>
        <w:t>name</w:t>
      </w:r>
      <w:proofErr w:type="gramEnd"/>
      <w:r w:rsidR="00DC6D4E" w:rsidRPr="005A0AFC">
        <w:rPr>
          <w:szCs w:val="24"/>
        </w:rPr>
        <w:t>.</w:t>
      </w:r>
    </w:p>
    <w:p w14:paraId="48EDA71F" w14:textId="043505AA" w:rsidR="005F14A5" w:rsidRDefault="005F14A5" w:rsidP="00351FF6">
      <w:pPr>
        <w:pStyle w:val="ListParagraph"/>
        <w:numPr>
          <w:ilvl w:val="0"/>
          <w:numId w:val="212"/>
        </w:numPr>
        <w:spacing w:after="120" w:line="240" w:lineRule="auto"/>
        <w:contextualSpacing w:val="0"/>
        <w:rPr>
          <w:szCs w:val="24"/>
        </w:rPr>
      </w:pPr>
      <w:r w:rsidRPr="007329A7">
        <w:rPr>
          <w:szCs w:val="24"/>
        </w:rPr>
        <w:t>The data indicator</w:t>
      </w:r>
      <w:r w:rsidR="00E83D5C">
        <w:rPr>
          <w:szCs w:val="24"/>
        </w:rPr>
        <w:t>.</w:t>
      </w:r>
    </w:p>
    <w:p w14:paraId="246887A0" w14:textId="77777777" w:rsidR="00E83D5C" w:rsidRPr="00ED5E22" w:rsidRDefault="00E83D5C" w:rsidP="00351FF6">
      <w:pPr>
        <w:spacing w:after="120" w:line="240" w:lineRule="auto"/>
        <w:ind w:left="1080"/>
        <w:rPr>
          <w:szCs w:val="24"/>
        </w:rPr>
      </w:pPr>
      <w:r w:rsidRPr="00575C2F">
        <w:rPr>
          <w:szCs w:val="24"/>
        </w:rPr>
        <w:t>G = General Ledger data found in the form.</w:t>
      </w:r>
    </w:p>
    <w:p w14:paraId="5927D047" w14:textId="77777777" w:rsidR="00E83D5C" w:rsidRPr="00ED5E22" w:rsidRDefault="00E83D5C" w:rsidP="00351FF6">
      <w:pPr>
        <w:spacing w:after="120" w:line="240" w:lineRule="auto"/>
        <w:ind w:left="1080"/>
        <w:rPr>
          <w:szCs w:val="24"/>
        </w:rPr>
      </w:pPr>
      <w:r w:rsidRPr="00ED5E22">
        <w:rPr>
          <w:szCs w:val="24"/>
        </w:rPr>
        <w:t>S = Supplemental data found in the form.</w:t>
      </w:r>
    </w:p>
    <w:p w14:paraId="0D94F7E4" w14:textId="6378AE79" w:rsidR="00E83D5C" w:rsidRPr="005A0AFC" w:rsidRDefault="00E83D5C" w:rsidP="00351FF6">
      <w:pPr>
        <w:spacing w:after="120" w:line="240" w:lineRule="auto"/>
        <w:ind w:left="1080"/>
        <w:rPr>
          <w:szCs w:val="24"/>
        </w:rPr>
      </w:pPr>
      <w:r w:rsidRPr="00ED5E22">
        <w:rPr>
          <w:szCs w:val="24"/>
        </w:rPr>
        <w:t>GS = Both General Ledger and Supplemental data found in the form.</w:t>
      </w:r>
    </w:p>
    <w:p w14:paraId="2374E64F" w14:textId="3471868F" w:rsidR="00E83D5C" w:rsidRPr="00575C2F" w:rsidRDefault="00E83D5C" w:rsidP="00351FF6">
      <w:pPr>
        <w:pStyle w:val="ListParagraph"/>
        <w:numPr>
          <w:ilvl w:val="0"/>
          <w:numId w:val="212"/>
        </w:numPr>
        <w:spacing w:after="240" w:line="240" w:lineRule="auto"/>
        <w:contextualSpacing w:val="0"/>
        <w:rPr>
          <w:szCs w:val="24"/>
        </w:rPr>
      </w:pPr>
      <w:r w:rsidRPr="00E83D5C">
        <w:rPr>
          <w:szCs w:val="24"/>
        </w:rPr>
        <w:t>The Print and Export buttons.</w:t>
      </w:r>
    </w:p>
    <w:p w14:paraId="22114395" w14:textId="7706A1BC" w:rsidR="005F14A5" w:rsidRPr="00B24708" w:rsidRDefault="005F14A5" w:rsidP="00351FF6">
      <w:pPr>
        <w:pStyle w:val="Heading4"/>
        <w:spacing w:before="0" w:after="120"/>
      </w:pPr>
      <w:bookmarkStart w:id="232" w:name="_Toc139520521"/>
      <w:r w:rsidRPr="00B24708">
        <w:t xml:space="preserve">Printing </w:t>
      </w:r>
      <w:r w:rsidR="00585CFF" w:rsidRPr="00575C2F">
        <w:t xml:space="preserve">from </w:t>
      </w:r>
      <w:r w:rsidRPr="00B24708">
        <w:t>the Table of Contents</w:t>
      </w:r>
      <w:bookmarkEnd w:id="232"/>
    </w:p>
    <w:p w14:paraId="2DED19C4" w14:textId="299314AA" w:rsidR="00121E84" w:rsidRPr="00ED5E22" w:rsidRDefault="00121E84" w:rsidP="00351FF6">
      <w:pPr>
        <w:spacing w:after="120" w:line="240" w:lineRule="auto"/>
      </w:pPr>
      <w:r w:rsidRPr="00575C2F">
        <w:t>The Table of Contents allows a user to select one (or multiple) forms to print at once.</w:t>
      </w:r>
    </w:p>
    <w:p w14:paraId="26FFFA0F" w14:textId="7E02DC11" w:rsidR="005F14A5" w:rsidRPr="00ED5E22" w:rsidRDefault="00F23EDA" w:rsidP="00351FF6">
      <w:pPr>
        <w:spacing w:after="120" w:line="240" w:lineRule="auto"/>
      </w:pPr>
      <w:r w:rsidRPr="00562CCC">
        <w:rPr>
          <w:noProof/>
        </w:rPr>
        <w:lastRenderedPageBreak/>
        <w:drawing>
          <wp:inline distT="0" distB="0" distL="0" distR="0" wp14:anchorId="5AF8BD36" wp14:editId="285709B6">
            <wp:extent cx="6136585" cy="2570922"/>
            <wp:effectExtent l="0" t="0" r="0" b="1270"/>
            <wp:docPr id="31" name="Picture 31" descr="Table of Contents Form displaying the 5 steps required to print or export the Table of Cont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of Contents Form displaying the 5 steps required to print or export the Table of Contents "/>
                    <pic:cNvPicPr/>
                  </pic:nvPicPr>
                  <pic:blipFill>
                    <a:blip r:embed="rId71">
                      <a:extLst>
                        <a:ext uri="{28A0092B-C50C-407E-A947-70E740481C1C}">
                          <a14:useLocalDpi xmlns:a14="http://schemas.microsoft.com/office/drawing/2010/main" val="0"/>
                        </a:ext>
                      </a:extLst>
                    </a:blip>
                    <a:stretch>
                      <a:fillRect/>
                    </a:stretch>
                  </pic:blipFill>
                  <pic:spPr>
                    <a:xfrm>
                      <a:off x="0" y="0"/>
                      <a:ext cx="6144790" cy="2574360"/>
                    </a:xfrm>
                    <a:prstGeom prst="rect">
                      <a:avLst/>
                    </a:prstGeom>
                  </pic:spPr>
                </pic:pic>
              </a:graphicData>
            </a:graphic>
          </wp:inline>
        </w:drawing>
      </w:r>
      <w:r w:rsidR="005F14A5" w:rsidRPr="00575C2F">
        <w:t xml:space="preserve">To print selected rows or the </w:t>
      </w:r>
      <w:r w:rsidR="007F07F9" w:rsidRPr="00ED5E22">
        <w:t xml:space="preserve">entire </w:t>
      </w:r>
      <w:r w:rsidR="005F14A5" w:rsidRPr="00ED5E22">
        <w:t>Table of Contents:</w:t>
      </w:r>
    </w:p>
    <w:p w14:paraId="4528C959" w14:textId="573DC994" w:rsidR="005F14A5" w:rsidRPr="005A0AFC" w:rsidRDefault="005F14A5" w:rsidP="00351FF6">
      <w:pPr>
        <w:pStyle w:val="ListParagraph"/>
        <w:numPr>
          <w:ilvl w:val="0"/>
          <w:numId w:val="215"/>
        </w:numPr>
        <w:spacing w:after="120" w:line="240" w:lineRule="auto"/>
        <w:contextualSpacing w:val="0"/>
      </w:pPr>
      <w:r w:rsidRPr="00ED5E22">
        <w:t>Select one or more rows (o</w:t>
      </w:r>
      <w:r w:rsidRPr="005A0AFC">
        <w:t>r none to print all form</w:t>
      </w:r>
      <w:r w:rsidR="00C44625" w:rsidRPr="005A0AFC">
        <w:t>s</w:t>
      </w:r>
      <w:r w:rsidRPr="005A0AFC">
        <w:t>).</w:t>
      </w:r>
    </w:p>
    <w:p w14:paraId="48C12224" w14:textId="5A769667" w:rsidR="005F14A5" w:rsidRPr="003844C2" w:rsidRDefault="005F14A5" w:rsidP="00351FF6">
      <w:pPr>
        <w:pStyle w:val="ListParagraph"/>
        <w:numPr>
          <w:ilvl w:val="0"/>
          <w:numId w:val="215"/>
        </w:numPr>
        <w:spacing w:after="120" w:line="240" w:lineRule="auto"/>
        <w:contextualSpacing w:val="0"/>
      </w:pPr>
      <w:r w:rsidRPr="005A0AFC">
        <w:t xml:space="preserve">Click the Print </w:t>
      </w:r>
      <w:r w:rsidR="009638FF" w:rsidRPr="005A0AFC">
        <w:t>Selected</w:t>
      </w:r>
      <w:r w:rsidRPr="005A0AFC">
        <w:t xml:space="preserve"> </w:t>
      </w:r>
      <w:r w:rsidR="00C44625" w:rsidRPr="007329A7">
        <w:t>Forms</w:t>
      </w:r>
      <w:r w:rsidR="00F81FDB" w:rsidRPr="007329A7">
        <w:t xml:space="preserve"> (2)</w:t>
      </w:r>
      <w:r w:rsidRPr="001B5DE3">
        <w:t xml:space="preserve"> button to print the selected </w:t>
      </w:r>
      <w:r w:rsidR="00C44625" w:rsidRPr="001B5DE3">
        <w:t>form</w:t>
      </w:r>
      <w:r w:rsidRPr="001B5DE3">
        <w:t xml:space="preserve"> or:</w:t>
      </w:r>
    </w:p>
    <w:p w14:paraId="34478B82" w14:textId="1274E408" w:rsidR="005F14A5" w:rsidRPr="003844C2" w:rsidRDefault="005F14A5" w:rsidP="00351FF6">
      <w:pPr>
        <w:pStyle w:val="ListParagraph"/>
        <w:numPr>
          <w:ilvl w:val="0"/>
          <w:numId w:val="215"/>
        </w:numPr>
        <w:spacing w:after="120" w:line="240" w:lineRule="auto"/>
        <w:contextualSpacing w:val="0"/>
      </w:pPr>
      <w:r w:rsidRPr="003844C2">
        <w:t>Click the Print</w:t>
      </w:r>
      <w:r w:rsidR="00F81FDB" w:rsidRPr="003844C2">
        <w:t xml:space="preserve"> (3)</w:t>
      </w:r>
      <w:r w:rsidRPr="003844C2">
        <w:t xml:space="preserve"> button to print the Table of Contents</w:t>
      </w:r>
      <w:r w:rsidR="00C44625" w:rsidRPr="003844C2">
        <w:t xml:space="preserve"> Form</w:t>
      </w:r>
      <w:r w:rsidRPr="003844C2">
        <w:t>.</w:t>
      </w:r>
    </w:p>
    <w:p w14:paraId="37BFB831" w14:textId="576DC8DE" w:rsidR="005F14A5" w:rsidRPr="00516BEB" w:rsidRDefault="005F14A5" w:rsidP="00351FF6">
      <w:pPr>
        <w:pStyle w:val="ListParagraph"/>
        <w:numPr>
          <w:ilvl w:val="0"/>
          <w:numId w:val="215"/>
        </w:numPr>
        <w:spacing w:after="120" w:line="240" w:lineRule="auto"/>
        <w:contextualSpacing w:val="0"/>
      </w:pPr>
      <w:r w:rsidRPr="00660CB7">
        <w:t xml:space="preserve">Click the Export to Excel </w:t>
      </w:r>
      <w:r w:rsidR="00F81FDB" w:rsidRPr="00660CB7">
        <w:t xml:space="preserve">(4) </w:t>
      </w:r>
      <w:r w:rsidRPr="00660CB7">
        <w:t xml:space="preserve">button to export the </w:t>
      </w:r>
      <w:r w:rsidR="00EE511C" w:rsidRPr="00660CB7">
        <w:t>Table</w:t>
      </w:r>
      <w:r w:rsidRPr="00660CB7">
        <w:t xml:space="preserve"> of Contents</w:t>
      </w:r>
      <w:r w:rsidR="00C44625" w:rsidRPr="00660CB7">
        <w:t xml:space="preserve"> Form</w:t>
      </w:r>
      <w:r w:rsidRPr="009308F0">
        <w:t xml:space="preserve"> as a</w:t>
      </w:r>
      <w:r w:rsidR="00C44625" w:rsidRPr="00924687">
        <w:t>n Excel</w:t>
      </w:r>
      <w:r w:rsidRPr="00924687">
        <w:t xml:space="preserve"> sprea</w:t>
      </w:r>
      <w:r w:rsidR="00297FD7" w:rsidRPr="00345215">
        <w:t>d</w:t>
      </w:r>
      <w:r w:rsidRPr="00516BEB">
        <w:t>sheet.</w:t>
      </w:r>
    </w:p>
    <w:p w14:paraId="23CD36F5" w14:textId="295CCEFD" w:rsidR="00D15AB8" w:rsidRPr="00351FF6" w:rsidRDefault="00E91194" w:rsidP="00351FF6">
      <w:pPr>
        <w:pStyle w:val="ListParagraph"/>
        <w:numPr>
          <w:ilvl w:val="0"/>
          <w:numId w:val="215"/>
        </w:numPr>
        <w:spacing w:after="120" w:line="240" w:lineRule="auto"/>
        <w:contextualSpacing w:val="0"/>
      </w:pPr>
      <w:r w:rsidRPr="00516BEB">
        <w:t>Click</w:t>
      </w:r>
      <w:r w:rsidR="005F14A5" w:rsidRPr="00516BEB">
        <w:t xml:space="preserve"> t</w:t>
      </w:r>
      <w:r w:rsidR="00C74EC5" w:rsidRPr="00516BEB">
        <w:t>he</w:t>
      </w:r>
      <w:r w:rsidR="005F14A5" w:rsidRPr="00516BEB">
        <w:t xml:space="preserve"> Clear</w:t>
      </w:r>
      <w:r w:rsidR="00F81FDB" w:rsidRPr="00516BEB">
        <w:t xml:space="preserve"> (5)</w:t>
      </w:r>
      <w:r w:rsidR="005F14A5" w:rsidRPr="00516BEB">
        <w:t xml:space="preserve"> button to clear all checked rows from the Table of Contents Form.</w:t>
      </w:r>
    </w:p>
    <w:p w14:paraId="0719660C" w14:textId="691957D7" w:rsidR="000E0A0A" w:rsidRPr="00ED5E22" w:rsidRDefault="00401151" w:rsidP="00351FF6">
      <w:pPr>
        <w:pStyle w:val="Heading3"/>
      </w:pPr>
      <w:bookmarkStart w:id="233" w:name="_User_Data_Input"/>
      <w:bookmarkEnd w:id="233"/>
      <w:r w:rsidRPr="00F91A47">
        <w:br w:type="page"/>
      </w:r>
      <w:bookmarkStart w:id="234" w:name="_Toc107402576"/>
      <w:bookmarkStart w:id="235" w:name="_Toc139520522"/>
      <w:r w:rsidR="000E0A0A" w:rsidRPr="00575C2F">
        <w:lastRenderedPageBreak/>
        <w:t>User Data Input Review Screen</w:t>
      </w:r>
      <w:bookmarkEnd w:id="234"/>
      <w:bookmarkEnd w:id="235"/>
    </w:p>
    <w:p w14:paraId="3AE031CE" w14:textId="46476CD7" w:rsidR="00401151" w:rsidRPr="009238A9" w:rsidRDefault="00D15AB8" w:rsidP="000D1F7F">
      <w:pPr>
        <w:pStyle w:val="Para1CSIS"/>
        <w:spacing w:line="240" w:lineRule="auto"/>
        <w:rPr>
          <w:szCs w:val="24"/>
        </w:rPr>
      </w:pPr>
      <w:r w:rsidRPr="009238A9">
        <w:rPr>
          <w:noProof/>
          <w:szCs w:val="24"/>
        </w:rPr>
        <w:drawing>
          <wp:inline distT="0" distB="0" distL="0" distR="0" wp14:anchorId="2EA61B4F" wp14:editId="28F2D7CA">
            <wp:extent cx="6331054" cy="3278660"/>
            <wp:effectExtent l="0" t="0" r="0" b="0"/>
            <wp:docPr id="293" name="Picture 293" descr="the User Data Input and Review screen element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the User Data Input and Review screen elements described below."/>
                    <pic:cNvPicPr/>
                  </pic:nvPicPr>
                  <pic:blipFill>
                    <a:blip r:embed="rId72">
                      <a:extLst>
                        <a:ext uri="{28A0092B-C50C-407E-A947-70E740481C1C}">
                          <a14:useLocalDpi xmlns:a14="http://schemas.microsoft.com/office/drawing/2010/main" val="0"/>
                        </a:ext>
                      </a:extLst>
                    </a:blip>
                    <a:stretch>
                      <a:fillRect/>
                    </a:stretch>
                  </pic:blipFill>
                  <pic:spPr>
                    <a:xfrm>
                      <a:off x="0" y="0"/>
                      <a:ext cx="6334808" cy="3280604"/>
                    </a:xfrm>
                    <a:prstGeom prst="rect">
                      <a:avLst/>
                    </a:prstGeom>
                  </pic:spPr>
                </pic:pic>
              </a:graphicData>
            </a:graphic>
          </wp:inline>
        </w:drawing>
      </w:r>
    </w:p>
    <w:p w14:paraId="113ED7DC" w14:textId="5163D4B3" w:rsidR="00F714FC" w:rsidRPr="00FB22F9" w:rsidRDefault="00B2419C" w:rsidP="000D1F7F">
      <w:pPr>
        <w:pStyle w:val="Para1CSIS"/>
        <w:spacing w:line="240" w:lineRule="auto"/>
        <w:rPr>
          <w:szCs w:val="24"/>
        </w:rPr>
      </w:pPr>
      <w:r w:rsidRPr="00FB22F9">
        <w:rPr>
          <w:szCs w:val="24"/>
        </w:rPr>
        <w:t xml:space="preserve">The </w:t>
      </w:r>
      <w:bookmarkStart w:id="236" w:name="User_Data_Input_Review"/>
      <w:r w:rsidRPr="00FB22F9">
        <w:rPr>
          <w:b/>
          <w:szCs w:val="24"/>
        </w:rPr>
        <w:t>User Data Input Review</w:t>
      </w:r>
      <w:bookmarkEnd w:id="236"/>
      <w:r w:rsidRPr="00FB22F9">
        <w:rPr>
          <w:b/>
          <w:szCs w:val="24"/>
        </w:rPr>
        <w:t xml:space="preserve"> Screen</w:t>
      </w:r>
      <w:r w:rsidRPr="00FB22F9">
        <w:rPr>
          <w:szCs w:val="24"/>
        </w:rPr>
        <w:t xml:space="preserve"> feature provides </w:t>
      </w:r>
      <w:r w:rsidR="00E469A7" w:rsidRPr="00FB22F9">
        <w:rPr>
          <w:szCs w:val="24"/>
        </w:rPr>
        <w:t xml:space="preserve">authorized </w:t>
      </w:r>
      <w:r w:rsidRPr="00FB22F9">
        <w:rPr>
          <w:szCs w:val="24"/>
        </w:rPr>
        <w:t>user</w:t>
      </w:r>
      <w:r w:rsidR="006C3246" w:rsidRPr="00FB22F9">
        <w:rPr>
          <w:szCs w:val="24"/>
        </w:rPr>
        <w:t>s</w:t>
      </w:r>
      <w:r w:rsidRPr="00FB22F9">
        <w:rPr>
          <w:szCs w:val="24"/>
        </w:rPr>
        <w:t xml:space="preserve"> the ability to view (including filter/sort, print) GL and Supplemental data associated with a draft or submission dataset.</w:t>
      </w:r>
      <w:r w:rsidRPr="00FB22F9" w:rsidDel="006C3246">
        <w:rPr>
          <w:szCs w:val="24"/>
        </w:rPr>
        <w:t xml:space="preserve"> </w:t>
      </w:r>
      <w:r w:rsidR="007A0C6B" w:rsidRPr="00FB22F9">
        <w:rPr>
          <w:szCs w:val="24"/>
        </w:rPr>
        <w:t>E</w:t>
      </w:r>
      <w:r w:rsidR="00F714FC" w:rsidRPr="00FB22F9">
        <w:rPr>
          <w:szCs w:val="24"/>
        </w:rPr>
        <w:t>lements of the User Data / Input Review Screen include:</w:t>
      </w:r>
    </w:p>
    <w:p w14:paraId="32EBD9CE" w14:textId="27664A5A" w:rsidR="00F714FC" w:rsidRPr="004C3AF5" w:rsidRDefault="00F714FC" w:rsidP="00351FF6">
      <w:pPr>
        <w:pStyle w:val="Para1CSIS"/>
        <w:numPr>
          <w:ilvl w:val="0"/>
          <w:numId w:val="51"/>
        </w:numPr>
        <w:spacing w:after="120" w:line="240" w:lineRule="auto"/>
        <w:rPr>
          <w:szCs w:val="24"/>
        </w:rPr>
      </w:pPr>
      <w:r w:rsidRPr="004C3AF5">
        <w:rPr>
          <w:b/>
          <w:szCs w:val="24"/>
        </w:rPr>
        <w:t>Submission Control (1)</w:t>
      </w:r>
      <w:r w:rsidRPr="004C3AF5">
        <w:rPr>
          <w:szCs w:val="24"/>
        </w:rPr>
        <w:t> buttons</w:t>
      </w:r>
      <w:r w:rsidR="00C71ABB" w:rsidRPr="004C3AF5">
        <w:rPr>
          <w:szCs w:val="24"/>
        </w:rPr>
        <w:t>.</w:t>
      </w:r>
    </w:p>
    <w:p w14:paraId="054F1A1B" w14:textId="465791B0" w:rsidR="00F714FC" w:rsidRPr="004C3AF5" w:rsidRDefault="00F714FC" w:rsidP="00351FF6">
      <w:pPr>
        <w:pStyle w:val="Para1CSIS"/>
        <w:numPr>
          <w:ilvl w:val="0"/>
          <w:numId w:val="51"/>
        </w:numPr>
        <w:spacing w:after="120" w:line="240" w:lineRule="auto"/>
        <w:rPr>
          <w:szCs w:val="24"/>
        </w:rPr>
      </w:pPr>
      <w:r w:rsidRPr="004C3AF5">
        <w:rPr>
          <w:b/>
          <w:szCs w:val="24"/>
        </w:rPr>
        <w:t>Print and Export (2)</w:t>
      </w:r>
      <w:r w:rsidRPr="004C3AF5">
        <w:rPr>
          <w:szCs w:val="24"/>
        </w:rPr>
        <w:t> buttons</w:t>
      </w:r>
      <w:r w:rsidR="00C71ABB" w:rsidRPr="004C3AF5">
        <w:rPr>
          <w:szCs w:val="24"/>
        </w:rPr>
        <w:t>.</w:t>
      </w:r>
    </w:p>
    <w:p w14:paraId="46A9310F" w14:textId="6FE33946" w:rsidR="00F714FC" w:rsidRPr="004C3AF5" w:rsidRDefault="00F714FC" w:rsidP="00351FF6">
      <w:pPr>
        <w:pStyle w:val="Para1CSIS"/>
        <w:numPr>
          <w:ilvl w:val="0"/>
          <w:numId w:val="51"/>
        </w:numPr>
        <w:spacing w:after="120" w:line="240" w:lineRule="auto"/>
        <w:rPr>
          <w:szCs w:val="24"/>
        </w:rPr>
      </w:pPr>
      <w:r w:rsidRPr="004C3AF5">
        <w:rPr>
          <w:b/>
          <w:szCs w:val="24"/>
        </w:rPr>
        <w:t>Data type (3)</w:t>
      </w:r>
      <w:r w:rsidRPr="004C3AF5">
        <w:rPr>
          <w:szCs w:val="24"/>
        </w:rPr>
        <w:t> selector</w:t>
      </w:r>
      <w:r w:rsidR="00C71ABB" w:rsidRPr="004C3AF5">
        <w:rPr>
          <w:szCs w:val="24"/>
        </w:rPr>
        <w:t>.</w:t>
      </w:r>
    </w:p>
    <w:p w14:paraId="09FB8627" w14:textId="6FB4B22B" w:rsidR="00B3294F" w:rsidRPr="00351FF6" w:rsidRDefault="00F714FC" w:rsidP="00351FF6">
      <w:pPr>
        <w:pStyle w:val="Para1CSIS"/>
        <w:numPr>
          <w:ilvl w:val="0"/>
          <w:numId w:val="51"/>
        </w:numPr>
        <w:spacing w:after="120" w:line="240" w:lineRule="auto"/>
        <w:rPr>
          <w:rStyle w:val="Strong"/>
          <w:b w:val="0"/>
          <w:szCs w:val="24"/>
        </w:rPr>
      </w:pPr>
      <w:r w:rsidRPr="00DE4254">
        <w:rPr>
          <w:b/>
          <w:szCs w:val="24"/>
        </w:rPr>
        <w:t>Add GL data record (4)</w:t>
      </w:r>
      <w:r w:rsidRPr="004C3AF5">
        <w:rPr>
          <w:szCs w:val="24"/>
        </w:rPr>
        <w:t> button</w:t>
      </w:r>
      <w:r w:rsidR="00C71ABB" w:rsidRPr="004C3AF5">
        <w:rPr>
          <w:szCs w:val="24"/>
        </w:rPr>
        <w:t>.</w:t>
      </w:r>
    </w:p>
    <w:p w14:paraId="5B849211" w14:textId="55996C8C" w:rsidR="001644ED" w:rsidRPr="00351FF6" w:rsidRDefault="001644ED" w:rsidP="00351FF6">
      <w:pPr>
        <w:pStyle w:val="Para1CSIS"/>
        <w:numPr>
          <w:ilvl w:val="0"/>
          <w:numId w:val="51"/>
        </w:numPr>
        <w:spacing w:after="120" w:line="240" w:lineRule="auto"/>
        <w:rPr>
          <w:szCs w:val="24"/>
        </w:rPr>
      </w:pPr>
      <w:r w:rsidRPr="00351FF6">
        <w:rPr>
          <w:rStyle w:val="Strong"/>
          <w:rFonts w:eastAsiaTheme="majorEastAsia"/>
          <w:szCs w:val="24"/>
        </w:rPr>
        <w:t>Record Flag (5)</w:t>
      </w:r>
      <w:r w:rsidRPr="00351FF6">
        <w:rPr>
          <w:szCs w:val="24"/>
        </w:rPr>
        <w:t> column</w:t>
      </w:r>
      <w:r w:rsidR="006F1ADA" w:rsidRPr="00351FF6">
        <w:rPr>
          <w:szCs w:val="24"/>
        </w:rPr>
        <w:t>:</w:t>
      </w:r>
    </w:p>
    <w:p w14:paraId="07E46C7F" w14:textId="77777777" w:rsidR="001644ED" w:rsidRPr="00351FF6" w:rsidRDefault="001644ED" w:rsidP="00351FF6">
      <w:pPr>
        <w:pStyle w:val="code-line"/>
        <w:numPr>
          <w:ilvl w:val="1"/>
          <w:numId w:val="51"/>
        </w:numPr>
        <w:spacing w:before="0" w:beforeAutospacing="0" w:after="120" w:afterAutospacing="0"/>
        <w:rPr>
          <w:rFonts w:ascii="Arial" w:hAnsi="Arial" w:cs="Arial"/>
        </w:rPr>
      </w:pPr>
      <w:r w:rsidRPr="00351FF6">
        <w:rPr>
          <w:rFonts w:ascii="Arial" w:hAnsi="Arial" w:cs="Arial"/>
        </w:rPr>
        <w:t>Note: Flag set by system with following values:</w:t>
      </w:r>
    </w:p>
    <w:p w14:paraId="61230134"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I - when record was imported</w:t>
      </w:r>
    </w:p>
    <w:p w14:paraId="16F20328"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E - when record was added manually using the User Data Input Review Screen or when record was added using form CEFB.</w:t>
      </w:r>
    </w:p>
    <w:p w14:paraId="5D6FD226"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C - when record was calculated/created by the system</w:t>
      </w:r>
    </w:p>
    <w:p w14:paraId="25DDD39F" w14:textId="77777777" w:rsidR="001644ED" w:rsidRPr="00351FF6" w:rsidRDefault="001644ED" w:rsidP="00351FF6">
      <w:pPr>
        <w:pStyle w:val="code-line"/>
        <w:numPr>
          <w:ilvl w:val="2"/>
          <w:numId w:val="51"/>
        </w:numPr>
        <w:spacing w:before="0" w:beforeAutospacing="0" w:after="120" w:afterAutospacing="0"/>
        <w:rPr>
          <w:rFonts w:ascii="Arial" w:hAnsi="Arial" w:cs="Arial"/>
        </w:rPr>
      </w:pPr>
      <w:r w:rsidRPr="00351FF6">
        <w:rPr>
          <w:rFonts w:ascii="Arial" w:hAnsi="Arial" w:cs="Arial"/>
        </w:rPr>
        <w:t>When a dataset is exported containing records with a flag of E or C and then reimported, the original flags of E or C keep their value; they are not changed to I.</w:t>
      </w:r>
    </w:p>
    <w:p w14:paraId="4A0C501B" w14:textId="573FF71A" w:rsidR="001644ED" w:rsidRPr="00351FF6" w:rsidRDefault="001644ED" w:rsidP="00351FF6">
      <w:pPr>
        <w:pStyle w:val="code-line"/>
        <w:numPr>
          <w:ilvl w:val="0"/>
          <w:numId w:val="51"/>
        </w:numPr>
        <w:spacing w:before="0" w:beforeAutospacing="0" w:after="120" w:afterAutospacing="0"/>
        <w:rPr>
          <w:rFonts w:ascii="Arial" w:hAnsi="Arial" w:cs="Arial"/>
        </w:rPr>
      </w:pPr>
      <w:r w:rsidRPr="00351FF6">
        <w:rPr>
          <w:rStyle w:val="Strong"/>
          <w:rFonts w:ascii="Arial" w:eastAsiaTheme="majorEastAsia" w:hAnsi="Arial" w:cs="Arial"/>
        </w:rPr>
        <w:t>Record Action (6)</w:t>
      </w:r>
      <w:r w:rsidRPr="00351FF6">
        <w:rPr>
          <w:rFonts w:ascii="Arial" w:hAnsi="Arial" w:cs="Arial"/>
        </w:rPr>
        <w:t> buttons</w:t>
      </w:r>
      <w:r w:rsidR="006F1ADA" w:rsidRPr="00351FF6">
        <w:rPr>
          <w:rFonts w:ascii="Arial" w:hAnsi="Arial" w:cs="Arial"/>
        </w:rPr>
        <w:t>:</w:t>
      </w:r>
    </w:p>
    <w:p w14:paraId="5569F160" w14:textId="77777777" w:rsidR="001644ED" w:rsidRPr="00351FF6" w:rsidRDefault="001644ED" w:rsidP="00351FF6">
      <w:pPr>
        <w:pStyle w:val="code-line"/>
        <w:numPr>
          <w:ilvl w:val="1"/>
          <w:numId w:val="51"/>
        </w:numPr>
        <w:spacing w:after="120" w:afterAutospacing="0"/>
        <w:rPr>
          <w:rFonts w:ascii="Arial" w:hAnsi="Arial" w:cs="Arial"/>
        </w:rPr>
      </w:pPr>
      <w:r w:rsidRPr="00351FF6">
        <w:rPr>
          <w:rFonts w:ascii="Arial" w:hAnsi="Arial" w:cs="Arial"/>
        </w:rPr>
        <w:t>Edit Record button</w:t>
      </w:r>
    </w:p>
    <w:p w14:paraId="5C5DDA59" w14:textId="77777777" w:rsidR="001644ED" w:rsidRPr="00351FF6" w:rsidRDefault="001644ED" w:rsidP="00351FF6">
      <w:pPr>
        <w:pStyle w:val="code-line"/>
        <w:numPr>
          <w:ilvl w:val="1"/>
          <w:numId w:val="51"/>
        </w:numPr>
        <w:spacing w:after="120" w:afterAutospacing="0"/>
        <w:rPr>
          <w:rFonts w:ascii="Arial" w:hAnsi="Arial" w:cs="Arial"/>
        </w:rPr>
      </w:pPr>
      <w:r w:rsidRPr="00351FF6">
        <w:rPr>
          <w:rFonts w:ascii="Arial" w:hAnsi="Arial" w:cs="Arial"/>
        </w:rPr>
        <w:t>Delete Record button</w:t>
      </w:r>
    </w:p>
    <w:p w14:paraId="77A1B8FD" w14:textId="530C8D56" w:rsidR="001644ED" w:rsidRPr="00351FF6" w:rsidRDefault="001644ED" w:rsidP="00351FF6">
      <w:pPr>
        <w:pStyle w:val="code-line"/>
        <w:numPr>
          <w:ilvl w:val="0"/>
          <w:numId w:val="51"/>
        </w:numPr>
        <w:spacing w:before="0" w:beforeAutospacing="0" w:after="120" w:afterAutospacing="0"/>
        <w:rPr>
          <w:rFonts w:cs="Arial"/>
        </w:rPr>
      </w:pPr>
      <w:r w:rsidRPr="00351FF6">
        <w:rPr>
          <w:rStyle w:val="Strong"/>
          <w:rFonts w:ascii="Arial" w:eastAsiaTheme="majorEastAsia" w:hAnsi="Arial" w:cs="Arial"/>
        </w:rPr>
        <w:lastRenderedPageBreak/>
        <w:t>Cumulative Total (7)</w:t>
      </w:r>
      <w:r w:rsidRPr="00351FF6">
        <w:rPr>
          <w:rFonts w:ascii="Arial" w:hAnsi="Arial" w:cs="Arial"/>
        </w:rPr>
        <w:t> display</w:t>
      </w:r>
    </w:p>
    <w:p w14:paraId="310FE3AC" w14:textId="2CA50224" w:rsidR="008B1A84" w:rsidRPr="009238A9" w:rsidRDefault="008B1A84" w:rsidP="00351FF6">
      <w:pPr>
        <w:pStyle w:val="Heading4"/>
      </w:pPr>
      <w:bookmarkStart w:id="237" w:name="User_Data_Review"/>
      <w:bookmarkStart w:id="238" w:name="_Toc139520523"/>
      <w:bookmarkStart w:id="239" w:name="_Toc107402577"/>
      <w:r w:rsidRPr="009238A9">
        <w:t>Data Review</w:t>
      </w:r>
      <w:bookmarkEnd w:id="237"/>
      <w:bookmarkEnd w:id="238"/>
    </w:p>
    <w:p w14:paraId="499E0D6F" w14:textId="2682FE1A" w:rsidR="008B1A84" w:rsidRPr="009238A9" w:rsidRDefault="008B1A84" w:rsidP="009238A9">
      <w:pPr>
        <w:spacing w:after="0" w:line="240" w:lineRule="auto"/>
        <w:rPr>
          <w:rFonts w:cs="Arial"/>
          <w:szCs w:val="24"/>
        </w:rPr>
      </w:pPr>
      <w:r w:rsidRPr="009238A9">
        <w:rPr>
          <w:rFonts w:cs="Arial"/>
          <w:szCs w:val="24"/>
        </w:rPr>
        <w:t xml:space="preserve">In addition to viewing the general ledger and supplemental data on the User Data Input/Review screen, from this screen </w:t>
      </w:r>
      <w:r w:rsidR="009F7EED" w:rsidRPr="009238A9">
        <w:rPr>
          <w:rFonts w:cs="Arial"/>
          <w:szCs w:val="24"/>
        </w:rPr>
        <w:t>a user may</w:t>
      </w:r>
      <w:r w:rsidRPr="009238A9">
        <w:rPr>
          <w:rFonts w:cs="Arial"/>
          <w:szCs w:val="24"/>
        </w:rPr>
        <w:t xml:space="preserve"> total selected records and print either all or a portion of the </w:t>
      </w:r>
      <w:r w:rsidR="00A45657" w:rsidRPr="009238A9">
        <w:rPr>
          <w:rFonts w:cs="Arial"/>
          <w:szCs w:val="24"/>
        </w:rPr>
        <w:t xml:space="preserve">selected </w:t>
      </w:r>
      <w:r w:rsidR="00CB45F2" w:rsidRPr="009238A9">
        <w:rPr>
          <w:rFonts w:cs="Arial"/>
          <w:szCs w:val="24"/>
        </w:rPr>
        <w:t>rows</w:t>
      </w:r>
      <w:r w:rsidRPr="009238A9">
        <w:rPr>
          <w:rFonts w:cs="Arial"/>
          <w:szCs w:val="24"/>
        </w:rPr>
        <w:t>.</w:t>
      </w:r>
    </w:p>
    <w:p w14:paraId="4F762DE5" w14:textId="0A2D3D69" w:rsidR="008B1A84" w:rsidRPr="009238A9" w:rsidRDefault="008B1A84" w:rsidP="00351FF6">
      <w:pPr>
        <w:pStyle w:val="Heading5"/>
      </w:pPr>
      <w:r w:rsidRPr="009238A9">
        <w:t>Totaling Records</w:t>
      </w:r>
    </w:p>
    <w:p w14:paraId="03CB8A7A" w14:textId="0FC85B2D" w:rsidR="008B1A84" w:rsidRPr="009238A9" w:rsidRDefault="008B1A84" w:rsidP="009238A9">
      <w:pPr>
        <w:spacing w:after="0" w:line="240" w:lineRule="auto"/>
        <w:rPr>
          <w:rFonts w:cs="Arial"/>
          <w:szCs w:val="24"/>
        </w:rPr>
      </w:pPr>
      <w:r w:rsidRPr="009238A9">
        <w:rPr>
          <w:rFonts w:cs="Arial"/>
          <w:szCs w:val="24"/>
        </w:rPr>
        <w:t xml:space="preserve">To total records, select the particular records to be totaled by clicking each record checkbox. The Total </w:t>
      </w:r>
      <w:r w:rsidR="00AA7910" w:rsidRPr="009238A9">
        <w:rPr>
          <w:rFonts w:cs="Arial"/>
          <w:szCs w:val="24"/>
        </w:rPr>
        <w:t>may be</w:t>
      </w:r>
      <w:r w:rsidRPr="009238A9">
        <w:rPr>
          <w:rFonts w:cs="Arial"/>
          <w:szCs w:val="24"/>
        </w:rPr>
        <w:t xml:space="preserve"> viewed on the bottom of the screen. This </w:t>
      </w:r>
      <w:r w:rsidR="00BA49E8" w:rsidRPr="009238A9">
        <w:rPr>
          <w:rFonts w:cs="Arial"/>
          <w:szCs w:val="24"/>
        </w:rPr>
        <w:t>is useful</w:t>
      </w:r>
      <w:r w:rsidRPr="009238A9">
        <w:rPr>
          <w:rFonts w:cs="Arial"/>
          <w:szCs w:val="24"/>
        </w:rPr>
        <w:t xml:space="preserve"> </w:t>
      </w:r>
      <w:r w:rsidR="00E03E5E" w:rsidRPr="009238A9">
        <w:rPr>
          <w:rFonts w:cs="Arial"/>
          <w:szCs w:val="24"/>
        </w:rPr>
        <w:t>when</w:t>
      </w:r>
      <w:r w:rsidRPr="009238A9">
        <w:rPr>
          <w:rFonts w:cs="Arial"/>
          <w:szCs w:val="24"/>
        </w:rPr>
        <w:t xml:space="preserve"> </w:t>
      </w:r>
      <w:r w:rsidR="00D57A15" w:rsidRPr="009238A9">
        <w:rPr>
          <w:rFonts w:cs="Arial"/>
          <w:szCs w:val="24"/>
        </w:rPr>
        <w:t>a user</w:t>
      </w:r>
      <w:r w:rsidRPr="009238A9">
        <w:rPr>
          <w:rFonts w:cs="Arial"/>
          <w:szCs w:val="24"/>
        </w:rPr>
        <w:t xml:space="preserve"> want</w:t>
      </w:r>
      <w:r w:rsidR="00EC3AAC" w:rsidRPr="009238A9">
        <w:rPr>
          <w:rFonts w:cs="Arial"/>
          <w:szCs w:val="24"/>
        </w:rPr>
        <w:t>s</w:t>
      </w:r>
      <w:r w:rsidRPr="009238A9">
        <w:rPr>
          <w:rFonts w:cs="Arial"/>
          <w:szCs w:val="24"/>
        </w:rPr>
        <w:t xml:space="preserve"> to balance a particular account—for example, ending fund balance. </w:t>
      </w:r>
      <w:r w:rsidR="002B4544" w:rsidRPr="009238A9">
        <w:rPr>
          <w:rFonts w:cs="Arial"/>
          <w:szCs w:val="24"/>
        </w:rPr>
        <w:t xml:space="preserve">To do so, </w:t>
      </w:r>
      <w:r w:rsidRPr="009238A9">
        <w:rPr>
          <w:rFonts w:cs="Arial"/>
          <w:szCs w:val="24"/>
        </w:rPr>
        <w:t xml:space="preserve">filter the records by object 979Z (by clicking on the Object column filter icon), then enter 979Z. </w:t>
      </w:r>
    </w:p>
    <w:p w14:paraId="328C2D75" w14:textId="149A90C3" w:rsidR="008B1A84" w:rsidRPr="009238A9" w:rsidRDefault="008B1A84" w:rsidP="00351FF6">
      <w:pPr>
        <w:pStyle w:val="Heading5"/>
      </w:pPr>
      <w:r w:rsidRPr="009238A9">
        <w:t>Printing Records</w:t>
      </w:r>
    </w:p>
    <w:p w14:paraId="46B8B1C1" w14:textId="606E95D9" w:rsidR="008B1A84" w:rsidRPr="009238A9" w:rsidRDefault="00941E83" w:rsidP="009238A9">
      <w:pPr>
        <w:spacing w:after="0" w:line="240" w:lineRule="auto"/>
        <w:rPr>
          <w:rFonts w:cs="Arial"/>
          <w:szCs w:val="24"/>
        </w:rPr>
      </w:pPr>
      <w:r w:rsidRPr="009238A9">
        <w:rPr>
          <w:rFonts w:cs="Arial"/>
          <w:szCs w:val="24"/>
        </w:rPr>
        <w:t>A user</w:t>
      </w:r>
      <w:r w:rsidR="008B1A84" w:rsidRPr="009238A9">
        <w:rPr>
          <w:rFonts w:cs="Arial"/>
          <w:szCs w:val="24"/>
        </w:rPr>
        <w:t xml:space="preserve"> may print the entire list of general ledger fund data records, an individual record, or a group of records. To print the entire list, click on the Print button. To print an individual record, select the record</w:t>
      </w:r>
      <w:r w:rsidRPr="009238A9">
        <w:rPr>
          <w:rFonts w:cs="Arial"/>
          <w:szCs w:val="24"/>
        </w:rPr>
        <w:t>(s)</w:t>
      </w:r>
      <w:r w:rsidR="008B1A84" w:rsidRPr="009238A9">
        <w:rPr>
          <w:rFonts w:cs="Arial"/>
          <w:szCs w:val="24"/>
        </w:rPr>
        <w:t xml:space="preserve"> you wish to print, </w:t>
      </w:r>
      <w:r w:rsidR="00FB0141" w:rsidRPr="009238A9">
        <w:rPr>
          <w:rFonts w:cs="Arial"/>
          <w:szCs w:val="24"/>
        </w:rPr>
        <w:t xml:space="preserve">and then </w:t>
      </w:r>
      <w:r w:rsidR="008B1A84" w:rsidRPr="009238A9">
        <w:rPr>
          <w:rFonts w:cs="Arial"/>
          <w:szCs w:val="24"/>
        </w:rPr>
        <w:t xml:space="preserve">click the Print button. To print a group of records, select the desired group individually, or by filters, then click print. </w:t>
      </w:r>
    </w:p>
    <w:p w14:paraId="36880132" w14:textId="08B04E01" w:rsidR="008B1A84" w:rsidRPr="009238A9" w:rsidRDefault="008B1A84" w:rsidP="00351FF6">
      <w:pPr>
        <w:pStyle w:val="Heading5"/>
      </w:pPr>
      <w:r w:rsidRPr="009238A9">
        <w:t>Sorting Records</w:t>
      </w:r>
    </w:p>
    <w:p w14:paraId="1AA2AAF7" w14:textId="431BAB48" w:rsidR="008B1A84" w:rsidRDefault="008B1A84" w:rsidP="00351FF6">
      <w:pPr>
        <w:spacing w:after="240" w:line="240" w:lineRule="auto"/>
        <w:rPr>
          <w:rFonts w:cs="Arial"/>
          <w:szCs w:val="24"/>
        </w:rPr>
      </w:pPr>
      <w:r w:rsidRPr="009238A9">
        <w:rPr>
          <w:rFonts w:cs="Arial"/>
          <w:szCs w:val="24"/>
        </w:rPr>
        <w:t xml:space="preserve">General ledger fund data is automatically sorted by fund, resource, project year, goal, function, and object. Supplemental data is automatically sorted by data element name. </w:t>
      </w:r>
      <w:r w:rsidR="007149C0" w:rsidRPr="009238A9">
        <w:rPr>
          <w:rFonts w:cs="Arial"/>
          <w:szCs w:val="24"/>
        </w:rPr>
        <w:t>A user</w:t>
      </w:r>
      <w:r w:rsidRPr="009238A9">
        <w:rPr>
          <w:rFonts w:cs="Arial"/>
          <w:szCs w:val="24"/>
        </w:rPr>
        <w:t xml:space="preserve"> may re</w:t>
      </w:r>
      <w:r w:rsidRPr="009238A9">
        <w:rPr>
          <w:rFonts w:cs="Arial"/>
          <w:szCs w:val="24"/>
        </w:rPr>
        <w:noBreakHyphen/>
        <w:t xml:space="preserve">sort the data by clicking on the heading above the column(s) by which you wish to sort. For example, clicking on the Object heading </w:t>
      </w:r>
      <w:r w:rsidR="00A251CD" w:rsidRPr="009238A9">
        <w:rPr>
          <w:rFonts w:cs="Arial"/>
          <w:szCs w:val="24"/>
        </w:rPr>
        <w:t>will apply a sort</w:t>
      </w:r>
      <w:r w:rsidR="004501E2" w:rsidRPr="009238A9">
        <w:rPr>
          <w:rFonts w:cs="Arial"/>
          <w:szCs w:val="24"/>
        </w:rPr>
        <w:t xml:space="preserve"> order to</w:t>
      </w:r>
      <w:r w:rsidRPr="009238A9">
        <w:rPr>
          <w:rFonts w:cs="Arial"/>
          <w:szCs w:val="24"/>
        </w:rPr>
        <w:t xml:space="preserve"> the data in order of object code; clicking on Function, then Fund, sort</w:t>
      </w:r>
      <w:r w:rsidR="00081ADB" w:rsidRPr="009238A9">
        <w:rPr>
          <w:rFonts w:cs="Arial"/>
          <w:szCs w:val="24"/>
        </w:rPr>
        <w:t>s</w:t>
      </w:r>
      <w:r w:rsidRPr="009238A9">
        <w:rPr>
          <w:rFonts w:cs="Arial"/>
          <w:szCs w:val="24"/>
        </w:rPr>
        <w:t xml:space="preserve"> the data by function in each fund. To return to the original sort order, click “Reset Sorts &amp; Filters” located at the bottom of the screen.</w:t>
      </w:r>
    </w:p>
    <w:p w14:paraId="1786BD3B" w14:textId="0C0DFC1F" w:rsidR="004C3AF5" w:rsidRPr="009238A9" w:rsidRDefault="004C3AF5" w:rsidP="00351FF6">
      <w:pPr>
        <w:pStyle w:val="Heading4"/>
      </w:pPr>
      <w:bookmarkStart w:id="240" w:name="_Toc139520524"/>
      <w:r>
        <w:t>Data Input</w:t>
      </w:r>
      <w:bookmarkEnd w:id="240"/>
    </w:p>
    <w:p w14:paraId="0C0A843B" w14:textId="5D32F026" w:rsidR="00603F01" w:rsidRPr="009238A9" w:rsidRDefault="00802100" w:rsidP="00351FF6">
      <w:pPr>
        <w:pStyle w:val="Heading5"/>
      </w:pPr>
      <w:r w:rsidRPr="009238A9">
        <w:t xml:space="preserve">Add </w:t>
      </w:r>
      <w:r w:rsidR="001D1862" w:rsidRPr="009238A9">
        <w:t xml:space="preserve">a </w:t>
      </w:r>
      <w:r w:rsidRPr="009238A9">
        <w:t>Record</w:t>
      </w:r>
      <w:bookmarkEnd w:id="239"/>
    </w:p>
    <w:p w14:paraId="44379B8B" w14:textId="1B108361" w:rsidR="00282B51" w:rsidRPr="009238A9" w:rsidRDefault="00603F01" w:rsidP="009238A9">
      <w:pPr>
        <w:spacing w:after="120" w:line="240" w:lineRule="auto"/>
        <w:ind w:right="180"/>
        <w:rPr>
          <w:rStyle w:val="StyleBold"/>
          <w:rFonts w:ascii="Arial" w:eastAsiaTheme="majorEastAsia" w:hAnsi="Arial" w:cs="Arial"/>
          <w:b w:val="0"/>
          <w:iCs/>
          <w:sz w:val="24"/>
          <w:szCs w:val="24"/>
        </w:rPr>
      </w:pPr>
      <w:r w:rsidRPr="009238A9">
        <w:rPr>
          <w:rFonts w:cs="Arial"/>
          <w:szCs w:val="24"/>
        </w:rPr>
        <w:t xml:space="preserve">General ledger data may be entered for any fund where imported data for that fund do not already exist in the database. </w:t>
      </w:r>
      <w:r w:rsidRPr="009238A9">
        <w:rPr>
          <w:rStyle w:val="StyleBold"/>
          <w:rFonts w:ascii="Arial" w:hAnsi="Arial" w:cs="Arial"/>
          <w:sz w:val="24"/>
          <w:szCs w:val="24"/>
        </w:rPr>
        <w:t xml:space="preserve">EXCEPTION: General ledger data for Projected Year Totals data during interim reporting periods may be added even </w:t>
      </w:r>
      <w:r w:rsidR="00F112E3" w:rsidRPr="009238A9">
        <w:rPr>
          <w:rStyle w:val="StyleBold"/>
          <w:rFonts w:ascii="Arial" w:hAnsi="Arial" w:cs="Arial"/>
          <w:sz w:val="24"/>
          <w:szCs w:val="24"/>
        </w:rPr>
        <w:t>when</w:t>
      </w:r>
      <w:r w:rsidRPr="009238A9">
        <w:rPr>
          <w:rStyle w:val="StyleBold"/>
          <w:rFonts w:ascii="Arial" w:hAnsi="Arial" w:cs="Arial"/>
          <w:sz w:val="24"/>
          <w:szCs w:val="24"/>
        </w:rPr>
        <w:t xml:space="preserve"> imported Projected Year Totals data exist. </w:t>
      </w:r>
    </w:p>
    <w:p w14:paraId="343155F0" w14:textId="46F853F7" w:rsidR="003D68C1" w:rsidRPr="009238A9" w:rsidRDefault="00603F01" w:rsidP="009238A9">
      <w:pPr>
        <w:spacing w:after="120" w:line="240" w:lineRule="auto"/>
        <w:ind w:right="180"/>
        <w:rPr>
          <w:rFonts w:cs="Arial"/>
          <w:szCs w:val="24"/>
        </w:rPr>
      </w:pPr>
      <w:r w:rsidRPr="009238A9">
        <w:rPr>
          <w:rFonts w:cs="Arial"/>
          <w:b/>
          <w:szCs w:val="24"/>
        </w:rPr>
        <w:t>To add general ledger data</w:t>
      </w:r>
      <w:r w:rsidR="00D16E66" w:rsidRPr="009238A9">
        <w:rPr>
          <w:rFonts w:cs="Arial"/>
          <w:b/>
          <w:szCs w:val="24"/>
        </w:rPr>
        <w:t>:</w:t>
      </w:r>
      <w:r w:rsidRPr="009238A9">
        <w:rPr>
          <w:rFonts w:cs="Arial"/>
          <w:szCs w:val="24"/>
        </w:rPr>
        <w:t xml:space="preserve"> </w:t>
      </w:r>
    </w:p>
    <w:p w14:paraId="52EA81BF" w14:textId="77777777" w:rsidR="00681842" w:rsidRPr="009238A9" w:rsidRDefault="00E35616" w:rsidP="00351FF6">
      <w:pPr>
        <w:pStyle w:val="ListParagraph"/>
        <w:numPr>
          <w:ilvl w:val="0"/>
          <w:numId w:val="93"/>
        </w:numPr>
        <w:spacing w:after="120" w:line="240" w:lineRule="auto"/>
        <w:ind w:right="187"/>
        <w:contextualSpacing w:val="0"/>
        <w:rPr>
          <w:rFonts w:cs="Arial"/>
          <w:szCs w:val="24"/>
        </w:rPr>
      </w:pPr>
      <w:r w:rsidRPr="009238A9">
        <w:rPr>
          <w:rFonts w:cs="Arial"/>
          <w:szCs w:val="24"/>
        </w:rPr>
        <w:t>Lock the</w:t>
      </w:r>
      <w:r w:rsidR="00854309" w:rsidRPr="009238A9">
        <w:rPr>
          <w:rFonts w:cs="Arial"/>
          <w:szCs w:val="24"/>
        </w:rPr>
        <w:t xml:space="preserve"> submission by clic</w:t>
      </w:r>
      <w:r w:rsidR="007E2184" w:rsidRPr="009238A9">
        <w:rPr>
          <w:rFonts w:cs="Arial"/>
          <w:szCs w:val="24"/>
        </w:rPr>
        <w:t xml:space="preserve">king the </w:t>
      </w:r>
      <w:r w:rsidR="00CB6276" w:rsidRPr="009238A9">
        <w:rPr>
          <w:rFonts w:cs="Arial"/>
          <w:szCs w:val="24"/>
        </w:rPr>
        <w:t>Lock Submission button</w:t>
      </w:r>
    </w:p>
    <w:p w14:paraId="48F241E7" w14:textId="6202EE1A" w:rsidR="00BA005C" w:rsidRPr="009238A9" w:rsidRDefault="00685DE5" w:rsidP="00351FF6">
      <w:pPr>
        <w:pStyle w:val="ListParagraph"/>
        <w:numPr>
          <w:ilvl w:val="0"/>
          <w:numId w:val="93"/>
        </w:numPr>
        <w:spacing w:after="120" w:line="240" w:lineRule="auto"/>
        <w:ind w:right="187"/>
        <w:contextualSpacing w:val="0"/>
        <w:rPr>
          <w:rFonts w:cs="Arial"/>
          <w:szCs w:val="24"/>
        </w:rPr>
      </w:pPr>
      <w:r w:rsidRPr="009238A9">
        <w:rPr>
          <w:rFonts w:cs="Arial"/>
          <w:szCs w:val="24"/>
        </w:rPr>
        <w:t>C</w:t>
      </w:r>
      <w:r w:rsidR="00603F01" w:rsidRPr="009238A9">
        <w:rPr>
          <w:rFonts w:cs="Arial"/>
          <w:szCs w:val="24"/>
        </w:rPr>
        <w:t>lick the Add</w:t>
      </w:r>
      <w:r w:rsidR="0096172E" w:rsidRPr="009238A9">
        <w:rPr>
          <w:rFonts w:cs="Arial"/>
          <w:szCs w:val="24"/>
        </w:rPr>
        <w:t xml:space="preserve"> GL Data Record</w:t>
      </w:r>
      <w:r w:rsidR="00603F01" w:rsidRPr="009238A9">
        <w:rPr>
          <w:rFonts w:cs="Arial"/>
          <w:szCs w:val="24"/>
        </w:rPr>
        <w:t xml:space="preserve"> button at the </w:t>
      </w:r>
      <w:r w:rsidR="0096172E" w:rsidRPr="009238A9">
        <w:rPr>
          <w:rFonts w:cs="Arial"/>
          <w:szCs w:val="24"/>
        </w:rPr>
        <w:t>top</w:t>
      </w:r>
      <w:r w:rsidR="00603F01" w:rsidRPr="009238A9">
        <w:rPr>
          <w:rFonts w:cs="Arial"/>
          <w:szCs w:val="24"/>
        </w:rPr>
        <w:t xml:space="preserve"> of the screen and a pop</w:t>
      </w:r>
      <w:r w:rsidR="00603F01" w:rsidRPr="009238A9">
        <w:rPr>
          <w:rFonts w:cs="Arial"/>
          <w:szCs w:val="24"/>
        </w:rPr>
        <w:noBreakHyphen/>
        <w:t>up window provide</w:t>
      </w:r>
      <w:r w:rsidR="00BE247C" w:rsidRPr="009238A9">
        <w:rPr>
          <w:rFonts w:cs="Arial"/>
          <w:szCs w:val="24"/>
        </w:rPr>
        <w:t>s</w:t>
      </w:r>
      <w:r w:rsidR="00603F01" w:rsidRPr="009238A9">
        <w:rPr>
          <w:rFonts w:cs="Arial"/>
          <w:szCs w:val="24"/>
        </w:rPr>
        <w:t xml:space="preserve"> the fields to be entered. </w:t>
      </w:r>
    </w:p>
    <w:p w14:paraId="258C306D" w14:textId="77777777" w:rsidR="00BA005C" w:rsidRPr="009238A9" w:rsidRDefault="00603F01" w:rsidP="00351FF6">
      <w:pPr>
        <w:pStyle w:val="ListParagraph"/>
        <w:numPr>
          <w:ilvl w:val="1"/>
          <w:numId w:val="93"/>
        </w:numPr>
        <w:spacing w:after="120" w:line="240" w:lineRule="auto"/>
        <w:ind w:right="187"/>
        <w:contextualSpacing w:val="0"/>
        <w:rPr>
          <w:rStyle w:val="StyleBold"/>
          <w:rFonts w:ascii="Arial" w:hAnsi="Arial" w:cs="Arial"/>
          <w:b w:val="0"/>
          <w:sz w:val="24"/>
          <w:szCs w:val="24"/>
        </w:rPr>
      </w:pPr>
      <w:r w:rsidRPr="009238A9">
        <w:rPr>
          <w:rStyle w:val="StyleBold"/>
          <w:rFonts w:ascii="Arial" w:hAnsi="Arial" w:cs="Arial"/>
          <w:b w:val="0"/>
          <w:sz w:val="24"/>
          <w:szCs w:val="24"/>
        </w:rPr>
        <w:t xml:space="preserve">Use the Tab key to move from one field to the next. </w:t>
      </w:r>
    </w:p>
    <w:p w14:paraId="136A266A" w14:textId="77777777" w:rsidR="00BA005C" w:rsidRPr="009238A9" w:rsidRDefault="00603F01" w:rsidP="00351FF6">
      <w:pPr>
        <w:pStyle w:val="ListParagraph"/>
        <w:numPr>
          <w:ilvl w:val="1"/>
          <w:numId w:val="93"/>
        </w:numPr>
        <w:spacing w:after="120" w:line="240" w:lineRule="auto"/>
        <w:ind w:right="187"/>
        <w:contextualSpacing w:val="0"/>
        <w:rPr>
          <w:rFonts w:cs="Arial"/>
          <w:szCs w:val="24"/>
        </w:rPr>
      </w:pPr>
      <w:r w:rsidRPr="009238A9">
        <w:rPr>
          <w:rFonts w:cs="Arial"/>
          <w:szCs w:val="24"/>
        </w:rPr>
        <w:t>For negative values, use the "</w:t>
      </w:r>
      <w:r w:rsidRPr="009238A9">
        <w:rPr>
          <w:rFonts w:cs="Arial"/>
          <w:szCs w:val="24"/>
        </w:rPr>
        <w:noBreakHyphen/>
        <w:t xml:space="preserve">" sign before the number. </w:t>
      </w:r>
    </w:p>
    <w:p w14:paraId="2C03EA98" w14:textId="77777777" w:rsidR="00BA005C" w:rsidRPr="009238A9" w:rsidRDefault="00603F01" w:rsidP="00351FF6">
      <w:pPr>
        <w:pStyle w:val="ListParagraph"/>
        <w:numPr>
          <w:ilvl w:val="0"/>
          <w:numId w:val="93"/>
        </w:numPr>
        <w:spacing w:after="120" w:line="240" w:lineRule="auto"/>
        <w:ind w:right="187"/>
        <w:contextualSpacing w:val="0"/>
        <w:rPr>
          <w:rFonts w:cs="Arial"/>
          <w:szCs w:val="24"/>
        </w:rPr>
      </w:pPr>
      <w:r w:rsidRPr="009238A9">
        <w:rPr>
          <w:rFonts w:cs="Arial"/>
          <w:szCs w:val="24"/>
        </w:rPr>
        <w:lastRenderedPageBreak/>
        <w:t xml:space="preserve">When all fields have been entered, press Enter or click OK. </w:t>
      </w:r>
    </w:p>
    <w:p w14:paraId="0A7F7F5D" w14:textId="25754133" w:rsidR="00603F01" w:rsidRPr="009238A9" w:rsidRDefault="00603F01" w:rsidP="00351FF6">
      <w:pPr>
        <w:pStyle w:val="ListParagraph"/>
        <w:numPr>
          <w:ilvl w:val="1"/>
          <w:numId w:val="93"/>
        </w:numPr>
        <w:spacing w:after="120" w:line="240" w:lineRule="auto"/>
        <w:ind w:right="187"/>
        <w:contextualSpacing w:val="0"/>
        <w:rPr>
          <w:rFonts w:cs="Arial"/>
          <w:szCs w:val="24"/>
        </w:rPr>
      </w:pPr>
      <w:r w:rsidRPr="009238A9">
        <w:rPr>
          <w:rFonts w:cs="Arial"/>
          <w:i/>
          <w:szCs w:val="24"/>
        </w:rPr>
        <w:t xml:space="preserve">Note that the </w:t>
      </w:r>
      <w:r w:rsidR="004F29BE" w:rsidRPr="009238A9">
        <w:rPr>
          <w:rFonts w:cs="Arial"/>
          <w:i/>
          <w:szCs w:val="24"/>
        </w:rPr>
        <w:t>SACS Web System</w:t>
      </w:r>
      <w:r w:rsidRPr="009238A9">
        <w:rPr>
          <w:rFonts w:cs="Arial"/>
          <w:i/>
          <w:szCs w:val="24"/>
        </w:rPr>
        <w:t xml:space="preserve"> allow</w:t>
      </w:r>
      <w:r w:rsidR="004F29BE" w:rsidRPr="009238A9">
        <w:rPr>
          <w:rFonts w:cs="Arial"/>
          <w:i/>
          <w:szCs w:val="24"/>
        </w:rPr>
        <w:t>s</w:t>
      </w:r>
      <w:r w:rsidRPr="009238A9">
        <w:rPr>
          <w:rFonts w:cs="Arial"/>
          <w:i/>
          <w:szCs w:val="24"/>
        </w:rPr>
        <w:t xml:space="preserve"> one record per unique SACS account code string</w:t>
      </w:r>
      <w:r w:rsidRPr="009238A9">
        <w:rPr>
          <w:rFonts w:cs="Arial"/>
          <w:szCs w:val="24"/>
        </w:rPr>
        <w:t>.</w:t>
      </w:r>
    </w:p>
    <w:p w14:paraId="71F43BBA" w14:textId="1139C0B9" w:rsidR="00802100" w:rsidRPr="009238A9" w:rsidRDefault="00DC2F11" w:rsidP="00351FF6">
      <w:pPr>
        <w:pStyle w:val="Heading5"/>
      </w:pPr>
      <w:bookmarkStart w:id="241" w:name="_Toc107402578"/>
      <w:r w:rsidRPr="009238A9">
        <w:t>Edit</w:t>
      </w:r>
      <w:r w:rsidR="00802100" w:rsidRPr="009238A9">
        <w:t xml:space="preserve"> </w:t>
      </w:r>
      <w:r w:rsidR="001D1862" w:rsidRPr="009238A9">
        <w:t xml:space="preserve">a </w:t>
      </w:r>
      <w:r w:rsidR="00802100" w:rsidRPr="009238A9">
        <w:t>Record</w:t>
      </w:r>
      <w:bookmarkEnd w:id="241"/>
    </w:p>
    <w:p w14:paraId="531A19FE" w14:textId="4F44AD48" w:rsidR="008635AC" w:rsidRPr="00FB22F9" w:rsidRDefault="004F29BE" w:rsidP="00351FF6">
      <w:pPr>
        <w:pStyle w:val="Para1CSIS"/>
        <w:keepNext/>
        <w:keepLines/>
        <w:spacing w:line="240" w:lineRule="auto"/>
        <w:rPr>
          <w:szCs w:val="24"/>
        </w:rPr>
      </w:pPr>
      <w:r w:rsidRPr="00FB22F9">
        <w:rPr>
          <w:szCs w:val="24"/>
        </w:rPr>
        <w:t xml:space="preserve">When </w:t>
      </w:r>
      <w:r w:rsidR="00D12C6B" w:rsidRPr="00FB22F9">
        <w:rPr>
          <w:szCs w:val="24"/>
        </w:rPr>
        <w:t xml:space="preserve">general ledger data </w:t>
      </w:r>
      <w:r w:rsidRPr="00FB22F9">
        <w:rPr>
          <w:szCs w:val="24"/>
        </w:rPr>
        <w:t>is</w:t>
      </w:r>
      <w:r w:rsidR="00D12C6B" w:rsidRPr="00FB22F9">
        <w:rPr>
          <w:szCs w:val="24"/>
        </w:rPr>
        <w:t xml:space="preserve"> entered rather than imported, the flag in the last column of the User Data Input/Review screen equal</w:t>
      </w:r>
      <w:r w:rsidR="006C0D42" w:rsidRPr="00FB22F9">
        <w:rPr>
          <w:szCs w:val="24"/>
        </w:rPr>
        <w:t>s</w:t>
      </w:r>
      <w:r w:rsidR="00D12C6B" w:rsidRPr="00FB22F9">
        <w:rPr>
          <w:szCs w:val="24"/>
        </w:rPr>
        <w:t xml:space="preserve"> "E" and the data may be modified, except for amounts entered through the Components of Ending Fund Balance/Net Position screen; those amounts must be modified in the Components of Ending Fund Balance/Net Position screen. </w:t>
      </w:r>
    </w:p>
    <w:p w14:paraId="2DB1012E" w14:textId="7564E752" w:rsidR="00407EAB" w:rsidRPr="00FB22F9" w:rsidRDefault="00D12C6B" w:rsidP="00351FF6">
      <w:pPr>
        <w:pStyle w:val="Para1CSIS"/>
        <w:numPr>
          <w:ilvl w:val="0"/>
          <w:numId w:val="95"/>
        </w:numPr>
        <w:spacing w:after="120" w:line="240" w:lineRule="auto"/>
        <w:rPr>
          <w:szCs w:val="24"/>
        </w:rPr>
      </w:pPr>
      <w:r w:rsidRPr="00FB22F9">
        <w:rPr>
          <w:szCs w:val="24"/>
        </w:rPr>
        <w:t xml:space="preserve">Click on the </w:t>
      </w:r>
      <w:r w:rsidR="00DC2F11" w:rsidRPr="00FB22F9">
        <w:rPr>
          <w:b/>
          <w:szCs w:val="24"/>
        </w:rPr>
        <w:t>Edit Record</w:t>
      </w:r>
      <w:r w:rsidR="00DC2F11" w:rsidRPr="00FB22F9">
        <w:rPr>
          <w:szCs w:val="24"/>
        </w:rPr>
        <w:t xml:space="preserve"> </w:t>
      </w:r>
      <w:r w:rsidRPr="00FB22F9">
        <w:rPr>
          <w:szCs w:val="24"/>
        </w:rPr>
        <w:t xml:space="preserve">button at the bottom of the screen. </w:t>
      </w:r>
    </w:p>
    <w:p w14:paraId="289B2B8A" w14:textId="18B8749B" w:rsidR="00407EAB" w:rsidRPr="00FB22F9" w:rsidRDefault="00D12C6B" w:rsidP="00351FF6">
      <w:pPr>
        <w:pStyle w:val="Para1CSIS"/>
        <w:numPr>
          <w:ilvl w:val="1"/>
          <w:numId w:val="79"/>
        </w:numPr>
        <w:spacing w:after="120" w:line="240" w:lineRule="auto"/>
        <w:rPr>
          <w:szCs w:val="24"/>
        </w:rPr>
      </w:pPr>
      <w:r w:rsidRPr="00FB22F9">
        <w:rPr>
          <w:szCs w:val="24"/>
        </w:rPr>
        <w:t>The pop</w:t>
      </w:r>
      <w:r w:rsidRPr="00FB22F9">
        <w:rPr>
          <w:szCs w:val="24"/>
        </w:rPr>
        <w:noBreakHyphen/>
        <w:t>up window display</w:t>
      </w:r>
      <w:r w:rsidR="00633461" w:rsidRPr="00FB22F9">
        <w:rPr>
          <w:szCs w:val="24"/>
        </w:rPr>
        <w:t>s</w:t>
      </w:r>
      <w:r w:rsidRPr="00FB22F9">
        <w:rPr>
          <w:szCs w:val="24"/>
        </w:rPr>
        <w:t xml:space="preserve"> the record and allow changes to be made</w:t>
      </w:r>
      <w:r w:rsidRPr="00FB22F9">
        <w:rPr>
          <w:b/>
          <w:szCs w:val="24"/>
        </w:rPr>
        <w:t xml:space="preserve">. </w:t>
      </w:r>
    </w:p>
    <w:p w14:paraId="20433D4F" w14:textId="775E22CA" w:rsidR="00156D68" w:rsidRPr="00FB22F9" w:rsidRDefault="00156D68" w:rsidP="00351FF6">
      <w:pPr>
        <w:pStyle w:val="Para1CSIS"/>
        <w:numPr>
          <w:ilvl w:val="1"/>
          <w:numId w:val="79"/>
        </w:numPr>
        <w:spacing w:after="120" w:line="240" w:lineRule="auto"/>
        <w:rPr>
          <w:szCs w:val="24"/>
        </w:rPr>
      </w:pPr>
      <w:r w:rsidRPr="00FB22F9">
        <w:rPr>
          <w:szCs w:val="24"/>
        </w:rPr>
        <w:t>By default</w:t>
      </w:r>
      <w:r w:rsidR="00960008" w:rsidRPr="00FB22F9">
        <w:rPr>
          <w:szCs w:val="24"/>
        </w:rPr>
        <w:t>,</w:t>
      </w:r>
      <w:r w:rsidRPr="00FB22F9">
        <w:rPr>
          <w:szCs w:val="24"/>
        </w:rPr>
        <w:t xml:space="preserve"> the</w:t>
      </w:r>
      <w:r w:rsidRPr="00FB22F9">
        <w:rPr>
          <w:b/>
          <w:szCs w:val="24"/>
        </w:rPr>
        <w:t xml:space="preserve"> </w:t>
      </w:r>
      <w:r w:rsidR="005F1CF6" w:rsidRPr="00FB22F9">
        <w:rPr>
          <w:b/>
          <w:szCs w:val="24"/>
        </w:rPr>
        <w:t xml:space="preserve">Enable SACS Validation </w:t>
      </w:r>
      <w:r w:rsidR="00807EE9" w:rsidRPr="00FB22F9">
        <w:rPr>
          <w:szCs w:val="24"/>
        </w:rPr>
        <w:t xml:space="preserve">button </w:t>
      </w:r>
      <w:r w:rsidR="00C66FE7" w:rsidRPr="00FB22F9">
        <w:rPr>
          <w:szCs w:val="24"/>
        </w:rPr>
        <w:t xml:space="preserve">is </w:t>
      </w:r>
      <w:r w:rsidR="00807EE9" w:rsidRPr="00FB22F9">
        <w:rPr>
          <w:szCs w:val="24"/>
        </w:rPr>
        <w:t>selected</w:t>
      </w:r>
      <w:r w:rsidR="002B133B" w:rsidRPr="00FB22F9">
        <w:rPr>
          <w:szCs w:val="24"/>
        </w:rPr>
        <w:t>.</w:t>
      </w:r>
    </w:p>
    <w:p w14:paraId="73910C0F" w14:textId="77777777" w:rsidR="00407EAB" w:rsidRPr="00FB22F9" w:rsidRDefault="00D12C6B" w:rsidP="00351FF6">
      <w:pPr>
        <w:pStyle w:val="Para1CSIS"/>
        <w:numPr>
          <w:ilvl w:val="1"/>
          <w:numId w:val="79"/>
        </w:numPr>
        <w:spacing w:after="120" w:line="240" w:lineRule="auto"/>
        <w:rPr>
          <w:szCs w:val="24"/>
        </w:rPr>
      </w:pPr>
      <w:r w:rsidRPr="00FB22F9">
        <w:rPr>
          <w:szCs w:val="24"/>
        </w:rPr>
        <w:t xml:space="preserve">Use the Tab key to move from one field to the next. </w:t>
      </w:r>
    </w:p>
    <w:p w14:paraId="7AE1DABD" w14:textId="77777777" w:rsidR="00407EAB" w:rsidRPr="00FB22F9" w:rsidRDefault="00D12C6B" w:rsidP="00351FF6">
      <w:pPr>
        <w:pStyle w:val="Para1CSIS"/>
        <w:numPr>
          <w:ilvl w:val="0"/>
          <w:numId w:val="95"/>
        </w:numPr>
        <w:spacing w:after="120" w:line="240" w:lineRule="auto"/>
        <w:rPr>
          <w:szCs w:val="24"/>
        </w:rPr>
      </w:pPr>
      <w:r w:rsidRPr="00FB22F9">
        <w:rPr>
          <w:szCs w:val="24"/>
        </w:rPr>
        <w:t xml:space="preserve">When all fields have been modified, press Enter or click OK. </w:t>
      </w:r>
    </w:p>
    <w:p w14:paraId="7894DB9F" w14:textId="77777777" w:rsidR="00407EAB" w:rsidRPr="00FB22F9" w:rsidRDefault="00D12C6B" w:rsidP="00351FF6">
      <w:pPr>
        <w:pStyle w:val="Para1CSIS"/>
        <w:numPr>
          <w:ilvl w:val="1"/>
          <w:numId w:val="80"/>
        </w:numPr>
        <w:spacing w:after="120" w:line="240" w:lineRule="auto"/>
        <w:rPr>
          <w:szCs w:val="24"/>
        </w:rPr>
      </w:pPr>
      <w:r w:rsidRPr="00FB22F9">
        <w:rPr>
          <w:szCs w:val="24"/>
        </w:rPr>
        <w:t xml:space="preserve">Imported data (Flag equals "I") may not be modified except for Projected Year Totals data during the interim periods. </w:t>
      </w:r>
    </w:p>
    <w:p w14:paraId="1060CF7F" w14:textId="45917727" w:rsidR="00D12C6B" w:rsidRPr="00FB22F9" w:rsidRDefault="00D12C6B" w:rsidP="005952BC">
      <w:pPr>
        <w:pStyle w:val="Para1CSIS"/>
        <w:numPr>
          <w:ilvl w:val="1"/>
          <w:numId w:val="80"/>
        </w:numPr>
        <w:spacing w:after="0" w:line="240" w:lineRule="auto"/>
        <w:rPr>
          <w:szCs w:val="24"/>
        </w:rPr>
      </w:pPr>
      <w:r w:rsidRPr="00FB22F9">
        <w:rPr>
          <w:szCs w:val="24"/>
        </w:rPr>
        <w:t>Calculated data (Flag equals "C") cannot be modified directly; instead, the source data used in the calculations must be changed.</w:t>
      </w:r>
    </w:p>
    <w:p w14:paraId="23DBC055" w14:textId="509FA3F3" w:rsidR="00BF13B9" w:rsidRPr="009238A9" w:rsidRDefault="00F82584" w:rsidP="00351FF6">
      <w:pPr>
        <w:pStyle w:val="Heading4"/>
      </w:pPr>
      <w:r w:rsidRPr="009238A9" w:rsidDel="008B1A84">
        <w:fldChar w:fldCharType="begin"/>
      </w:r>
      <w:r w:rsidRPr="009238A9" w:rsidDel="008B1A84">
        <w:fldChar w:fldCharType="end"/>
      </w:r>
      <w:r w:rsidRPr="009238A9" w:rsidDel="008B1A84">
        <w:fldChar w:fldCharType="begin"/>
      </w:r>
      <w:r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r w:rsidR="001A773F" w:rsidRPr="009238A9" w:rsidDel="008B1A84">
        <w:fldChar w:fldCharType="begin"/>
      </w:r>
      <w:r w:rsidR="001A773F" w:rsidRPr="009238A9" w:rsidDel="008B1A84">
        <w:fldChar w:fldCharType="end"/>
      </w:r>
      <w:bookmarkStart w:id="242" w:name="_Toc107402583"/>
      <w:bookmarkStart w:id="243" w:name="_Toc139520525"/>
      <w:r w:rsidR="009D6F82" w:rsidRPr="009238A9">
        <w:t>Data Deletion</w:t>
      </w:r>
      <w:bookmarkEnd w:id="242"/>
      <w:bookmarkEnd w:id="243"/>
    </w:p>
    <w:p w14:paraId="15503DB2" w14:textId="7839C193" w:rsidR="00AF6AF8" w:rsidRPr="009238A9" w:rsidRDefault="00AF6AF8" w:rsidP="00351FF6">
      <w:pPr>
        <w:pStyle w:val="Heading5"/>
      </w:pPr>
      <w:bookmarkStart w:id="244" w:name="_Toc69732402"/>
      <w:r w:rsidRPr="009238A9">
        <w:t>Delete a Record</w:t>
      </w:r>
      <w:bookmarkEnd w:id="244"/>
    </w:p>
    <w:p w14:paraId="425B853E" w14:textId="2AFF6A0B" w:rsidR="00AF6AF8" w:rsidRPr="009238A9" w:rsidRDefault="00AF6AF8" w:rsidP="000D1F7F">
      <w:pPr>
        <w:spacing w:line="240" w:lineRule="auto"/>
        <w:rPr>
          <w:rFonts w:cs="Arial"/>
          <w:szCs w:val="24"/>
        </w:rPr>
      </w:pPr>
      <w:r w:rsidRPr="009238A9">
        <w:rPr>
          <w:rFonts w:cs="Arial"/>
          <w:szCs w:val="24"/>
        </w:rPr>
        <w:t xml:space="preserve">This selection is used to delete a single general ledger fund record </w:t>
      </w:r>
      <w:r w:rsidR="003D5C34" w:rsidRPr="009238A9">
        <w:rPr>
          <w:rFonts w:cs="Arial"/>
          <w:szCs w:val="24"/>
        </w:rPr>
        <w:t>when it is</w:t>
      </w:r>
      <w:r w:rsidRPr="009238A9">
        <w:rPr>
          <w:rFonts w:cs="Arial"/>
          <w:szCs w:val="24"/>
        </w:rPr>
        <w:t xml:space="preserve"> </w:t>
      </w:r>
      <w:r w:rsidRPr="00351FF6">
        <w:rPr>
          <w:rFonts w:cs="Arial"/>
          <w:szCs w:val="24"/>
        </w:rPr>
        <w:t>manually entered</w:t>
      </w:r>
      <w:r w:rsidRPr="009238A9">
        <w:rPr>
          <w:rFonts w:cs="Arial"/>
          <w:szCs w:val="24"/>
        </w:rPr>
        <w:t xml:space="preserve">; single records of </w:t>
      </w:r>
      <w:r w:rsidRPr="00351FF6">
        <w:rPr>
          <w:rFonts w:cs="Arial"/>
          <w:szCs w:val="24"/>
        </w:rPr>
        <w:t>imported</w:t>
      </w:r>
      <w:r w:rsidRPr="009238A9">
        <w:rPr>
          <w:rFonts w:cs="Arial"/>
          <w:szCs w:val="24"/>
        </w:rPr>
        <w:t xml:space="preserve"> general ledger data </w:t>
      </w:r>
      <w:r w:rsidR="007E07BF" w:rsidRPr="009238A9">
        <w:rPr>
          <w:rFonts w:cs="Arial"/>
          <w:szCs w:val="24"/>
        </w:rPr>
        <w:t xml:space="preserve">may not </w:t>
      </w:r>
      <w:r w:rsidRPr="009238A9">
        <w:rPr>
          <w:rFonts w:cs="Arial"/>
          <w:szCs w:val="24"/>
        </w:rPr>
        <w:t xml:space="preserve">be deleted. </w:t>
      </w:r>
      <w:r w:rsidRPr="009238A9">
        <w:rPr>
          <w:rFonts w:cs="Arial"/>
          <w:b/>
          <w:szCs w:val="24"/>
        </w:rPr>
        <w:t xml:space="preserve">EXCEPTION: Single records of imported general ledger data for the Projected Year Totals data during interim reporting periods </w:t>
      </w:r>
      <w:r w:rsidR="00FC3A6A" w:rsidRPr="009238A9">
        <w:rPr>
          <w:rFonts w:cs="Arial"/>
          <w:b/>
          <w:szCs w:val="24"/>
        </w:rPr>
        <w:t xml:space="preserve">may </w:t>
      </w:r>
      <w:r w:rsidRPr="009238A9">
        <w:rPr>
          <w:rFonts w:cs="Arial"/>
          <w:b/>
          <w:szCs w:val="24"/>
        </w:rPr>
        <w:t xml:space="preserve">be deleted. </w:t>
      </w:r>
    </w:p>
    <w:p w14:paraId="635E6801" w14:textId="5AC416F7" w:rsidR="0008368F" w:rsidRPr="009238A9" w:rsidRDefault="0008368F" w:rsidP="00351FF6">
      <w:pPr>
        <w:pStyle w:val="Heading5"/>
      </w:pPr>
      <w:bookmarkStart w:id="245" w:name="_Toc69732403"/>
      <w:r w:rsidRPr="009238A9">
        <w:t xml:space="preserve">Delete </w:t>
      </w:r>
      <w:proofErr w:type="gramStart"/>
      <w:r w:rsidR="00EE7C30" w:rsidRPr="009238A9">
        <w:t>By</w:t>
      </w:r>
      <w:proofErr w:type="gramEnd"/>
      <w:r w:rsidR="00EE7C30" w:rsidRPr="009238A9">
        <w:t xml:space="preserve"> </w:t>
      </w:r>
      <w:r w:rsidRPr="009238A9">
        <w:t>Fund Group</w:t>
      </w:r>
      <w:bookmarkEnd w:id="245"/>
    </w:p>
    <w:p w14:paraId="39A437E8" w14:textId="77777777" w:rsidR="0056622F" w:rsidRPr="009238A9" w:rsidRDefault="0008368F" w:rsidP="000D1F7F">
      <w:pPr>
        <w:spacing w:line="240" w:lineRule="auto"/>
        <w:rPr>
          <w:rFonts w:cs="Arial"/>
          <w:szCs w:val="24"/>
        </w:rPr>
      </w:pPr>
      <w:r w:rsidRPr="009238A9">
        <w:rPr>
          <w:rFonts w:cs="Arial"/>
          <w:szCs w:val="24"/>
        </w:rPr>
        <w:t xml:space="preserve">This selection is used to delete all records of general ledger data for a fund; there may be a combination of entered, imported, and calculated data. </w:t>
      </w:r>
    </w:p>
    <w:p w14:paraId="37C8E307" w14:textId="5D332529" w:rsidR="0008368F" w:rsidRPr="009238A9" w:rsidRDefault="0008368F" w:rsidP="000D1F7F">
      <w:pPr>
        <w:spacing w:line="240" w:lineRule="auto"/>
        <w:rPr>
          <w:rFonts w:cs="Arial"/>
          <w:szCs w:val="24"/>
        </w:rPr>
      </w:pPr>
      <w:r w:rsidRPr="009238A9">
        <w:rPr>
          <w:rFonts w:cs="Arial"/>
          <w:szCs w:val="24"/>
        </w:rPr>
        <w:t>To delete all records for a specific fund, select a record of the fund</w:t>
      </w:r>
      <w:r w:rsidR="00462760" w:rsidRPr="009238A9">
        <w:rPr>
          <w:rFonts w:cs="Arial"/>
          <w:szCs w:val="24"/>
        </w:rPr>
        <w:t>,</w:t>
      </w:r>
      <w:r w:rsidRPr="009238A9">
        <w:rPr>
          <w:rFonts w:cs="Arial"/>
          <w:szCs w:val="24"/>
        </w:rPr>
        <w:t xml:space="preserve"> then click on the </w:t>
      </w:r>
      <w:r w:rsidRPr="009238A9">
        <w:rPr>
          <w:rFonts w:cs="Arial"/>
          <w:b/>
          <w:szCs w:val="24"/>
        </w:rPr>
        <w:t>Delete</w:t>
      </w:r>
      <w:r w:rsidR="00462760" w:rsidRPr="009238A9">
        <w:rPr>
          <w:rFonts w:cs="Arial"/>
          <w:b/>
          <w:szCs w:val="24"/>
        </w:rPr>
        <w:t xml:space="preserve"> </w:t>
      </w:r>
      <w:proofErr w:type="gramStart"/>
      <w:r w:rsidR="00462760" w:rsidRPr="009238A9">
        <w:rPr>
          <w:rFonts w:cs="Arial"/>
          <w:b/>
          <w:szCs w:val="24"/>
        </w:rPr>
        <w:t>By</w:t>
      </w:r>
      <w:proofErr w:type="gramEnd"/>
      <w:r w:rsidRPr="009238A9">
        <w:rPr>
          <w:rFonts w:cs="Arial"/>
          <w:b/>
          <w:szCs w:val="24"/>
        </w:rPr>
        <w:t xml:space="preserve"> Fund Group</w:t>
      </w:r>
      <w:r w:rsidRPr="009238A9">
        <w:rPr>
          <w:rFonts w:cs="Arial"/>
          <w:szCs w:val="24"/>
        </w:rPr>
        <w:t xml:space="preserve"> </w:t>
      </w:r>
      <w:r w:rsidR="00655F0D" w:rsidRPr="009238A9">
        <w:rPr>
          <w:rFonts w:cs="Arial"/>
          <w:szCs w:val="24"/>
        </w:rPr>
        <w:t xml:space="preserve">option under the </w:t>
      </w:r>
      <w:r w:rsidR="00655F0D" w:rsidRPr="009238A9">
        <w:rPr>
          <w:rFonts w:cs="Arial"/>
          <w:b/>
          <w:szCs w:val="24"/>
        </w:rPr>
        <w:t xml:space="preserve">Delete Modes </w:t>
      </w:r>
      <w:r w:rsidR="00655F0D" w:rsidRPr="009238A9">
        <w:rPr>
          <w:rFonts w:cs="Arial"/>
          <w:szCs w:val="24"/>
        </w:rPr>
        <w:t>button</w:t>
      </w:r>
      <w:r w:rsidRPr="009238A9">
        <w:rPr>
          <w:rFonts w:cs="Arial"/>
          <w:szCs w:val="24"/>
        </w:rPr>
        <w:t xml:space="preserve">. The fund name will display with a delete verification message. </w:t>
      </w:r>
      <w:r w:rsidR="00883349" w:rsidRPr="009238A9">
        <w:rPr>
          <w:rFonts w:cs="Arial"/>
          <w:szCs w:val="24"/>
        </w:rPr>
        <w:t>Click</w:t>
      </w:r>
      <w:r w:rsidRPr="009238A9">
        <w:rPr>
          <w:rFonts w:cs="Arial"/>
          <w:szCs w:val="24"/>
        </w:rPr>
        <w:t xml:space="preserve"> Yes, </w:t>
      </w:r>
      <w:r w:rsidR="00F46670" w:rsidRPr="009238A9">
        <w:rPr>
          <w:rFonts w:cs="Arial"/>
          <w:szCs w:val="24"/>
        </w:rPr>
        <w:t>to delete</w:t>
      </w:r>
      <w:r w:rsidRPr="009238A9">
        <w:rPr>
          <w:rFonts w:cs="Arial"/>
          <w:szCs w:val="24"/>
        </w:rPr>
        <w:t xml:space="preserve"> all records within the selected fund for the type of data </w:t>
      </w:r>
      <w:r w:rsidR="001A3A22" w:rsidRPr="009238A9">
        <w:rPr>
          <w:rFonts w:cs="Arial"/>
          <w:szCs w:val="24"/>
        </w:rPr>
        <w:t>selected.</w:t>
      </w:r>
    </w:p>
    <w:p w14:paraId="2D222203" w14:textId="2FB1F798" w:rsidR="004F546E" w:rsidRPr="009238A9" w:rsidRDefault="004F546E" w:rsidP="00351FF6">
      <w:pPr>
        <w:pStyle w:val="Heading5"/>
      </w:pPr>
      <w:bookmarkStart w:id="246" w:name="_Toc69732404"/>
      <w:r w:rsidRPr="009238A9">
        <w:t>Delete Form Group</w:t>
      </w:r>
      <w:bookmarkEnd w:id="246"/>
    </w:p>
    <w:p w14:paraId="0FF2AE56" w14:textId="77777777" w:rsidR="001C0F2F" w:rsidRDefault="004F546E" w:rsidP="000D1F7F">
      <w:pPr>
        <w:spacing w:line="240" w:lineRule="auto"/>
        <w:rPr>
          <w:rFonts w:cs="Arial"/>
          <w:szCs w:val="24"/>
        </w:rPr>
        <w:sectPr w:rsidR="001C0F2F" w:rsidSect="00163FD5">
          <w:headerReference w:type="default" r:id="rId73"/>
          <w:headerReference w:type="first" r:id="rId74"/>
          <w:pgSz w:w="12240" w:h="15840"/>
          <w:pgMar w:top="1440" w:right="1440" w:bottom="1260" w:left="1440" w:header="720" w:footer="210" w:gutter="0"/>
          <w:cols w:sep="1" w:space="360"/>
          <w:titlePg/>
          <w:docGrid w:linePitch="360"/>
        </w:sectPr>
      </w:pPr>
      <w:r w:rsidRPr="009238A9">
        <w:rPr>
          <w:rFonts w:cs="Arial"/>
          <w:szCs w:val="24"/>
        </w:rPr>
        <w:t xml:space="preserve">This selection is used to delete all records of supplemental data for a supplemental form. Individual records of a supplemental form may not be deleted. To delete all records for a specific supplemental form, select any record of the form, then click on the </w:t>
      </w:r>
      <w:r w:rsidR="004C7038" w:rsidRPr="009238A9">
        <w:rPr>
          <w:rFonts w:cs="Arial"/>
          <w:b/>
          <w:szCs w:val="24"/>
        </w:rPr>
        <w:t>Delete Form Group</w:t>
      </w:r>
      <w:r w:rsidR="004C7038" w:rsidRPr="009238A9">
        <w:rPr>
          <w:rFonts w:cs="Arial"/>
          <w:szCs w:val="24"/>
        </w:rPr>
        <w:t xml:space="preserve"> option under the </w:t>
      </w:r>
      <w:r w:rsidR="004C7038" w:rsidRPr="009238A9">
        <w:rPr>
          <w:rFonts w:cs="Arial"/>
          <w:b/>
          <w:szCs w:val="24"/>
        </w:rPr>
        <w:t>Delete Modes</w:t>
      </w:r>
      <w:r w:rsidR="004C7038" w:rsidRPr="009238A9">
        <w:rPr>
          <w:rFonts w:cs="Arial"/>
          <w:szCs w:val="24"/>
        </w:rPr>
        <w:t xml:space="preserve"> button. </w:t>
      </w:r>
      <w:r w:rsidRPr="009238A9">
        <w:rPr>
          <w:rFonts w:cs="Arial"/>
          <w:szCs w:val="24"/>
        </w:rPr>
        <w:t xml:space="preserve">The form name will display </w:t>
      </w:r>
      <w:r w:rsidRPr="009238A9">
        <w:rPr>
          <w:rFonts w:cs="Arial"/>
          <w:szCs w:val="24"/>
        </w:rPr>
        <w:lastRenderedPageBreak/>
        <w:t xml:space="preserve">with a delete verification message. </w:t>
      </w:r>
      <w:r w:rsidR="002B4611" w:rsidRPr="009238A9">
        <w:rPr>
          <w:rFonts w:cs="Arial"/>
          <w:szCs w:val="24"/>
        </w:rPr>
        <w:t>Click</w:t>
      </w:r>
      <w:r w:rsidRPr="009238A9">
        <w:rPr>
          <w:rFonts w:cs="Arial"/>
          <w:szCs w:val="24"/>
        </w:rPr>
        <w:t xml:space="preserve"> Yes</w:t>
      </w:r>
      <w:r w:rsidR="002B4611" w:rsidRPr="009238A9">
        <w:rPr>
          <w:rFonts w:cs="Arial"/>
          <w:szCs w:val="24"/>
        </w:rPr>
        <w:t xml:space="preserve"> </w:t>
      </w:r>
      <w:r w:rsidR="00110214" w:rsidRPr="009238A9">
        <w:rPr>
          <w:rFonts w:cs="Arial"/>
          <w:szCs w:val="24"/>
        </w:rPr>
        <w:t>to delete</w:t>
      </w:r>
      <w:r w:rsidRPr="009238A9">
        <w:rPr>
          <w:rFonts w:cs="Arial"/>
          <w:szCs w:val="24"/>
        </w:rPr>
        <w:t xml:space="preserve"> records within the selected supplemental form, for the type of data selected.</w:t>
      </w:r>
      <w:bookmarkStart w:id="247" w:name="_Toc107402584"/>
    </w:p>
    <w:p w14:paraId="5E3EAA88" w14:textId="3E9DCA12" w:rsidR="000E0A0A" w:rsidRPr="009238A9" w:rsidRDefault="001A38AA" w:rsidP="00351FF6">
      <w:pPr>
        <w:pStyle w:val="Heading2"/>
        <w:rPr>
          <w:color w:val="auto"/>
          <w:szCs w:val="24"/>
        </w:rPr>
      </w:pPr>
      <w:bookmarkStart w:id="248" w:name="_Toc139520526"/>
      <w:r w:rsidRPr="009238A9">
        <w:lastRenderedPageBreak/>
        <w:t xml:space="preserve">Technical Review </w:t>
      </w:r>
      <w:bookmarkEnd w:id="247"/>
      <w:r w:rsidR="00AE2399" w:rsidRPr="009238A9">
        <w:t>Checklists</w:t>
      </w:r>
      <w:bookmarkEnd w:id="248"/>
    </w:p>
    <w:p w14:paraId="2EEB073C" w14:textId="45A9FFDC" w:rsidR="009327FC" w:rsidRPr="00FB22F9" w:rsidRDefault="006809E7" w:rsidP="000D1F7F">
      <w:pPr>
        <w:pStyle w:val="Para1CSIS"/>
        <w:spacing w:line="240" w:lineRule="auto"/>
        <w:rPr>
          <w:szCs w:val="24"/>
        </w:rPr>
      </w:pPr>
      <w:r w:rsidRPr="00FB22F9">
        <w:rPr>
          <w:szCs w:val="24"/>
        </w:rPr>
        <w:t xml:space="preserve">Part of the financial reporting process requires a technical review of your data, including verification that entries exist, agree, and are consistent across all funds and forms. These checks are called the </w:t>
      </w:r>
      <w:r w:rsidRPr="00FB22F9">
        <w:rPr>
          <w:b/>
          <w:szCs w:val="24"/>
        </w:rPr>
        <w:t>Technical Review Check</w:t>
      </w:r>
      <w:r w:rsidR="00AE2399" w:rsidRPr="00FB22F9">
        <w:rPr>
          <w:b/>
          <w:szCs w:val="24"/>
        </w:rPr>
        <w:t>list</w:t>
      </w:r>
      <w:r w:rsidRPr="00FB22F9">
        <w:rPr>
          <w:b/>
          <w:szCs w:val="24"/>
        </w:rPr>
        <w:t xml:space="preserve"> (TRC)</w:t>
      </w:r>
      <w:r w:rsidRPr="00FB22F9">
        <w:rPr>
          <w:szCs w:val="24"/>
        </w:rPr>
        <w:t xml:space="preserve"> and are done from the </w:t>
      </w:r>
      <w:r w:rsidR="0008587B" w:rsidRPr="00FB22F9">
        <w:rPr>
          <w:szCs w:val="24"/>
        </w:rPr>
        <w:t xml:space="preserve">Technical Review </w:t>
      </w:r>
      <w:r w:rsidR="0008337C" w:rsidRPr="00FB22F9">
        <w:rPr>
          <w:szCs w:val="24"/>
        </w:rPr>
        <w:t xml:space="preserve">option of the </w:t>
      </w:r>
      <w:r w:rsidRPr="00FB22F9">
        <w:rPr>
          <w:szCs w:val="24"/>
        </w:rPr>
        <w:t xml:space="preserve">TRC </w:t>
      </w:r>
      <w:r w:rsidR="0008337C" w:rsidRPr="00FB22F9">
        <w:rPr>
          <w:szCs w:val="24"/>
        </w:rPr>
        <w:t>m</w:t>
      </w:r>
      <w:r w:rsidRPr="00FB22F9">
        <w:rPr>
          <w:szCs w:val="24"/>
        </w:rPr>
        <w:t xml:space="preserve">enu </w:t>
      </w:r>
      <w:r w:rsidR="0008337C" w:rsidRPr="00FB22F9">
        <w:rPr>
          <w:szCs w:val="24"/>
        </w:rPr>
        <w:t>w</w:t>
      </w:r>
      <w:r w:rsidR="006F0D36" w:rsidRPr="00FB22F9">
        <w:rPr>
          <w:szCs w:val="24"/>
        </w:rPr>
        <w:t>ithin a submission</w:t>
      </w:r>
      <w:r w:rsidRPr="00FB22F9">
        <w:rPr>
          <w:szCs w:val="24"/>
        </w:rPr>
        <w:t xml:space="preserve">. While </w:t>
      </w:r>
      <w:r w:rsidR="006C1502" w:rsidRPr="00FB22F9">
        <w:rPr>
          <w:szCs w:val="24"/>
        </w:rPr>
        <w:t>all</w:t>
      </w:r>
      <w:r w:rsidRPr="00FB22F9">
        <w:rPr>
          <w:szCs w:val="24"/>
        </w:rPr>
        <w:t xml:space="preserve"> TRC</w:t>
      </w:r>
      <w:r w:rsidR="00C36FBD" w:rsidRPr="00FB22F9">
        <w:rPr>
          <w:szCs w:val="24"/>
        </w:rPr>
        <w:t>s</w:t>
      </w:r>
      <w:r w:rsidRPr="00FB22F9">
        <w:rPr>
          <w:szCs w:val="24"/>
        </w:rPr>
        <w:t xml:space="preserve"> may be run at any time, it is best to complete </w:t>
      </w:r>
      <w:r w:rsidR="00351545" w:rsidRPr="00FB22F9">
        <w:rPr>
          <w:szCs w:val="24"/>
        </w:rPr>
        <w:t>this</w:t>
      </w:r>
      <w:r w:rsidRPr="00FB22F9">
        <w:rPr>
          <w:szCs w:val="24"/>
        </w:rPr>
        <w:t xml:space="preserve"> in stages since different sections of the TRC</w:t>
      </w:r>
      <w:r w:rsidR="00037162" w:rsidRPr="00FB22F9">
        <w:rPr>
          <w:szCs w:val="24"/>
        </w:rPr>
        <w:t>s</w:t>
      </w:r>
      <w:r w:rsidRPr="00FB22F9">
        <w:rPr>
          <w:szCs w:val="24"/>
        </w:rPr>
        <w:t xml:space="preserve"> are dependent on different data being available.</w:t>
      </w:r>
      <w:r w:rsidR="00AE2399" w:rsidRPr="00FB22F9">
        <w:rPr>
          <w:szCs w:val="24"/>
        </w:rPr>
        <w:t xml:space="preserve"> For additional information, see the </w:t>
      </w:r>
      <w:hyperlink w:anchor="Data_Processing_Sequence" w:tooltip="Data Processing Sequence" w:history="1">
        <w:r w:rsidR="00AE2399" w:rsidRPr="00FB22F9">
          <w:rPr>
            <w:rStyle w:val="Hyperlink"/>
            <w:w w:val="90"/>
            <w:szCs w:val="24"/>
          </w:rPr>
          <w:t>Data Processing Sequence</w:t>
        </w:r>
      </w:hyperlink>
      <w:r w:rsidR="00AE2399" w:rsidRPr="00FB22F9">
        <w:rPr>
          <w:szCs w:val="24"/>
        </w:rPr>
        <w:t xml:space="preserve"> section.</w:t>
      </w:r>
    </w:p>
    <w:p w14:paraId="26B539BC" w14:textId="114A85A7" w:rsidR="009327FC" w:rsidRPr="009238A9" w:rsidRDefault="009327FC" w:rsidP="00351FF6">
      <w:pPr>
        <w:pStyle w:val="Heading3"/>
      </w:pPr>
      <w:bookmarkStart w:id="249" w:name="_Toc107402585"/>
      <w:bookmarkStart w:id="250" w:name="_Toc139520527"/>
      <w:r w:rsidRPr="009238A9">
        <w:t>Running TRCs</w:t>
      </w:r>
      <w:bookmarkEnd w:id="249"/>
      <w:bookmarkEnd w:id="250"/>
    </w:p>
    <w:p w14:paraId="0BFE9E9B" w14:textId="3319C6B5" w:rsidR="009327FC" w:rsidRPr="00FB22F9" w:rsidRDefault="00532C25" w:rsidP="000D1F7F">
      <w:pPr>
        <w:pStyle w:val="Para1CSIS"/>
        <w:spacing w:line="240" w:lineRule="auto"/>
        <w:rPr>
          <w:szCs w:val="24"/>
        </w:rPr>
      </w:pPr>
      <w:r w:rsidRPr="00FB22F9">
        <w:rPr>
          <w:szCs w:val="24"/>
        </w:rPr>
        <w:t xml:space="preserve">Prior to </w:t>
      </w:r>
      <w:r w:rsidR="003D4DE5" w:rsidRPr="00FB22F9">
        <w:rPr>
          <w:szCs w:val="24"/>
        </w:rPr>
        <w:t>submission approval at the local level, the user</w:t>
      </w:r>
      <w:r w:rsidR="0028564C" w:rsidRPr="00FB22F9">
        <w:rPr>
          <w:szCs w:val="24"/>
        </w:rPr>
        <w:t xml:space="preserve"> must run a TRC for each data type</w:t>
      </w:r>
      <w:r w:rsidR="00910449" w:rsidRPr="00FB22F9">
        <w:rPr>
          <w:szCs w:val="24"/>
        </w:rPr>
        <w:t xml:space="preserve">. </w:t>
      </w:r>
      <w:r w:rsidR="009327FC" w:rsidRPr="00FB22F9">
        <w:rPr>
          <w:szCs w:val="24"/>
        </w:rPr>
        <w:t xml:space="preserve">Your data </w:t>
      </w:r>
      <w:r w:rsidR="00E8308C" w:rsidRPr="00FB22F9">
        <w:rPr>
          <w:szCs w:val="24"/>
        </w:rPr>
        <w:t>is</w:t>
      </w:r>
      <w:r w:rsidR="009327FC" w:rsidRPr="00FB22F9">
        <w:rPr>
          <w:szCs w:val="24"/>
        </w:rPr>
        <w:t xml:space="preserve"> checked according to state-defined specifications. After the </w:t>
      </w:r>
      <w:r w:rsidR="008E5567" w:rsidRPr="00FB22F9">
        <w:rPr>
          <w:szCs w:val="24"/>
        </w:rPr>
        <w:t>TRCs</w:t>
      </w:r>
      <w:r w:rsidR="00CA14A8" w:rsidRPr="00FB22F9">
        <w:rPr>
          <w:szCs w:val="24"/>
        </w:rPr>
        <w:t xml:space="preserve"> have</w:t>
      </w:r>
      <w:r w:rsidR="009327FC" w:rsidRPr="00FB22F9">
        <w:rPr>
          <w:szCs w:val="24"/>
        </w:rPr>
        <w:t xml:space="preserve"> run, </w:t>
      </w:r>
      <w:r w:rsidR="00910449" w:rsidRPr="00FB22F9">
        <w:rPr>
          <w:szCs w:val="24"/>
        </w:rPr>
        <w:t xml:space="preserve">a report of each </w:t>
      </w:r>
      <w:r w:rsidR="00CA14A8" w:rsidRPr="00FB22F9">
        <w:rPr>
          <w:szCs w:val="24"/>
        </w:rPr>
        <w:t xml:space="preserve">check </w:t>
      </w:r>
      <w:r w:rsidR="001302F3" w:rsidRPr="00FB22F9">
        <w:rPr>
          <w:szCs w:val="24"/>
        </w:rPr>
        <w:t xml:space="preserve">and an explanation of the errors </w:t>
      </w:r>
      <w:r w:rsidR="008F447E" w:rsidRPr="00FB22F9">
        <w:rPr>
          <w:szCs w:val="24"/>
        </w:rPr>
        <w:t>are</w:t>
      </w:r>
      <w:r w:rsidR="00D638D2" w:rsidRPr="00FB22F9">
        <w:rPr>
          <w:szCs w:val="24"/>
        </w:rPr>
        <w:t xml:space="preserve"> available to be review</w:t>
      </w:r>
      <w:r w:rsidR="0090386D" w:rsidRPr="00FB22F9">
        <w:rPr>
          <w:szCs w:val="24"/>
        </w:rPr>
        <w:t xml:space="preserve">ed, </w:t>
      </w:r>
      <w:r w:rsidR="00D638D2" w:rsidRPr="00FB22F9">
        <w:rPr>
          <w:szCs w:val="24"/>
        </w:rPr>
        <w:t>export</w:t>
      </w:r>
      <w:r w:rsidR="0090386D" w:rsidRPr="00FB22F9">
        <w:rPr>
          <w:szCs w:val="24"/>
        </w:rPr>
        <w:t>ed</w:t>
      </w:r>
      <w:r w:rsidR="006849D3" w:rsidRPr="00FB22F9">
        <w:rPr>
          <w:szCs w:val="24"/>
        </w:rPr>
        <w:t>,</w:t>
      </w:r>
      <w:r w:rsidR="00D638D2" w:rsidRPr="00FB22F9">
        <w:rPr>
          <w:szCs w:val="24"/>
        </w:rPr>
        <w:t xml:space="preserve"> or print</w:t>
      </w:r>
      <w:r w:rsidR="0090386D" w:rsidRPr="00FB22F9">
        <w:rPr>
          <w:szCs w:val="24"/>
        </w:rPr>
        <w:t>ed.</w:t>
      </w:r>
    </w:p>
    <w:p w14:paraId="6BB9A430" w14:textId="644306E3" w:rsidR="000B42B1" w:rsidRPr="009238A9" w:rsidRDefault="00A33ECB" w:rsidP="000D1F7F">
      <w:pPr>
        <w:pStyle w:val="Para1CSIS"/>
        <w:spacing w:line="240" w:lineRule="auto"/>
        <w:rPr>
          <w:szCs w:val="24"/>
        </w:rPr>
      </w:pPr>
      <w:r w:rsidRPr="009238A9">
        <w:rPr>
          <w:noProof/>
          <w:szCs w:val="24"/>
        </w:rPr>
        <w:drawing>
          <wp:inline distT="0" distB="0" distL="0" distR="0" wp14:anchorId="43816F81" wp14:editId="277C16C2">
            <wp:extent cx="6213784" cy="2812015"/>
            <wp:effectExtent l="152400" t="152400" r="358775" b="369570"/>
            <wp:docPr id="295" name="Picture 295" descr="Showing elements of the Technical Review screen. Elements describ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howing elements of the Technical Review screen. Elements described below "/>
                    <pic:cNvPicPr/>
                  </pic:nvPicPr>
                  <pic:blipFill>
                    <a:blip r:embed="rId75">
                      <a:extLst>
                        <a:ext uri="{28A0092B-C50C-407E-A947-70E740481C1C}">
                          <a14:useLocalDpi xmlns:a14="http://schemas.microsoft.com/office/drawing/2010/main" val="0"/>
                        </a:ext>
                      </a:extLst>
                    </a:blip>
                    <a:stretch>
                      <a:fillRect/>
                    </a:stretch>
                  </pic:blipFill>
                  <pic:spPr>
                    <a:xfrm>
                      <a:off x="0" y="0"/>
                      <a:ext cx="6232003" cy="2820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035576" w14:textId="0364691B" w:rsidR="00061721" w:rsidRPr="00FB22F9" w:rsidRDefault="002861CA" w:rsidP="00351FF6">
      <w:pPr>
        <w:pStyle w:val="Heading4"/>
      </w:pPr>
      <w:bookmarkStart w:id="251" w:name="_Toc139520528"/>
      <w:r w:rsidRPr="00FB22F9">
        <w:t xml:space="preserve">To Run </w:t>
      </w:r>
      <w:r w:rsidR="00FE03AF" w:rsidRPr="00FB22F9">
        <w:t>the</w:t>
      </w:r>
      <w:r w:rsidRPr="00FB22F9">
        <w:t xml:space="preserve"> Technical Review</w:t>
      </w:r>
      <w:r w:rsidR="00FE03AF" w:rsidRPr="00FB22F9">
        <w:t>:</w:t>
      </w:r>
      <w:bookmarkEnd w:id="251"/>
    </w:p>
    <w:p w14:paraId="69397AAF" w14:textId="225FEBFB" w:rsidR="009126E5" w:rsidRPr="00FB22F9" w:rsidRDefault="00BB5BCD" w:rsidP="00351FF6">
      <w:pPr>
        <w:pStyle w:val="Para1CSIS"/>
        <w:numPr>
          <w:ilvl w:val="0"/>
          <w:numId w:val="53"/>
        </w:numPr>
        <w:spacing w:after="120" w:line="240" w:lineRule="auto"/>
        <w:rPr>
          <w:b/>
          <w:szCs w:val="24"/>
        </w:rPr>
      </w:pPr>
      <w:r w:rsidRPr="00FB22F9">
        <w:rPr>
          <w:szCs w:val="24"/>
        </w:rPr>
        <w:t>Open a Submission</w:t>
      </w:r>
      <w:r w:rsidR="00851DBC" w:rsidRPr="00FB22F9">
        <w:rPr>
          <w:szCs w:val="24"/>
        </w:rPr>
        <w:t xml:space="preserve"> (1)</w:t>
      </w:r>
      <w:r w:rsidRPr="00FB22F9">
        <w:rPr>
          <w:szCs w:val="24"/>
        </w:rPr>
        <w:t xml:space="preserve"> dataset</w:t>
      </w:r>
      <w:r w:rsidR="00E302C2" w:rsidRPr="00FB22F9">
        <w:rPr>
          <w:szCs w:val="24"/>
        </w:rPr>
        <w:t xml:space="preserve"> from the </w:t>
      </w:r>
      <w:r w:rsidR="00E302C2" w:rsidRPr="00FB22F9">
        <w:rPr>
          <w:b/>
          <w:szCs w:val="24"/>
        </w:rPr>
        <w:t>Dashboard</w:t>
      </w:r>
    </w:p>
    <w:p w14:paraId="62D61AEB" w14:textId="7213D72C" w:rsidR="00BB5BCD" w:rsidRPr="00FB22F9" w:rsidRDefault="00BB5BCD" w:rsidP="00351FF6">
      <w:pPr>
        <w:pStyle w:val="Para1CSIS"/>
        <w:numPr>
          <w:ilvl w:val="0"/>
          <w:numId w:val="53"/>
        </w:numPr>
        <w:spacing w:after="120" w:line="240" w:lineRule="auto"/>
        <w:rPr>
          <w:szCs w:val="24"/>
        </w:rPr>
      </w:pPr>
      <w:r w:rsidRPr="00FB22F9">
        <w:rPr>
          <w:szCs w:val="24"/>
        </w:rPr>
        <w:t xml:space="preserve">Click </w:t>
      </w:r>
      <w:r w:rsidR="003E2F40" w:rsidRPr="00FB22F9">
        <w:rPr>
          <w:b/>
          <w:szCs w:val="24"/>
        </w:rPr>
        <w:t>TRC</w:t>
      </w:r>
      <w:r w:rsidR="00851DBC" w:rsidRPr="00FB22F9">
        <w:rPr>
          <w:b/>
          <w:szCs w:val="24"/>
        </w:rPr>
        <w:t xml:space="preserve"> (2)</w:t>
      </w:r>
      <w:r w:rsidR="003E2F40" w:rsidRPr="00FB22F9">
        <w:rPr>
          <w:szCs w:val="24"/>
        </w:rPr>
        <w:t xml:space="preserve"> on the left Navigation Menu</w:t>
      </w:r>
    </w:p>
    <w:p w14:paraId="462A678E" w14:textId="0312CC74" w:rsidR="003E2F40" w:rsidRPr="00FB22F9" w:rsidRDefault="003E2F40" w:rsidP="00351FF6">
      <w:pPr>
        <w:pStyle w:val="Para1CSIS"/>
        <w:numPr>
          <w:ilvl w:val="0"/>
          <w:numId w:val="53"/>
        </w:numPr>
        <w:spacing w:after="120" w:line="240" w:lineRule="auto"/>
        <w:rPr>
          <w:szCs w:val="24"/>
        </w:rPr>
      </w:pPr>
      <w:r w:rsidRPr="00FB22F9">
        <w:rPr>
          <w:szCs w:val="24"/>
        </w:rPr>
        <w:t xml:space="preserve">Click the </w:t>
      </w:r>
      <w:r w:rsidRPr="00FB22F9">
        <w:rPr>
          <w:b/>
          <w:szCs w:val="24"/>
        </w:rPr>
        <w:t>Te</w:t>
      </w:r>
      <w:r w:rsidR="00F239F9" w:rsidRPr="00FB22F9">
        <w:rPr>
          <w:b/>
          <w:szCs w:val="24"/>
        </w:rPr>
        <w:t>chnical Review</w:t>
      </w:r>
      <w:r w:rsidR="00851DBC" w:rsidRPr="00FB22F9">
        <w:rPr>
          <w:b/>
          <w:szCs w:val="24"/>
        </w:rPr>
        <w:t xml:space="preserve"> (3)</w:t>
      </w:r>
      <w:r w:rsidR="00F239F9" w:rsidRPr="00FB22F9">
        <w:rPr>
          <w:szCs w:val="24"/>
        </w:rPr>
        <w:t xml:space="preserve"> </w:t>
      </w:r>
      <w:r w:rsidR="000B54D4" w:rsidRPr="00FB22F9">
        <w:rPr>
          <w:szCs w:val="24"/>
        </w:rPr>
        <w:t xml:space="preserve">sub </w:t>
      </w:r>
      <w:r w:rsidR="00F239F9" w:rsidRPr="00FB22F9">
        <w:rPr>
          <w:szCs w:val="24"/>
        </w:rPr>
        <w:t>option</w:t>
      </w:r>
    </w:p>
    <w:p w14:paraId="1AAE5909" w14:textId="0BE038DB" w:rsidR="00061721" w:rsidRPr="00FB22F9" w:rsidRDefault="002861CA" w:rsidP="00351FF6">
      <w:pPr>
        <w:pStyle w:val="Para1CSIS"/>
        <w:numPr>
          <w:ilvl w:val="0"/>
          <w:numId w:val="53"/>
        </w:numPr>
        <w:spacing w:after="120" w:line="240" w:lineRule="auto"/>
        <w:rPr>
          <w:szCs w:val="24"/>
        </w:rPr>
      </w:pPr>
      <w:r w:rsidRPr="00FB22F9">
        <w:rPr>
          <w:szCs w:val="24"/>
        </w:rPr>
        <w:t xml:space="preserve">Select a </w:t>
      </w:r>
      <w:r w:rsidR="00FE03AF" w:rsidRPr="00FB22F9">
        <w:rPr>
          <w:szCs w:val="24"/>
        </w:rPr>
        <w:t xml:space="preserve">Dataset </w:t>
      </w:r>
      <w:r w:rsidR="00061721" w:rsidRPr="00FB22F9">
        <w:rPr>
          <w:b/>
          <w:szCs w:val="24"/>
        </w:rPr>
        <w:t>Type</w:t>
      </w:r>
      <w:r w:rsidR="008A17F8" w:rsidRPr="00FB22F9">
        <w:rPr>
          <w:b/>
          <w:szCs w:val="24"/>
        </w:rPr>
        <w:t xml:space="preserve"> (4)</w:t>
      </w:r>
    </w:p>
    <w:p w14:paraId="35E4E3CF" w14:textId="55EF3256" w:rsidR="00061721" w:rsidRPr="00FB22F9" w:rsidRDefault="00BB1B94" w:rsidP="00351FF6">
      <w:pPr>
        <w:pStyle w:val="Para1CSIS"/>
        <w:spacing w:after="120" w:line="240" w:lineRule="auto"/>
        <w:ind w:left="720"/>
        <w:rPr>
          <w:szCs w:val="24"/>
        </w:rPr>
      </w:pPr>
      <w:r w:rsidRPr="00FB22F9">
        <w:rPr>
          <w:b/>
          <w:szCs w:val="24"/>
        </w:rPr>
        <w:lastRenderedPageBreak/>
        <w:t>Note:</w:t>
      </w:r>
      <w:r w:rsidRPr="00FB22F9">
        <w:rPr>
          <w:szCs w:val="24"/>
        </w:rPr>
        <w:t xml:space="preserve"> </w:t>
      </w:r>
      <w:r w:rsidR="00B44CFE" w:rsidRPr="00FB22F9">
        <w:rPr>
          <w:szCs w:val="24"/>
        </w:rPr>
        <w:t>T</w:t>
      </w:r>
      <w:r w:rsidR="00061721" w:rsidRPr="00FB22F9">
        <w:rPr>
          <w:szCs w:val="24"/>
        </w:rPr>
        <w:t xml:space="preserve">he </w:t>
      </w:r>
      <w:r w:rsidR="008E5567" w:rsidRPr="00FB22F9">
        <w:rPr>
          <w:szCs w:val="24"/>
        </w:rPr>
        <w:t>TRCs</w:t>
      </w:r>
      <w:r w:rsidR="00061721" w:rsidRPr="00FB22F9">
        <w:rPr>
          <w:szCs w:val="24"/>
        </w:rPr>
        <w:t xml:space="preserve"> must be run separately for each </w:t>
      </w:r>
      <w:r w:rsidR="00FE03AF" w:rsidRPr="00FB22F9">
        <w:rPr>
          <w:szCs w:val="24"/>
        </w:rPr>
        <w:t xml:space="preserve">data </w:t>
      </w:r>
      <w:r w:rsidR="00061721" w:rsidRPr="00FB22F9">
        <w:rPr>
          <w:szCs w:val="24"/>
        </w:rPr>
        <w:t xml:space="preserve">type. The </w:t>
      </w:r>
      <w:r w:rsidR="008E5567" w:rsidRPr="00FB22F9">
        <w:rPr>
          <w:szCs w:val="24"/>
        </w:rPr>
        <w:t>TRCs</w:t>
      </w:r>
      <w:r w:rsidR="00061721" w:rsidRPr="00FB22F9">
        <w:rPr>
          <w:szCs w:val="24"/>
        </w:rPr>
        <w:t xml:space="preserve"> applied to the data</w:t>
      </w:r>
      <w:r w:rsidR="00FE03AF" w:rsidRPr="00FB22F9">
        <w:rPr>
          <w:szCs w:val="24"/>
        </w:rPr>
        <w:t>, and their severity,</w:t>
      </w:r>
      <w:r w:rsidR="00061721" w:rsidRPr="00FB22F9">
        <w:rPr>
          <w:szCs w:val="24"/>
        </w:rPr>
        <w:t xml:space="preserve"> are based on the LEA </w:t>
      </w:r>
      <w:r w:rsidR="00FE03AF" w:rsidRPr="00FB22F9">
        <w:rPr>
          <w:szCs w:val="24"/>
        </w:rPr>
        <w:t>type, r</w:t>
      </w:r>
      <w:r w:rsidR="00061721" w:rsidRPr="00FB22F9">
        <w:rPr>
          <w:szCs w:val="24"/>
        </w:rPr>
        <w:t xml:space="preserve">eporting </w:t>
      </w:r>
      <w:r w:rsidR="00FE03AF" w:rsidRPr="00FB22F9">
        <w:rPr>
          <w:szCs w:val="24"/>
        </w:rPr>
        <w:t>p</w:t>
      </w:r>
      <w:r w:rsidR="00061721" w:rsidRPr="00FB22F9">
        <w:rPr>
          <w:szCs w:val="24"/>
        </w:rPr>
        <w:t>eriod</w:t>
      </w:r>
      <w:r w:rsidR="00FE03AF" w:rsidRPr="00FB22F9">
        <w:rPr>
          <w:szCs w:val="24"/>
        </w:rPr>
        <w:t xml:space="preserve"> and data type</w:t>
      </w:r>
      <w:r w:rsidR="00061721" w:rsidRPr="00FB22F9">
        <w:rPr>
          <w:szCs w:val="24"/>
        </w:rPr>
        <w:t>.</w:t>
      </w:r>
    </w:p>
    <w:p w14:paraId="252FAA1B" w14:textId="7CFA33FB" w:rsidR="00182A88" w:rsidRPr="00FB22F9" w:rsidRDefault="00FE03AF" w:rsidP="00351FF6">
      <w:pPr>
        <w:pStyle w:val="Para1CSIS"/>
        <w:numPr>
          <w:ilvl w:val="0"/>
          <w:numId w:val="53"/>
        </w:numPr>
        <w:spacing w:after="120" w:line="240" w:lineRule="auto"/>
        <w:rPr>
          <w:szCs w:val="24"/>
        </w:rPr>
      </w:pPr>
      <w:r w:rsidRPr="00FB22F9">
        <w:rPr>
          <w:szCs w:val="24"/>
        </w:rPr>
        <w:t>Select</w:t>
      </w:r>
      <w:r w:rsidR="00182A88" w:rsidRPr="00FB22F9">
        <w:rPr>
          <w:szCs w:val="24"/>
        </w:rPr>
        <w:t xml:space="preserve"> the </w:t>
      </w:r>
      <w:r w:rsidR="008A17F8" w:rsidRPr="00FB22F9">
        <w:rPr>
          <w:b/>
          <w:szCs w:val="24"/>
        </w:rPr>
        <w:t>Phase (5)</w:t>
      </w:r>
      <w:r w:rsidR="008A17F8" w:rsidRPr="00FB22F9">
        <w:rPr>
          <w:szCs w:val="24"/>
        </w:rPr>
        <w:t xml:space="preserve"> </w:t>
      </w:r>
      <w:r w:rsidR="00182A88" w:rsidRPr="00FB22F9">
        <w:rPr>
          <w:szCs w:val="24"/>
        </w:rPr>
        <w:t xml:space="preserve">of </w:t>
      </w:r>
      <w:r w:rsidR="008E5567" w:rsidRPr="00FB22F9">
        <w:rPr>
          <w:szCs w:val="24"/>
        </w:rPr>
        <w:t>TRCs</w:t>
      </w:r>
      <w:r w:rsidR="00182A88" w:rsidRPr="00FB22F9">
        <w:rPr>
          <w:szCs w:val="24"/>
        </w:rPr>
        <w:t xml:space="preserve"> to be run:</w:t>
      </w:r>
    </w:p>
    <w:p w14:paraId="29B9EE0D" w14:textId="6205DCD1" w:rsidR="00182A88" w:rsidRPr="00FB22F9" w:rsidRDefault="00182A88" w:rsidP="00351FF6">
      <w:pPr>
        <w:pStyle w:val="Para1CSIS"/>
        <w:numPr>
          <w:ilvl w:val="0"/>
          <w:numId w:val="52"/>
        </w:numPr>
        <w:spacing w:after="120" w:line="240" w:lineRule="auto"/>
        <w:rPr>
          <w:szCs w:val="24"/>
        </w:rPr>
      </w:pPr>
      <w:r w:rsidRPr="00FB22F9">
        <w:rPr>
          <w:b/>
          <w:szCs w:val="24"/>
        </w:rPr>
        <w:t>All</w:t>
      </w:r>
      <w:r w:rsidRPr="00FB22F9">
        <w:rPr>
          <w:szCs w:val="24"/>
        </w:rPr>
        <w:t>—Import, General Ledger, Supplemental, and Export</w:t>
      </w:r>
      <w:r w:rsidR="00165C15" w:rsidRPr="00FB22F9">
        <w:rPr>
          <w:szCs w:val="24"/>
        </w:rPr>
        <w:t xml:space="preserve"> checks. This is the default.</w:t>
      </w:r>
    </w:p>
    <w:p w14:paraId="36B3D714" w14:textId="77777777" w:rsidR="00182A88" w:rsidRPr="00FB22F9" w:rsidRDefault="00182A88" w:rsidP="00351FF6">
      <w:pPr>
        <w:pStyle w:val="Para1CSIS"/>
        <w:numPr>
          <w:ilvl w:val="0"/>
          <w:numId w:val="52"/>
        </w:numPr>
        <w:spacing w:after="120" w:line="240" w:lineRule="auto"/>
        <w:rPr>
          <w:szCs w:val="24"/>
        </w:rPr>
      </w:pPr>
      <w:r w:rsidRPr="00FB22F9">
        <w:rPr>
          <w:b/>
          <w:szCs w:val="24"/>
        </w:rPr>
        <w:t>Import—</w:t>
      </w:r>
      <w:r w:rsidRPr="00FB22F9">
        <w:rPr>
          <w:szCs w:val="24"/>
        </w:rPr>
        <w:t>Checks for valid accounts and balances.</w:t>
      </w:r>
    </w:p>
    <w:p w14:paraId="6A879208" w14:textId="77777777" w:rsidR="00182A88" w:rsidRPr="00FB22F9" w:rsidRDefault="00182A88" w:rsidP="00351FF6">
      <w:pPr>
        <w:pStyle w:val="Para1CSIS"/>
        <w:numPr>
          <w:ilvl w:val="0"/>
          <w:numId w:val="52"/>
        </w:numPr>
        <w:spacing w:after="120" w:line="240" w:lineRule="auto"/>
        <w:rPr>
          <w:szCs w:val="24"/>
        </w:rPr>
      </w:pPr>
      <w:r w:rsidRPr="00FB22F9">
        <w:rPr>
          <w:b/>
          <w:szCs w:val="24"/>
        </w:rPr>
        <w:t>General Ledger</w:t>
      </w:r>
      <w:r w:rsidRPr="00FB22F9">
        <w:rPr>
          <w:szCs w:val="24"/>
        </w:rPr>
        <w:t xml:space="preserve">—Checks for interfund, </w:t>
      </w:r>
      <w:proofErr w:type="spellStart"/>
      <w:r w:rsidRPr="00FB22F9">
        <w:rPr>
          <w:szCs w:val="24"/>
        </w:rPr>
        <w:t>intrafund</w:t>
      </w:r>
      <w:proofErr w:type="spellEnd"/>
      <w:r w:rsidRPr="00FB22F9">
        <w:rPr>
          <w:szCs w:val="24"/>
        </w:rPr>
        <w:t>, and various other types of account balancing.</w:t>
      </w:r>
    </w:p>
    <w:p w14:paraId="3285FE2D" w14:textId="77777777" w:rsidR="00182A88" w:rsidRPr="00FB22F9" w:rsidRDefault="00182A88" w:rsidP="00351FF6">
      <w:pPr>
        <w:pStyle w:val="Para1CSIS"/>
        <w:numPr>
          <w:ilvl w:val="0"/>
          <w:numId w:val="52"/>
        </w:numPr>
        <w:spacing w:after="120" w:line="240" w:lineRule="auto"/>
        <w:rPr>
          <w:szCs w:val="24"/>
        </w:rPr>
      </w:pPr>
      <w:r w:rsidRPr="00FB22F9">
        <w:rPr>
          <w:b/>
          <w:szCs w:val="24"/>
        </w:rPr>
        <w:t>Supplemental</w:t>
      </w:r>
      <w:r w:rsidRPr="00FB22F9">
        <w:rPr>
          <w:szCs w:val="24"/>
        </w:rPr>
        <w:t>—Checks for completion of appropriate forms and validates supplemental and general ledger data.</w:t>
      </w:r>
    </w:p>
    <w:p w14:paraId="6D5DA0B1" w14:textId="25C97104" w:rsidR="00966474" w:rsidRPr="009238A9" w:rsidRDefault="00182A88" w:rsidP="00351FF6">
      <w:pPr>
        <w:pStyle w:val="Para1CSIS"/>
        <w:numPr>
          <w:ilvl w:val="0"/>
          <w:numId w:val="52"/>
        </w:numPr>
        <w:spacing w:after="120" w:line="240" w:lineRule="auto"/>
        <w:rPr>
          <w:szCs w:val="24"/>
        </w:rPr>
      </w:pPr>
      <w:r w:rsidRPr="009238A9">
        <w:rPr>
          <w:b/>
          <w:szCs w:val="24"/>
        </w:rPr>
        <w:t>Export Validation</w:t>
      </w:r>
      <w:r w:rsidRPr="009238A9">
        <w:rPr>
          <w:szCs w:val="24"/>
        </w:rPr>
        <w:t>—Verifies form requirements and dependencies.</w:t>
      </w:r>
      <w:r w:rsidR="00CA14A8" w:rsidRPr="009238A9">
        <w:rPr>
          <w:szCs w:val="24"/>
        </w:rPr>
        <w:t xml:space="preserve"> See </w:t>
      </w:r>
      <w:hyperlink w:anchor="Attachment_E" w:tooltip="Attachment E" w:history="1">
        <w:r w:rsidR="00CA14A8" w:rsidRPr="009238A9">
          <w:rPr>
            <w:rStyle w:val="Hyperlink"/>
            <w:szCs w:val="24"/>
          </w:rPr>
          <w:t>Attachment E</w:t>
        </w:r>
      </w:hyperlink>
      <w:r w:rsidR="00CA14A8" w:rsidRPr="009238A9">
        <w:rPr>
          <w:szCs w:val="24"/>
        </w:rPr>
        <w:t xml:space="preserve"> for a list of form dependencies.</w:t>
      </w:r>
    </w:p>
    <w:p w14:paraId="2C047C36" w14:textId="5CB8F476" w:rsidR="005B2AFF" w:rsidRPr="00FB22F9" w:rsidRDefault="005B2AFF" w:rsidP="00351FF6">
      <w:pPr>
        <w:pStyle w:val="Para1CSIS"/>
        <w:spacing w:before="120" w:after="120" w:line="240" w:lineRule="auto"/>
        <w:ind w:left="720"/>
        <w:rPr>
          <w:iCs/>
          <w:szCs w:val="24"/>
        </w:rPr>
      </w:pPr>
      <w:r w:rsidRPr="00FB22F9">
        <w:rPr>
          <w:iCs/>
          <w:szCs w:val="24"/>
        </w:rPr>
        <w:t>Note: For charter schools, all Import and General Ledger checks are available to validate general ledger data, using both the county and district account codes and combinations. Applicable Supplemental and Export checks are available as well.</w:t>
      </w:r>
    </w:p>
    <w:p w14:paraId="32A8D933" w14:textId="2789B741" w:rsidR="00165C15" w:rsidRPr="00FB22F9" w:rsidRDefault="00663342" w:rsidP="00351FF6">
      <w:pPr>
        <w:pStyle w:val="Para1CSIS"/>
        <w:numPr>
          <w:ilvl w:val="0"/>
          <w:numId w:val="53"/>
        </w:numPr>
        <w:spacing w:after="120" w:line="240" w:lineRule="auto"/>
        <w:rPr>
          <w:szCs w:val="24"/>
        </w:rPr>
      </w:pPr>
      <w:r w:rsidRPr="00FB22F9">
        <w:rPr>
          <w:szCs w:val="24"/>
        </w:rPr>
        <w:t>Select the</w:t>
      </w:r>
      <w:r w:rsidR="00FE03AF" w:rsidRPr="00FB22F9">
        <w:rPr>
          <w:szCs w:val="24"/>
        </w:rPr>
        <w:t xml:space="preserve"> </w:t>
      </w:r>
      <w:r w:rsidR="008A17F8" w:rsidRPr="00FB22F9">
        <w:rPr>
          <w:b/>
          <w:szCs w:val="24"/>
        </w:rPr>
        <w:t xml:space="preserve">Display (6) </w:t>
      </w:r>
      <w:r w:rsidR="00165C15" w:rsidRPr="00FB22F9">
        <w:rPr>
          <w:szCs w:val="24"/>
        </w:rPr>
        <w:t xml:space="preserve">option for the technical review check results. </w:t>
      </w:r>
    </w:p>
    <w:p w14:paraId="41D0141D" w14:textId="45FD2147" w:rsidR="00165C15" w:rsidRPr="00FB22F9" w:rsidRDefault="00165C15" w:rsidP="00351FF6">
      <w:pPr>
        <w:pStyle w:val="Para1CSIS"/>
        <w:numPr>
          <w:ilvl w:val="0"/>
          <w:numId w:val="52"/>
        </w:numPr>
        <w:spacing w:after="120" w:line="240" w:lineRule="auto"/>
        <w:rPr>
          <w:b/>
          <w:szCs w:val="24"/>
        </w:rPr>
      </w:pPr>
      <w:r w:rsidRPr="00FB22F9">
        <w:rPr>
          <w:b/>
          <w:szCs w:val="24"/>
        </w:rPr>
        <w:t>A</w:t>
      </w:r>
      <w:r w:rsidR="00E7644A" w:rsidRPr="00FB22F9">
        <w:rPr>
          <w:b/>
          <w:szCs w:val="24"/>
        </w:rPr>
        <w:t xml:space="preserve">ll </w:t>
      </w:r>
      <w:r w:rsidRPr="00FB22F9">
        <w:rPr>
          <w:b/>
          <w:szCs w:val="24"/>
        </w:rPr>
        <w:t>T</w:t>
      </w:r>
      <w:r w:rsidR="00E7644A" w:rsidRPr="00FB22F9">
        <w:rPr>
          <w:b/>
          <w:szCs w:val="24"/>
        </w:rPr>
        <w:t xml:space="preserve">echnical </w:t>
      </w:r>
      <w:r w:rsidRPr="00FB22F9">
        <w:rPr>
          <w:b/>
          <w:szCs w:val="24"/>
        </w:rPr>
        <w:t>C</w:t>
      </w:r>
      <w:r w:rsidR="00E7644A" w:rsidRPr="00FB22F9">
        <w:rPr>
          <w:b/>
          <w:szCs w:val="24"/>
        </w:rPr>
        <w:t>hecks</w:t>
      </w:r>
      <w:r w:rsidRPr="00FB22F9">
        <w:rPr>
          <w:b/>
          <w:szCs w:val="24"/>
        </w:rPr>
        <w:t xml:space="preserve"> </w:t>
      </w:r>
      <w:r w:rsidRPr="00FB22F9">
        <w:rPr>
          <w:szCs w:val="24"/>
        </w:rPr>
        <w:t xml:space="preserve">– this </w:t>
      </w:r>
      <w:proofErr w:type="gramStart"/>
      <w:r w:rsidRPr="00FB22F9">
        <w:rPr>
          <w:szCs w:val="24"/>
        </w:rPr>
        <w:t>is</w:t>
      </w:r>
      <w:proofErr w:type="gramEnd"/>
      <w:r w:rsidRPr="00FB22F9">
        <w:rPr>
          <w:szCs w:val="24"/>
        </w:rPr>
        <w:t xml:space="preserve"> the default</w:t>
      </w:r>
      <w:r w:rsidRPr="00FB22F9">
        <w:rPr>
          <w:b/>
          <w:szCs w:val="24"/>
        </w:rPr>
        <w:t>.</w:t>
      </w:r>
    </w:p>
    <w:p w14:paraId="7897003F" w14:textId="1EF18273" w:rsidR="00A44FFC" w:rsidRPr="004C3AF5" w:rsidRDefault="00165C15" w:rsidP="00351FF6">
      <w:pPr>
        <w:pStyle w:val="Para1CSIS"/>
        <w:numPr>
          <w:ilvl w:val="0"/>
          <w:numId w:val="52"/>
        </w:numPr>
        <w:spacing w:after="120" w:line="240" w:lineRule="auto"/>
        <w:rPr>
          <w:szCs w:val="24"/>
        </w:rPr>
      </w:pPr>
      <w:r w:rsidRPr="00A44FFC">
        <w:rPr>
          <w:b/>
          <w:szCs w:val="24"/>
        </w:rPr>
        <w:t>E</w:t>
      </w:r>
      <w:r w:rsidR="00E7644A" w:rsidRPr="00A44FFC">
        <w:rPr>
          <w:b/>
          <w:szCs w:val="24"/>
        </w:rPr>
        <w:t>xceptions</w:t>
      </w:r>
      <w:r w:rsidRPr="00A44FFC">
        <w:rPr>
          <w:b/>
          <w:szCs w:val="24"/>
        </w:rPr>
        <w:t xml:space="preserve"> Only</w:t>
      </w:r>
      <w:r w:rsidR="00E7644A" w:rsidRPr="00A44FFC">
        <w:rPr>
          <w:b/>
          <w:szCs w:val="24"/>
        </w:rPr>
        <w:t>,</w:t>
      </w:r>
      <w:r w:rsidR="00E7644A" w:rsidRPr="00A44FFC">
        <w:rPr>
          <w:szCs w:val="24"/>
        </w:rPr>
        <w:t xml:space="preserve"> including explained exceptions. </w:t>
      </w:r>
    </w:p>
    <w:p w14:paraId="22DA08A4" w14:textId="52B1DD25" w:rsidR="00577A10" w:rsidRPr="00FB22F9" w:rsidRDefault="0013704C" w:rsidP="00351FF6">
      <w:pPr>
        <w:pStyle w:val="Para1CSIS"/>
        <w:numPr>
          <w:ilvl w:val="0"/>
          <w:numId w:val="53"/>
        </w:numPr>
        <w:spacing w:after="120" w:line="240" w:lineRule="auto"/>
        <w:rPr>
          <w:szCs w:val="24"/>
        </w:rPr>
      </w:pPr>
      <w:r w:rsidRPr="00FB22F9">
        <w:rPr>
          <w:szCs w:val="24"/>
        </w:rPr>
        <w:t xml:space="preserve">Click the </w:t>
      </w:r>
      <w:r w:rsidRPr="00FB22F9">
        <w:rPr>
          <w:b/>
          <w:szCs w:val="24"/>
        </w:rPr>
        <w:t>Star</w:t>
      </w:r>
      <w:r w:rsidR="0015687F" w:rsidRPr="00FB22F9">
        <w:rPr>
          <w:b/>
          <w:szCs w:val="24"/>
        </w:rPr>
        <w:t>t (7)</w:t>
      </w:r>
      <w:r w:rsidRPr="00FB22F9">
        <w:rPr>
          <w:b/>
          <w:szCs w:val="24"/>
        </w:rPr>
        <w:t xml:space="preserve"> </w:t>
      </w:r>
      <w:r w:rsidRPr="00FB22F9">
        <w:rPr>
          <w:szCs w:val="24"/>
        </w:rPr>
        <w:t>button to run the TRC</w:t>
      </w:r>
      <w:r w:rsidR="00A23908" w:rsidRPr="00FB22F9">
        <w:rPr>
          <w:szCs w:val="24"/>
        </w:rPr>
        <w:t>.</w:t>
      </w:r>
    </w:p>
    <w:p w14:paraId="7EA38219" w14:textId="784954DF" w:rsidR="006809E7" w:rsidRPr="00FB22F9" w:rsidRDefault="006809E7" w:rsidP="00351FF6">
      <w:pPr>
        <w:pStyle w:val="Heading3"/>
      </w:pPr>
      <w:bookmarkStart w:id="252" w:name="_Toc107402586"/>
      <w:bookmarkStart w:id="253" w:name="_Toc139520529"/>
      <w:r w:rsidRPr="00FB22F9">
        <w:t>Types of Technical Review Checks</w:t>
      </w:r>
      <w:bookmarkEnd w:id="252"/>
      <w:bookmarkEnd w:id="253"/>
    </w:p>
    <w:p w14:paraId="38267829" w14:textId="3FBCCE9F" w:rsidR="006809E7" w:rsidRPr="00FB22F9" w:rsidRDefault="006809E7" w:rsidP="00351FF6">
      <w:pPr>
        <w:pStyle w:val="Para1CSIS"/>
        <w:spacing w:after="120" w:line="240" w:lineRule="auto"/>
        <w:rPr>
          <w:szCs w:val="24"/>
        </w:rPr>
      </w:pPr>
      <w:r w:rsidRPr="00FB22F9">
        <w:rPr>
          <w:szCs w:val="24"/>
        </w:rPr>
        <w:t xml:space="preserve">Following is a </w:t>
      </w:r>
      <w:r w:rsidR="00D21D1E" w:rsidRPr="00FB22F9">
        <w:rPr>
          <w:szCs w:val="24"/>
        </w:rPr>
        <w:t xml:space="preserve">table </w:t>
      </w:r>
      <w:r w:rsidRPr="00FB22F9">
        <w:rPr>
          <w:szCs w:val="24"/>
        </w:rPr>
        <w:t>of the various types of checks and related requirements:</w:t>
      </w:r>
    </w:p>
    <w:tbl>
      <w:tblPr>
        <w:tblStyle w:val="TableGrid"/>
        <w:tblW w:w="0" w:type="auto"/>
        <w:tblLook w:val="04A0" w:firstRow="1" w:lastRow="0" w:firstColumn="1" w:lastColumn="0" w:noHBand="0" w:noVBand="1"/>
        <w:tblDescription w:val="This table illustrates the various types of technical review checks and the related requirements. "/>
      </w:tblPr>
      <w:tblGrid>
        <w:gridCol w:w="985"/>
        <w:gridCol w:w="3600"/>
        <w:gridCol w:w="4765"/>
      </w:tblGrid>
      <w:tr w:rsidR="00F73FEB" w:rsidRPr="009238A9" w14:paraId="17254FEA" w14:textId="77777777" w:rsidTr="00351FF6">
        <w:trPr>
          <w:cantSplit/>
          <w:tblHeader/>
        </w:trPr>
        <w:tc>
          <w:tcPr>
            <w:tcW w:w="985" w:type="dxa"/>
          </w:tcPr>
          <w:p w14:paraId="4171A857" w14:textId="5BD3AA03" w:rsidR="00F73FEB" w:rsidRPr="009238A9" w:rsidRDefault="005A2DDD" w:rsidP="000D1F7F">
            <w:pPr>
              <w:pStyle w:val="Para1CSIS"/>
              <w:spacing w:line="240" w:lineRule="auto"/>
              <w:rPr>
                <w:b/>
                <w:szCs w:val="24"/>
              </w:rPr>
            </w:pPr>
            <w:r w:rsidRPr="009238A9">
              <w:rPr>
                <w:b/>
                <w:szCs w:val="24"/>
              </w:rPr>
              <w:t>Code</w:t>
            </w:r>
          </w:p>
        </w:tc>
        <w:tc>
          <w:tcPr>
            <w:tcW w:w="3600" w:type="dxa"/>
          </w:tcPr>
          <w:p w14:paraId="4053E59A" w14:textId="6B1ADD48" w:rsidR="00F73FEB" w:rsidRPr="009238A9" w:rsidRDefault="00C14321" w:rsidP="000D1F7F">
            <w:pPr>
              <w:pStyle w:val="Para1CSIS"/>
              <w:spacing w:line="240" w:lineRule="auto"/>
              <w:rPr>
                <w:b/>
                <w:szCs w:val="24"/>
              </w:rPr>
            </w:pPr>
            <w:r w:rsidRPr="009238A9">
              <w:rPr>
                <w:b/>
                <w:szCs w:val="24"/>
              </w:rPr>
              <w:t>Name</w:t>
            </w:r>
          </w:p>
        </w:tc>
        <w:tc>
          <w:tcPr>
            <w:tcW w:w="4765" w:type="dxa"/>
          </w:tcPr>
          <w:p w14:paraId="6D9C102C" w14:textId="5477E8BE" w:rsidR="00F73FEB" w:rsidRPr="00351FF6" w:rsidRDefault="003B78EB" w:rsidP="000D1F7F">
            <w:pPr>
              <w:pStyle w:val="Para1CSIS"/>
              <w:spacing w:line="240" w:lineRule="auto"/>
              <w:rPr>
                <w:b/>
                <w:szCs w:val="24"/>
              </w:rPr>
            </w:pPr>
            <w:r w:rsidRPr="00351FF6">
              <w:rPr>
                <w:b/>
                <w:szCs w:val="24"/>
              </w:rPr>
              <w:t>Description</w:t>
            </w:r>
          </w:p>
        </w:tc>
      </w:tr>
      <w:tr w:rsidR="00F73FEB" w:rsidRPr="009238A9" w14:paraId="50856A88" w14:textId="77777777" w:rsidTr="00B34BE2">
        <w:trPr>
          <w:cantSplit/>
        </w:trPr>
        <w:tc>
          <w:tcPr>
            <w:tcW w:w="985" w:type="dxa"/>
          </w:tcPr>
          <w:p w14:paraId="0D777517" w14:textId="4EDFD7CB" w:rsidR="00F73FEB" w:rsidRPr="00FB22F9" w:rsidRDefault="005A2DDD" w:rsidP="000D1F7F">
            <w:pPr>
              <w:pStyle w:val="Para1CSIS"/>
              <w:spacing w:line="240" w:lineRule="auto"/>
              <w:rPr>
                <w:szCs w:val="24"/>
              </w:rPr>
            </w:pPr>
            <w:r w:rsidRPr="00FB22F9">
              <w:rPr>
                <w:szCs w:val="24"/>
              </w:rPr>
              <w:t>F</w:t>
            </w:r>
          </w:p>
        </w:tc>
        <w:tc>
          <w:tcPr>
            <w:tcW w:w="3600" w:type="dxa"/>
          </w:tcPr>
          <w:p w14:paraId="3AD3A5DC" w14:textId="4CC2D176" w:rsidR="00F73FEB" w:rsidRPr="00FB22F9" w:rsidRDefault="00B848B2" w:rsidP="000D1F7F">
            <w:pPr>
              <w:pStyle w:val="Para1CSIS"/>
              <w:spacing w:line="240" w:lineRule="auto"/>
              <w:rPr>
                <w:szCs w:val="24"/>
              </w:rPr>
            </w:pPr>
            <w:r w:rsidRPr="00FB22F9">
              <w:rPr>
                <w:szCs w:val="24"/>
              </w:rPr>
              <w:t>Fatal</w:t>
            </w:r>
          </w:p>
        </w:tc>
        <w:tc>
          <w:tcPr>
            <w:tcW w:w="4765" w:type="dxa"/>
          </w:tcPr>
          <w:p w14:paraId="648EACBB" w14:textId="28246544" w:rsidR="00F73FEB" w:rsidRPr="00FB22F9" w:rsidRDefault="003B78EB" w:rsidP="000D1F7F">
            <w:pPr>
              <w:pStyle w:val="Para1CSIS"/>
              <w:spacing w:line="240" w:lineRule="auto"/>
              <w:rPr>
                <w:szCs w:val="24"/>
              </w:rPr>
            </w:pPr>
            <w:r w:rsidRPr="00FB22F9">
              <w:rPr>
                <w:szCs w:val="24"/>
              </w:rPr>
              <w:t>Data must be corrected; an explanation is not allowed.</w:t>
            </w:r>
          </w:p>
        </w:tc>
      </w:tr>
      <w:tr w:rsidR="00F73FEB" w:rsidRPr="009238A9" w14:paraId="0AA6A10B" w14:textId="77777777" w:rsidTr="00B34BE2">
        <w:trPr>
          <w:cantSplit/>
        </w:trPr>
        <w:tc>
          <w:tcPr>
            <w:tcW w:w="985" w:type="dxa"/>
          </w:tcPr>
          <w:p w14:paraId="2954D320" w14:textId="4C5F08D1" w:rsidR="00F73FEB" w:rsidRPr="00FB22F9" w:rsidRDefault="005A2DDD" w:rsidP="000D1F7F">
            <w:pPr>
              <w:pStyle w:val="Para1CSIS"/>
              <w:spacing w:line="240" w:lineRule="auto"/>
              <w:rPr>
                <w:szCs w:val="24"/>
              </w:rPr>
            </w:pPr>
            <w:r w:rsidRPr="00FB22F9">
              <w:rPr>
                <w:szCs w:val="24"/>
              </w:rPr>
              <w:t>W/WC</w:t>
            </w:r>
          </w:p>
        </w:tc>
        <w:tc>
          <w:tcPr>
            <w:tcW w:w="3600" w:type="dxa"/>
          </w:tcPr>
          <w:p w14:paraId="363445CC" w14:textId="4D8DEB38" w:rsidR="00F73FEB" w:rsidRPr="00FB22F9" w:rsidRDefault="00B848B2" w:rsidP="000D1F7F">
            <w:pPr>
              <w:pStyle w:val="Para1CSIS"/>
              <w:spacing w:line="240" w:lineRule="auto"/>
              <w:rPr>
                <w:szCs w:val="24"/>
              </w:rPr>
            </w:pPr>
            <w:r w:rsidRPr="00FB22F9">
              <w:rPr>
                <w:szCs w:val="24"/>
              </w:rPr>
              <w:t>Warning</w:t>
            </w:r>
            <w:r w:rsidR="003B78EB" w:rsidRPr="00FB22F9">
              <w:rPr>
                <w:szCs w:val="24"/>
              </w:rPr>
              <w:t>/Warning with Calculation</w:t>
            </w:r>
          </w:p>
        </w:tc>
        <w:tc>
          <w:tcPr>
            <w:tcW w:w="4765" w:type="dxa"/>
          </w:tcPr>
          <w:p w14:paraId="0E666E6A" w14:textId="29C75220" w:rsidR="00F73FEB" w:rsidRPr="00FB22F9" w:rsidRDefault="00C84EA4"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3B78EB" w:rsidRPr="00FB22F9">
              <w:rPr>
                <w:szCs w:val="24"/>
              </w:rPr>
              <w:t xml:space="preserve">; </w:t>
            </w:r>
            <w:r w:rsidRPr="00FB22F9">
              <w:rPr>
                <w:szCs w:val="24"/>
              </w:rPr>
              <w:t>when</w:t>
            </w:r>
            <w:r w:rsidR="003B78EB" w:rsidRPr="00FB22F9">
              <w:rPr>
                <w:szCs w:val="24"/>
              </w:rPr>
              <w:t xml:space="preserve"> data is correct, an explanation is required.</w:t>
            </w:r>
          </w:p>
        </w:tc>
      </w:tr>
      <w:tr w:rsidR="00F73FEB" w:rsidRPr="009238A9" w14:paraId="38AB621F" w14:textId="77777777" w:rsidTr="00B34BE2">
        <w:trPr>
          <w:cantSplit/>
        </w:trPr>
        <w:tc>
          <w:tcPr>
            <w:tcW w:w="985" w:type="dxa"/>
          </w:tcPr>
          <w:p w14:paraId="357CCFE1" w14:textId="247680D2" w:rsidR="00F73FEB" w:rsidRPr="00FB22F9" w:rsidRDefault="005A2DDD" w:rsidP="000D1F7F">
            <w:pPr>
              <w:pStyle w:val="Para1CSIS"/>
              <w:spacing w:line="240" w:lineRule="auto"/>
              <w:rPr>
                <w:szCs w:val="24"/>
              </w:rPr>
            </w:pPr>
            <w:r w:rsidRPr="00FB22F9">
              <w:rPr>
                <w:szCs w:val="24"/>
              </w:rPr>
              <w:t>O</w:t>
            </w:r>
          </w:p>
        </w:tc>
        <w:tc>
          <w:tcPr>
            <w:tcW w:w="3600" w:type="dxa"/>
          </w:tcPr>
          <w:p w14:paraId="103FBD03" w14:textId="2CD6AAA0" w:rsidR="00F73FEB" w:rsidRPr="00FB22F9" w:rsidRDefault="003B78EB" w:rsidP="000D1F7F">
            <w:pPr>
              <w:pStyle w:val="Para1CSIS"/>
              <w:spacing w:line="240" w:lineRule="auto"/>
              <w:rPr>
                <w:szCs w:val="24"/>
              </w:rPr>
            </w:pPr>
            <w:r w:rsidRPr="00FB22F9">
              <w:rPr>
                <w:szCs w:val="24"/>
              </w:rPr>
              <w:t>Informational</w:t>
            </w:r>
          </w:p>
        </w:tc>
        <w:tc>
          <w:tcPr>
            <w:tcW w:w="4765" w:type="dxa"/>
          </w:tcPr>
          <w:p w14:paraId="7842E07F" w14:textId="4DD14573" w:rsidR="00F73FEB" w:rsidRPr="00FB22F9" w:rsidRDefault="00A62D6B" w:rsidP="000D1F7F">
            <w:pPr>
              <w:pStyle w:val="Para1CSIS"/>
              <w:spacing w:line="240" w:lineRule="auto"/>
              <w:rPr>
                <w:szCs w:val="24"/>
              </w:rPr>
            </w:pPr>
            <w:r w:rsidRPr="00FB22F9">
              <w:rPr>
                <w:szCs w:val="24"/>
              </w:rPr>
              <w:t>When</w:t>
            </w:r>
            <w:r w:rsidR="003B78EB" w:rsidRPr="00FB22F9">
              <w:rPr>
                <w:szCs w:val="24"/>
              </w:rPr>
              <w:t xml:space="preserve"> data is not correct, correct </w:t>
            </w:r>
            <w:r w:rsidRPr="00FB22F9">
              <w:rPr>
                <w:szCs w:val="24"/>
              </w:rPr>
              <w:t>it</w:t>
            </w:r>
            <w:r w:rsidR="00CA14A8" w:rsidRPr="00FB22F9">
              <w:rPr>
                <w:szCs w:val="24"/>
              </w:rPr>
              <w:t>;</w:t>
            </w:r>
            <w:r w:rsidR="003B78EB" w:rsidRPr="00FB22F9">
              <w:rPr>
                <w:szCs w:val="24"/>
              </w:rPr>
              <w:t xml:space="preserve"> </w:t>
            </w:r>
            <w:r w:rsidR="00813012" w:rsidRPr="00FB22F9">
              <w:rPr>
                <w:szCs w:val="24"/>
              </w:rPr>
              <w:t>when</w:t>
            </w:r>
            <w:r w:rsidR="003B78EB" w:rsidRPr="00FB22F9">
              <w:rPr>
                <w:szCs w:val="24"/>
              </w:rPr>
              <w:t xml:space="preserve"> data is correct, an explanation is optional.</w:t>
            </w:r>
          </w:p>
        </w:tc>
      </w:tr>
    </w:tbl>
    <w:p w14:paraId="52BAC986" w14:textId="4788CA04" w:rsidR="00553D51" w:rsidRPr="00FB22F9" w:rsidRDefault="00553D51" w:rsidP="00351FF6">
      <w:pPr>
        <w:pStyle w:val="Heading3"/>
      </w:pPr>
      <w:bookmarkStart w:id="254" w:name="_Ref480273528"/>
      <w:bookmarkStart w:id="255" w:name="_Toc69732506"/>
      <w:bookmarkStart w:id="256" w:name="_Toc107402587"/>
      <w:bookmarkStart w:id="257" w:name="_Toc139520530"/>
      <w:r w:rsidRPr="00FB22F9">
        <w:t>Print</w:t>
      </w:r>
      <w:bookmarkEnd w:id="254"/>
      <w:r w:rsidRPr="00FB22F9">
        <w:t xml:space="preserve"> Technical Review Checks</w:t>
      </w:r>
      <w:bookmarkEnd w:id="255"/>
      <w:bookmarkEnd w:id="256"/>
      <w:bookmarkEnd w:id="257"/>
    </w:p>
    <w:p w14:paraId="5A2180F0" w14:textId="08ABCF59" w:rsidR="003C1CC8" w:rsidRPr="00FB22F9" w:rsidRDefault="0055418C" w:rsidP="000D1F7F">
      <w:pPr>
        <w:pStyle w:val="Para1CSIS"/>
        <w:spacing w:line="240" w:lineRule="auto"/>
        <w:rPr>
          <w:szCs w:val="24"/>
        </w:rPr>
      </w:pPr>
      <w:r w:rsidRPr="00FB22F9">
        <w:rPr>
          <w:szCs w:val="24"/>
        </w:rPr>
        <w:t>A user may</w:t>
      </w:r>
      <w:r w:rsidR="00A74C53" w:rsidRPr="00FB22F9">
        <w:rPr>
          <w:szCs w:val="24"/>
        </w:rPr>
        <w:t xml:space="preserve"> </w:t>
      </w:r>
      <w:r w:rsidR="00663342" w:rsidRPr="00FB22F9">
        <w:rPr>
          <w:szCs w:val="24"/>
        </w:rPr>
        <w:t>print TRCs</w:t>
      </w:r>
      <w:r w:rsidR="00553D51" w:rsidRPr="00FB22F9">
        <w:rPr>
          <w:szCs w:val="24"/>
        </w:rPr>
        <w:t xml:space="preserve"> when investigating or correcting exceptions, and for documentation purposes. </w:t>
      </w:r>
      <w:r w:rsidR="00E40968" w:rsidRPr="00FB22F9">
        <w:rPr>
          <w:szCs w:val="24"/>
        </w:rPr>
        <w:t>Click</w:t>
      </w:r>
      <w:r w:rsidR="00553D51" w:rsidRPr="00FB22F9">
        <w:rPr>
          <w:szCs w:val="24"/>
        </w:rPr>
        <w:t xml:space="preserve"> the Print button </w:t>
      </w:r>
      <w:r w:rsidR="00E40968" w:rsidRPr="00FB22F9">
        <w:rPr>
          <w:szCs w:val="24"/>
        </w:rPr>
        <w:t xml:space="preserve">to </w:t>
      </w:r>
      <w:r w:rsidR="00553D51" w:rsidRPr="00FB22F9">
        <w:rPr>
          <w:szCs w:val="24"/>
        </w:rPr>
        <w:t>print the entire TRC as it is displayed on the screen.</w:t>
      </w:r>
    </w:p>
    <w:p w14:paraId="4BAC5AFE" w14:textId="33EF5056" w:rsidR="003C1CC8" w:rsidRPr="00351FF6" w:rsidRDefault="00FB61A9" w:rsidP="00351FF6">
      <w:pPr>
        <w:pStyle w:val="Heading3"/>
        <w:rPr>
          <w:color w:val="000000" w:themeColor="text1"/>
        </w:rPr>
      </w:pPr>
      <w:bookmarkStart w:id="258" w:name="_Toc107402588"/>
      <w:bookmarkStart w:id="259" w:name="_Toc139520531"/>
      <w:r w:rsidRPr="00C4654A">
        <w:lastRenderedPageBreak/>
        <w:t xml:space="preserve">Technical Review </w:t>
      </w:r>
      <w:r w:rsidR="00112DD1" w:rsidRPr="00C4654A">
        <w:t>Explanations</w:t>
      </w:r>
      <w:bookmarkEnd w:id="258"/>
      <w:bookmarkEnd w:id="259"/>
    </w:p>
    <w:p w14:paraId="0776DEE6" w14:textId="77777777" w:rsidR="00E80895" w:rsidRPr="00F91A47" w:rsidRDefault="00E80895" w:rsidP="00351FF6">
      <w:pPr>
        <w:pStyle w:val="Heading4"/>
      </w:pPr>
      <w:bookmarkStart w:id="260" w:name="_Toc139520532"/>
      <w:r w:rsidRPr="00F91A47">
        <w:t>Understanding Explanations</w:t>
      </w:r>
      <w:bookmarkEnd w:id="260"/>
      <w:r w:rsidRPr="00F91A47">
        <w:t xml:space="preserve"> </w:t>
      </w:r>
    </w:p>
    <w:p w14:paraId="5AC7F0ED" w14:textId="3DC80843" w:rsidR="00A00479" w:rsidRPr="00FB22F9" w:rsidRDefault="00A00479" w:rsidP="00351FF6">
      <w:pPr>
        <w:pStyle w:val="Para1CSIS"/>
        <w:spacing w:after="240" w:line="240" w:lineRule="auto"/>
        <w:rPr>
          <w:szCs w:val="24"/>
        </w:rPr>
      </w:pPr>
      <w:r w:rsidRPr="00FB22F9">
        <w:rPr>
          <w:szCs w:val="24"/>
        </w:rPr>
        <w:t xml:space="preserve">The TRC Explanations screen is used to review the TRC status and for keying narratives for valid TRC exceptions. </w:t>
      </w:r>
      <w:r w:rsidR="0042767F">
        <w:rPr>
          <w:szCs w:val="24"/>
        </w:rPr>
        <w:t>Select</w:t>
      </w:r>
      <w:r w:rsidRPr="00FB22F9">
        <w:rPr>
          <w:szCs w:val="24"/>
        </w:rPr>
        <w:t xml:space="preserve"> the Explanations</w:t>
      </w:r>
      <w:r w:rsidR="00612F3D" w:rsidRPr="00FB22F9">
        <w:rPr>
          <w:szCs w:val="24"/>
        </w:rPr>
        <w:t xml:space="preserve"> option on the </w:t>
      </w:r>
      <w:r w:rsidR="00C90273" w:rsidRPr="00FB22F9">
        <w:rPr>
          <w:szCs w:val="24"/>
        </w:rPr>
        <w:t>TRC menu within a submission</w:t>
      </w:r>
      <w:r w:rsidR="002F290E" w:rsidRPr="00FB22F9">
        <w:rPr>
          <w:szCs w:val="24"/>
        </w:rPr>
        <w:t xml:space="preserve"> </w:t>
      </w:r>
      <w:r w:rsidR="00A918A1" w:rsidRPr="00FB22F9">
        <w:rPr>
          <w:szCs w:val="24"/>
        </w:rPr>
        <w:t>to revi</w:t>
      </w:r>
      <w:r w:rsidR="001206E7" w:rsidRPr="00FB22F9">
        <w:rPr>
          <w:szCs w:val="24"/>
        </w:rPr>
        <w:t xml:space="preserve">ew </w:t>
      </w:r>
      <w:r w:rsidR="00A004FA" w:rsidRPr="00FB22F9">
        <w:rPr>
          <w:szCs w:val="24"/>
        </w:rPr>
        <w:t>the TRC status</w:t>
      </w:r>
      <w:r w:rsidR="0030696F" w:rsidRPr="00FB22F9">
        <w:rPr>
          <w:szCs w:val="24"/>
        </w:rPr>
        <w:t>.</w:t>
      </w:r>
    </w:p>
    <w:p w14:paraId="6E1A30D3" w14:textId="3DF1CF2D" w:rsidR="00071AE3" w:rsidRPr="00FB22F9" w:rsidRDefault="00A00479" w:rsidP="00351FF6">
      <w:pPr>
        <w:pStyle w:val="Para1CSIS"/>
        <w:spacing w:after="240" w:line="240" w:lineRule="auto"/>
        <w:rPr>
          <w:szCs w:val="24"/>
        </w:rPr>
      </w:pPr>
      <w:r w:rsidRPr="00FB22F9">
        <w:rPr>
          <w:szCs w:val="24"/>
        </w:rPr>
        <w:t xml:space="preserve">The first step in clearing an exception is to determine </w:t>
      </w:r>
      <w:r w:rsidR="00D039EC" w:rsidRPr="00FB22F9">
        <w:rPr>
          <w:szCs w:val="24"/>
        </w:rPr>
        <w:t>whether the</w:t>
      </w:r>
      <w:r w:rsidRPr="00FB22F9">
        <w:rPr>
          <w:szCs w:val="24"/>
        </w:rPr>
        <w:t xml:space="preserve"> check is applicable to your agency. If so, and if the data </w:t>
      </w:r>
      <w:r w:rsidR="005056A2" w:rsidRPr="00FB22F9">
        <w:rPr>
          <w:szCs w:val="24"/>
        </w:rPr>
        <w:t>is</w:t>
      </w:r>
      <w:r w:rsidRPr="00FB22F9">
        <w:rPr>
          <w:szCs w:val="24"/>
        </w:rPr>
        <w:t xml:space="preserve"> verified as correct, provide an explanation of the details supporting the exception. Please be specific; do not include general explanations such as </w:t>
      </w:r>
      <w:r w:rsidR="00AF7DFF" w:rsidRPr="00FB22F9">
        <w:rPr>
          <w:szCs w:val="24"/>
        </w:rPr>
        <w:t>“</w:t>
      </w:r>
      <w:r w:rsidRPr="00FB22F9">
        <w:rPr>
          <w:szCs w:val="24"/>
        </w:rPr>
        <w:t>Will be fixed next year,</w:t>
      </w:r>
      <w:r w:rsidR="00AF7DFF" w:rsidRPr="00FB22F9">
        <w:rPr>
          <w:szCs w:val="24"/>
        </w:rPr>
        <w:t>”</w:t>
      </w:r>
      <w:r w:rsidRPr="00FB22F9">
        <w:rPr>
          <w:szCs w:val="24"/>
        </w:rPr>
        <w:t xml:space="preserve"> </w:t>
      </w:r>
      <w:r w:rsidR="00AF7DFF" w:rsidRPr="00FB22F9">
        <w:rPr>
          <w:szCs w:val="24"/>
        </w:rPr>
        <w:t>“</w:t>
      </w:r>
      <w:r w:rsidRPr="00FB22F9">
        <w:rPr>
          <w:szCs w:val="24"/>
        </w:rPr>
        <w:t>OK,</w:t>
      </w:r>
      <w:r w:rsidR="00AF7DFF" w:rsidRPr="00FB22F9">
        <w:rPr>
          <w:szCs w:val="24"/>
        </w:rPr>
        <w:t>”</w:t>
      </w:r>
      <w:r w:rsidRPr="00FB22F9">
        <w:rPr>
          <w:szCs w:val="24"/>
        </w:rPr>
        <w:t xml:space="preserve"> or </w:t>
      </w:r>
      <w:r w:rsidR="00AF7DFF" w:rsidRPr="00FB22F9">
        <w:rPr>
          <w:szCs w:val="24"/>
        </w:rPr>
        <w:t>“</w:t>
      </w:r>
      <w:r w:rsidRPr="00FB22F9">
        <w:rPr>
          <w:szCs w:val="24"/>
        </w:rPr>
        <w:t>Don’t know.</w:t>
      </w:r>
      <w:r w:rsidR="00AF7DFF" w:rsidRPr="00FB22F9">
        <w:rPr>
          <w:szCs w:val="24"/>
        </w:rPr>
        <w:t>”</w:t>
      </w:r>
      <w:r w:rsidRPr="00FB22F9">
        <w:rPr>
          <w:szCs w:val="24"/>
        </w:rPr>
        <w:t xml:space="preserve"> While the checks </w:t>
      </w:r>
      <w:r w:rsidR="004F3030" w:rsidRPr="00FB22F9">
        <w:rPr>
          <w:szCs w:val="24"/>
        </w:rPr>
        <w:t>are</w:t>
      </w:r>
      <w:r w:rsidRPr="00FB22F9">
        <w:rPr>
          <w:szCs w:val="24"/>
        </w:rPr>
        <w:t xml:space="preserve"> written as detailed as possible, </w:t>
      </w:r>
      <w:r w:rsidR="00C5498E" w:rsidRPr="00FB22F9">
        <w:rPr>
          <w:szCs w:val="24"/>
        </w:rPr>
        <w:t>when</w:t>
      </w:r>
      <w:r w:rsidRPr="00FB22F9">
        <w:rPr>
          <w:szCs w:val="24"/>
        </w:rPr>
        <w:t xml:space="preserve"> an item does not apply to your LEA, it is acceptable to provide brief explanations (e.g., </w:t>
      </w:r>
      <w:r w:rsidR="001A72DC">
        <w:rPr>
          <w:szCs w:val="24"/>
        </w:rPr>
        <w:t>n/a</w:t>
      </w:r>
      <w:r w:rsidRPr="00FB22F9">
        <w:rPr>
          <w:szCs w:val="24"/>
        </w:rPr>
        <w:t xml:space="preserve"> </w:t>
      </w:r>
      <w:proofErr w:type="spellStart"/>
      <w:r w:rsidRPr="00FB22F9">
        <w:rPr>
          <w:szCs w:val="24"/>
        </w:rPr>
        <w:t>xyz</w:t>
      </w:r>
      <w:proofErr w:type="spellEnd"/>
      <w:r w:rsidRPr="00FB22F9">
        <w:rPr>
          <w:szCs w:val="24"/>
        </w:rPr>
        <w:t xml:space="preserve"> is not necessary in our LEA because we do not have this program). Your explanations provide the reviewer of your report the information necessary to complete the review.</w:t>
      </w:r>
    </w:p>
    <w:p w14:paraId="3591565C" w14:textId="73BE5E9D" w:rsidR="00A00479" w:rsidRPr="00FB22F9" w:rsidRDefault="00643C23" w:rsidP="000D1F7F">
      <w:pPr>
        <w:pStyle w:val="Para1CSIS"/>
        <w:spacing w:line="240" w:lineRule="auto"/>
        <w:rPr>
          <w:szCs w:val="24"/>
        </w:rPr>
      </w:pPr>
      <w:r w:rsidRPr="00FB22F9">
        <w:rPr>
          <w:szCs w:val="24"/>
        </w:rPr>
        <w:t xml:space="preserve">When </w:t>
      </w:r>
      <w:r w:rsidR="00A00479" w:rsidRPr="00FB22F9">
        <w:rPr>
          <w:szCs w:val="24"/>
        </w:rPr>
        <w:t xml:space="preserve">an exception </w:t>
      </w:r>
      <w:r w:rsidRPr="00FB22F9">
        <w:rPr>
          <w:szCs w:val="24"/>
        </w:rPr>
        <w:t>is</w:t>
      </w:r>
      <w:r w:rsidR="00A00479" w:rsidRPr="00FB22F9">
        <w:rPr>
          <w:szCs w:val="24"/>
        </w:rPr>
        <w:t xml:space="preserve"> explained</w:t>
      </w:r>
      <w:r w:rsidRPr="00FB22F9">
        <w:rPr>
          <w:szCs w:val="24"/>
        </w:rPr>
        <w:t xml:space="preserve">, and </w:t>
      </w:r>
      <w:r w:rsidR="00A00479" w:rsidRPr="00FB22F9">
        <w:rPr>
          <w:szCs w:val="24"/>
        </w:rPr>
        <w:t>then subsequently corrected, the TRC automatically delete</w:t>
      </w:r>
      <w:r w:rsidR="009857D3" w:rsidRPr="00FB22F9">
        <w:rPr>
          <w:szCs w:val="24"/>
        </w:rPr>
        <w:t>s</w:t>
      </w:r>
      <w:r w:rsidR="00A00479" w:rsidRPr="00FB22F9">
        <w:rPr>
          <w:szCs w:val="24"/>
        </w:rPr>
        <w:t xml:space="preserve"> the explanation when the TRC is run again.</w:t>
      </w:r>
    </w:p>
    <w:p w14:paraId="7843BE01" w14:textId="678EC833" w:rsidR="00071AE3" w:rsidRPr="009238A9" w:rsidRDefault="00B662FE" w:rsidP="000D1F7F">
      <w:pPr>
        <w:pStyle w:val="Para1CSIS"/>
        <w:spacing w:line="240" w:lineRule="auto"/>
        <w:rPr>
          <w:szCs w:val="24"/>
        </w:rPr>
      </w:pPr>
      <w:r w:rsidRPr="009238A9">
        <w:rPr>
          <w:noProof/>
          <w:szCs w:val="24"/>
        </w:rPr>
        <w:drawing>
          <wp:inline distT="0" distB="0" distL="0" distR="0" wp14:anchorId="6390E44F" wp14:editId="320B9EB4">
            <wp:extent cx="5938934" cy="3267075"/>
            <wp:effectExtent l="152400" t="152400" r="367030" b="352425"/>
            <wp:docPr id="296" name="Picture 296" descr="Elements of the Technical Review Checks Explanations screen. Element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Elements of the Technical Review Checks Explanations screen. Elements described below."/>
                    <pic:cNvPicPr/>
                  </pic:nvPicPr>
                  <pic:blipFill>
                    <a:blip r:embed="rId76">
                      <a:extLst>
                        <a:ext uri="{28A0092B-C50C-407E-A947-70E740481C1C}">
                          <a14:useLocalDpi xmlns:a14="http://schemas.microsoft.com/office/drawing/2010/main" val="0"/>
                        </a:ext>
                      </a:extLst>
                    </a:blip>
                    <a:stretch>
                      <a:fillRect/>
                    </a:stretch>
                  </pic:blipFill>
                  <pic:spPr>
                    <a:xfrm>
                      <a:off x="0" y="0"/>
                      <a:ext cx="5944543" cy="3270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52D822" w14:textId="28E82CB7" w:rsidR="004C3AF5" w:rsidRPr="00351FF6" w:rsidRDefault="004C3AF5" w:rsidP="00351FF6">
      <w:pPr>
        <w:rPr>
          <w:b/>
          <w:szCs w:val="24"/>
        </w:rPr>
      </w:pPr>
      <w:r w:rsidRPr="00351FF6">
        <w:rPr>
          <w:b/>
          <w:szCs w:val="24"/>
        </w:rPr>
        <w:t>To provide an explanation for a TRC:</w:t>
      </w:r>
    </w:p>
    <w:p w14:paraId="473A6AF1" w14:textId="77777777" w:rsidR="004C3AF5" w:rsidRPr="00FB22F9" w:rsidRDefault="004C3AF5" w:rsidP="004C3AF5">
      <w:pPr>
        <w:pStyle w:val="Para1CSIS"/>
        <w:keepNext/>
        <w:keepLines/>
        <w:numPr>
          <w:ilvl w:val="0"/>
          <w:numId w:val="54"/>
        </w:numPr>
        <w:spacing w:after="120" w:line="240" w:lineRule="auto"/>
        <w:rPr>
          <w:b/>
          <w:szCs w:val="24"/>
        </w:rPr>
      </w:pPr>
      <w:r w:rsidRPr="00FB22F9">
        <w:rPr>
          <w:szCs w:val="24"/>
        </w:rPr>
        <w:lastRenderedPageBreak/>
        <w:t xml:space="preserve">Open a Submission dataset from the </w:t>
      </w:r>
      <w:r w:rsidRPr="00FB22F9">
        <w:rPr>
          <w:b/>
          <w:szCs w:val="24"/>
        </w:rPr>
        <w:t>Dashboard</w:t>
      </w:r>
    </w:p>
    <w:p w14:paraId="27256A2E" w14:textId="77777777" w:rsidR="004C3AF5" w:rsidRPr="00FB22F9" w:rsidRDefault="004C3AF5" w:rsidP="004C3AF5">
      <w:pPr>
        <w:pStyle w:val="Para1CSIS"/>
        <w:keepNext/>
        <w:keepLines/>
        <w:numPr>
          <w:ilvl w:val="0"/>
          <w:numId w:val="54"/>
        </w:numPr>
        <w:spacing w:after="120" w:line="240" w:lineRule="auto"/>
        <w:rPr>
          <w:szCs w:val="24"/>
        </w:rPr>
      </w:pPr>
      <w:r w:rsidRPr="00FB22F9">
        <w:rPr>
          <w:szCs w:val="24"/>
        </w:rPr>
        <w:t xml:space="preserve">Click </w:t>
      </w:r>
      <w:r w:rsidRPr="00FB22F9">
        <w:rPr>
          <w:b/>
          <w:szCs w:val="24"/>
        </w:rPr>
        <w:t>TRC</w:t>
      </w:r>
      <w:r w:rsidRPr="00FB22F9">
        <w:rPr>
          <w:szCs w:val="24"/>
        </w:rPr>
        <w:t xml:space="preserve"> on the left Navigation Menu</w:t>
      </w:r>
    </w:p>
    <w:p w14:paraId="61673D40" w14:textId="77777777" w:rsidR="004C3AF5" w:rsidRPr="00FB22F9" w:rsidRDefault="004C3AF5" w:rsidP="004C3AF5">
      <w:pPr>
        <w:pStyle w:val="Para1CSIS"/>
        <w:numPr>
          <w:ilvl w:val="0"/>
          <w:numId w:val="54"/>
        </w:numPr>
        <w:spacing w:after="120" w:line="240" w:lineRule="auto"/>
        <w:rPr>
          <w:szCs w:val="24"/>
        </w:rPr>
      </w:pPr>
      <w:r w:rsidRPr="00FB22F9">
        <w:rPr>
          <w:szCs w:val="24"/>
        </w:rPr>
        <w:t xml:space="preserve">Click the </w:t>
      </w:r>
      <w:r w:rsidRPr="00FB22F9">
        <w:rPr>
          <w:b/>
          <w:szCs w:val="24"/>
        </w:rPr>
        <w:t>Explanations</w:t>
      </w:r>
      <w:r w:rsidRPr="00FB22F9">
        <w:rPr>
          <w:szCs w:val="24"/>
        </w:rPr>
        <w:t xml:space="preserve"> option</w:t>
      </w:r>
    </w:p>
    <w:p w14:paraId="50A5B896" w14:textId="77777777" w:rsidR="004C3AF5" w:rsidRPr="00FB22F9" w:rsidRDefault="004C3AF5" w:rsidP="004C3AF5">
      <w:pPr>
        <w:pStyle w:val="Para1CSIS"/>
        <w:numPr>
          <w:ilvl w:val="0"/>
          <w:numId w:val="54"/>
        </w:numPr>
        <w:spacing w:after="120" w:line="240" w:lineRule="auto"/>
        <w:rPr>
          <w:szCs w:val="24"/>
        </w:rPr>
      </w:pPr>
      <w:r w:rsidRPr="00FB22F9">
        <w:rPr>
          <w:szCs w:val="24"/>
        </w:rPr>
        <w:t xml:space="preserve">Select the </w:t>
      </w:r>
      <w:r w:rsidRPr="00FB22F9">
        <w:rPr>
          <w:b/>
          <w:szCs w:val="24"/>
        </w:rPr>
        <w:t>Dataset Type</w:t>
      </w:r>
    </w:p>
    <w:p w14:paraId="00A72165" w14:textId="6BD9C7A6" w:rsidR="004C3AF5" w:rsidRPr="00FB22F9" w:rsidRDefault="004C3AF5" w:rsidP="004C3AF5">
      <w:pPr>
        <w:pStyle w:val="Para1CSIS"/>
        <w:numPr>
          <w:ilvl w:val="0"/>
          <w:numId w:val="54"/>
        </w:numPr>
        <w:spacing w:after="120" w:line="240" w:lineRule="auto"/>
        <w:rPr>
          <w:szCs w:val="24"/>
        </w:rPr>
      </w:pPr>
      <w:r w:rsidRPr="00FB22F9">
        <w:rPr>
          <w:szCs w:val="24"/>
        </w:rPr>
        <w:t xml:space="preserve">Select which TRCs to </w:t>
      </w:r>
      <w:r w:rsidRPr="00FB22F9">
        <w:rPr>
          <w:b/>
          <w:szCs w:val="24"/>
        </w:rPr>
        <w:t>Display</w:t>
      </w:r>
      <w:r w:rsidR="00E80895">
        <w:rPr>
          <w:szCs w:val="24"/>
        </w:rPr>
        <w:t xml:space="preserve"> - </w:t>
      </w:r>
      <w:r w:rsidR="00E80895" w:rsidRPr="00FB22F9">
        <w:rPr>
          <w:szCs w:val="24"/>
        </w:rPr>
        <w:t xml:space="preserve">When the </w:t>
      </w:r>
      <w:r w:rsidR="00E80895" w:rsidRPr="00351FF6">
        <w:rPr>
          <w:b/>
          <w:szCs w:val="24"/>
        </w:rPr>
        <w:t>Explanations Required</w:t>
      </w:r>
      <w:r w:rsidR="00E80895" w:rsidRPr="00FB22F9">
        <w:rPr>
          <w:szCs w:val="24"/>
        </w:rPr>
        <w:t xml:space="preserve"> option is selected, only those exceptions where an explanation is required or optional will be displayed</w:t>
      </w:r>
      <w:r w:rsidR="00E80895">
        <w:rPr>
          <w:szCs w:val="24"/>
        </w:rPr>
        <w:t>.</w:t>
      </w:r>
      <w:r w:rsidR="00E80895" w:rsidRPr="00FB22F9">
        <w:rPr>
          <w:szCs w:val="24"/>
        </w:rPr>
        <w:t xml:space="preserve"> Passed</w:t>
      </w:r>
      <w:r w:rsidR="00E80895">
        <w:rPr>
          <w:szCs w:val="24"/>
        </w:rPr>
        <w:t>,</w:t>
      </w:r>
      <w:r w:rsidR="00E80895" w:rsidRPr="00FB22F9">
        <w:rPr>
          <w:szCs w:val="24"/>
        </w:rPr>
        <w:t xml:space="preserve"> </w:t>
      </w:r>
      <w:r w:rsidR="00E80895">
        <w:rPr>
          <w:szCs w:val="24"/>
        </w:rPr>
        <w:t>f</w:t>
      </w:r>
      <w:r w:rsidR="00E80895" w:rsidRPr="00FB22F9">
        <w:rPr>
          <w:szCs w:val="24"/>
        </w:rPr>
        <w:t xml:space="preserve">atal, and </w:t>
      </w:r>
      <w:r w:rsidR="00E80895">
        <w:rPr>
          <w:szCs w:val="24"/>
        </w:rPr>
        <w:t>e</w:t>
      </w:r>
      <w:r w:rsidR="00E80895" w:rsidRPr="00FB22F9">
        <w:rPr>
          <w:szCs w:val="24"/>
        </w:rPr>
        <w:t xml:space="preserve">xplained </w:t>
      </w:r>
      <w:r w:rsidR="00E80895">
        <w:rPr>
          <w:szCs w:val="24"/>
        </w:rPr>
        <w:t>TRC</w:t>
      </w:r>
      <w:r w:rsidR="00E80895" w:rsidRPr="00FB22F9">
        <w:rPr>
          <w:szCs w:val="24"/>
        </w:rPr>
        <w:t>s do not display</w:t>
      </w:r>
      <w:r w:rsidR="00E80895">
        <w:rPr>
          <w:szCs w:val="24"/>
        </w:rPr>
        <w:t>.</w:t>
      </w:r>
    </w:p>
    <w:p w14:paraId="26B8DD6F" w14:textId="77777777" w:rsidR="004C3AF5" w:rsidRPr="00FB22F9" w:rsidRDefault="004C3AF5" w:rsidP="004C3AF5">
      <w:pPr>
        <w:pStyle w:val="Para1CSIS"/>
        <w:numPr>
          <w:ilvl w:val="0"/>
          <w:numId w:val="54"/>
        </w:numPr>
        <w:spacing w:after="120" w:line="240" w:lineRule="auto"/>
        <w:rPr>
          <w:szCs w:val="24"/>
        </w:rPr>
      </w:pPr>
      <w:r w:rsidRPr="00FB22F9">
        <w:rPr>
          <w:szCs w:val="24"/>
        </w:rPr>
        <w:t>Click the TRC in the Explanation List</w:t>
      </w:r>
    </w:p>
    <w:p w14:paraId="1D13B894" w14:textId="77777777" w:rsidR="004C3AF5" w:rsidRPr="00FB22F9" w:rsidRDefault="004C3AF5" w:rsidP="004C3AF5">
      <w:pPr>
        <w:pStyle w:val="Para1CSIS"/>
        <w:numPr>
          <w:ilvl w:val="0"/>
          <w:numId w:val="54"/>
        </w:numPr>
        <w:spacing w:after="120" w:line="240" w:lineRule="auto"/>
        <w:rPr>
          <w:szCs w:val="24"/>
        </w:rPr>
      </w:pPr>
      <w:r w:rsidRPr="00FB22F9">
        <w:rPr>
          <w:szCs w:val="24"/>
        </w:rPr>
        <w:t xml:space="preserve">Review the TRC error massage in the </w:t>
      </w:r>
      <w:r w:rsidRPr="00FB22F9">
        <w:rPr>
          <w:b/>
          <w:szCs w:val="24"/>
        </w:rPr>
        <w:t>Selected Technical Check</w:t>
      </w:r>
      <w:r w:rsidRPr="00FB22F9">
        <w:rPr>
          <w:szCs w:val="24"/>
        </w:rPr>
        <w:t xml:space="preserve"> box at the bottom of the list.</w:t>
      </w:r>
    </w:p>
    <w:p w14:paraId="189CCF29" w14:textId="77777777" w:rsidR="004C3AF5" w:rsidRPr="00FB22F9" w:rsidRDefault="004C3AF5" w:rsidP="004C3AF5">
      <w:pPr>
        <w:pStyle w:val="Para1CSIS"/>
        <w:numPr>
          <w:ilvl w:val="0"/>
          <w:numId w:val="54"/>
        </w:numPr>
        <w:spacing w:after="120" w:line="240" w:lineRule="auto"/>
        <w:rPr>
          <w:szCs w:val="24"/>
        </w:rPr>
      </w:pPr>
      <w:r w:rsidRPr="00FB22F9">
        <w:rPr>
          <w:szCs w:val="24"/>
        </w:rPr>
        <w:t>Enter a narrative explaining why the exception should be considered appropriate.</w:t>
      </w:r>
    </w:p>
    <w:p w14:paraId="52C41B5E" w14:textId="77777777" w:rsidR="004C3AF5" w:rsidRPr="00FB22F9" w:rsidRDefault="004C3AF5" w:rsidP="004C3AF5">
      <w:pPr>
        <w:pStyle w:val="Para1CSIS"/>
        <w:numPr>
          <w:ilvl w:val="0"/>
          <w:numId w:val="54"/>
        </w:numPr>
        <w:spacing w:after="120" w:line="240" w:lineRule="auto"/>
        <w:rPr>
          <w:szCs w:val="24"/>
        </w:rPr>
      </w:pPr>
      <w:r w:rsidRPr="00FB22F9">
        <w:rPr>
          <w:szCs w:val="24"/>
        </w:rPr>
        <w:t xml:space="preserve">Click the </w:t>
      </w:r>
      <w:r w:rsidRPr="00FB22F9">
        <w:rPr>
          <w:b/>
          <w:szCs w:val="24"/>
        </w:rPr>
        <w:t>Save</w:t>
      </w:r>
      <w:r w:rsidRPr="00FB22F9">
        <w:rPr>
          <w:szCs w:val="24"/>
        </w:rPr>
        <w:t xml:space="preserve"> button to save your explanation.</w:t>
      </w:r>
    </w:p>
    <w:p w14:paraId="33ED1BDE" w14:textId="6E084025" w:rsidR="004C3AF5" w:rsidRPr="00351FF6" w:rsidRDefault="004C3AF5" w:rsidP="00351FF6">
      <w:pPr>
        <w:pStyle w:val="Para1CSIS"/>
        <w:spacing w:after="240" w:line="240" w:lineRule="auto"/>
        <w:ind w:left="720"/>
        <w:rPr>
          <w:lang w:eastAsia="en-US"/>
        </w:rPr>
      </w:pPr>
      <w:r w:rsidRPr="00FB22F9">
        <w:rPr>
          <w:szCs w:val="24"/>
        </w:rPr>
        <w:t xml:space="preserve">CAUTION: TRC Fatal (F) exceptions that are not corrected and TRC Warning exceptions (W/WC) that are not corrected or explained prevent the SACS Web System from completing an official export. </w:t>
      </w:r>
    </w:p>
    <w:p w14:paraId="1CFE3D10" w14:textId="77777777" w:rsidR="00C21DF0" w:rsidRDefault="00C21DF0" w:rsidP="00351FF6">
      <w:pPr>
        <w:pStyle w:val="Heading4"/>
      </w:pPr>
      <w:bookmarkStart w:id="261" w:name="_Toc139520533"/>
      <w:r w:rsidRPr="009238A9">
        <w:t>Details of Checks</w:t>
      </w:r>
      <w:bookmarkEnd w:id="261"/>
    </w:p>
    <w:p w14:paraId="38DDD317" w14:textId="5D3B369C" w:rsidR="005D3E8B" w:rsidRPr="00FB22F9" w:rsidRDefault="005D3E8B" w:rsidP="00351FF6">
      <w:pPr>
        <w:pStyle w:val="Para1CSIS"/>
        <w:spacing w:after="240" w:line="240" w:lineRule="auto"/>
        <w:ind w:left="180"/>
        <w:rPr>
          <w:szCs w:val="24"/>
        </w:rPr>
      </w:pPr>
      <w:r w:rsidRPr="00FB22F9">
        <w:rPr>
          <w:b/>
          <w:szCs w:val="24"/>
        </w:rPr>
        <w:t>CHECK TYPE</w:t>
      </w:r>
      <w:r w:rsidR="003E53C9" w:rsidRPr="00FB22F9">
        <w:rPr>
          <w:b/>
          <w:szCs w:val="24"/>
        </w:rPr>
        <w:t xml:space="preserve"> </w:t>
      </w:r>
      <w:r w:rsidR="00AF7DFF" w:rsidRPr="00FB22F9">
        <w:rPr>
          <w:b/>
          <w:szCs w:val="24"/>
        </w:rPr>
        <w:t>–</w:t>
      </w:r>
      <w:r w:rsidR="003E53C9" w:rsidRPr="00FB22F9">
        <w:rPr>
          <w:b/>
          <w:szCs w:val="24"/>
        </w:rPr>
        <w:t xml:space="preserve"> </w:t>
      </w:r>
      <w:r w:rsidRPr="00FB22F9">
        <w:rPr>
          <w:szCs w:val="24"/>
        </w:rPr>
        <w:t>The check type categorizes the severity of the check and is directly associated with the check itself; it is not dependent on the LEA</w:t>
      </w:r>
      <w:r w:rsidR="00AF7DFF" w:rsidRPr="00FB22F9">
        <w:rPr>
          <w:szCs w:val="24"/>
        </w:rPr>
        <w:t>’</w:t>
      </w:r>
      <w:r w:rsidRPr="00FB22F9">
        <w:rPr>
          <w:szCs w:val="24"/>
        </w:rPr>
        <w:t xml:space="preserve">s data. The check type does not change and is not an indication of </w:t>
      </w:r>
      <w:r w:rsidR="000A6534" w:rsidRPr="00FB22F9">
        <w:rPr>
          <w:szCs w:val="24"/>
        </w:rPr>
        <w:t>whether</w:t>
      </w:r>
      <w:r w:rsidRPr="00FB22F9">
        <w:rPr>
          <w:szCs w:val="24"/>
        </w:rPr>
        <w:t xml:space="preserve"> the check has passed.</w:t>
      </w:r>
    </w:p>
    <w:p w14:paraId="336D5482" w14:textId="100AEB40" w:rsidR="005D3E8B" w:rsidRPr="00FB22F9" w:rsidRDefault="005D3E8B" w:rsidP="00351FF6">
      <w:pPr>
        <w:pStyle w:val="Para1CSIS"/>
        <w:spacing w:after="240" w:line="240" w:lineRule="auto"/>
        <w:ind w:left="180"/>
        <w:rPr>
          <w:szCs w:val="24"/>
        </w:rPr>
      </w:pPr>
      <w:r w:rsidRPr="00FB22F9">
        <w:rPr>
          <w:b/>
          <w:szCs w:val="24"/>
        </w:rPr>
        <w:t>STATUS</w:t>
      </w:r>
      <w:r w:rsidR="00237D8B" w:rsidRPr="00FB22F9">
        <w:rPr>
          <w:b/>
          <w:szCs w:val="24"/>
        </w:rPr>
        <w:t xml:space="preserve"> </w:t>
      </w:r>
      <w:r w:rsidR="00AF7DFF" w:rsidRPr="00FB22F9">
        <w:rPr>
          <w:b/>
          <w:szCs w:val="24"/>
        </w:rPr>
        <w:t>–</w:t>
      </w:r>
      <w:r w:rsidR="00237D8B" w:rsidRPr="00FB22F9">
        <w:rPr>
          <w:szCs w:val="24"/>
        </w:rPr>
        <w:t xml:space="preserve"> </w:t>
      </w:r>
      <w:r w:rsidRPr="00FB22F9">
        <w:rPr>
          <w:szCs w:val="24"/>
        </w:rPr>
        <w:t>The status field indicates the current status of the check and is directly dependent on the LEA</w:t>
      </w:r>
      <w:r w:rsidR="00AF7DFF" w:rsidRPr="00FB22F9">
        <w:rPr>
          <w:szCs w:val="24"/>
        </w:rPr>
        <w:t>’</w:t>
      </w:r>
      <w:r w:rsidRPr="00FB22F9">
        <w:rPr>
          <w:szCs w:val="24"/>
        </w:rPr>
        <w:t xml:space="preserve">s data or explanations. When a Fatal or Warning check fails, the check type indicator also displays as the status until it is corrected or explained. All checks must contain a status of Passed or Explained before </w:t>
      </w:r>
      <w:r w:rsidR="004E4B53" w:rsidRPr="00FB22F9">
        <w:rPr>
          <w:szCs w:val="24"/>
        </w:rPr>
        <w:t xml:space="preserve">an </w:t>
      </w:r>
      <w:r w:rsidRPr="00FB22F9">
        <w:rPr>
          <w:szCs w:val="24"/>
        </w:rPr>
        <w:t xml:space="preserve">Official </w:t>
      </w:r>
      <w:r w:rsidR="004E4B53" w:rsidRPr="00FB22F9">
        <w:rPr>
          <w:szCs w:val="24"/>
        </w:rPr>
        <w:t xml:space="preserve">submission </w:t>
      </w:r>
      <w:r w:rsidRPr="00FB22F9">
        <w:rPr>
          <w:szCs w:val="24"/>
        </w:rPr>
        <w:t>can occur. Inf</w:t>
      </w:r>
      <w:r w:rsidR="000D47EF" w:rsidRPr="00FB22F9">
        <w:rPr>
          <w:szCs w:val="24"/>
        </w:rPr>
        <w:t>o</w:t>
      </w:r>
      <w:r w:rsidRPr="00FB22F9">
        <w:rPr>
          <w:szCs w:val="24"/>
        </w:rPr>
        <w:t>rmational checks are automatically assigned a status of Passed.</w:t>
      </w:r>
    </w:p>
    <w:p w14:paraId="5F5AB320" w14:textId="777D0809" w:rsidR="00DC249C" w:rsidRPr="00FB22F9" w:rsidRDefault="005D3E8B" w:rsidP="00351FF6">
      <w:pPr>
        <w:pStyle w:val="Para1CSIS"/>
        <w:spacing w:after="240" w:line="240" w:lineRule="auto"/>
        <w:ind w:left="180"/>
        <w:rPr>
          <w:szCs w:val="24"/>
        </w:rPr>
      </w:pPr>
      <w:r w:rsidRPr="00FB22F9">
        <w:rPr>
          <w:b/>
          <w:szCs w:val="24"/>
        </w:rPr>
        <w:t>P</w:t>
      </w:r>
      <w:r w:rsidR="00C65E24" w:rsidRPr="00FB22F9">
        <w:rPr>
          <w:b/>
          <w:szCs w:val="24"/>
        </w:rPr>
        <w:t xml:space="preserve"> </w:t>
      </w:r>
      <w:r w:rsidR="00AF7DFF" w:rsidRPr="00FB22F9">
        <w:rPr>
          <w:b/>
          <w:szCs w:val="24"/>
        </w:rPr>
        <w:t>–</w:t>
      </w:r>
      <w:r w:rsidR="00C65E24" w:rsidRPr="00FB22F9">
        <w:rPr>
          <w:b/>
          <w:szCs w:val="24"/>
        </w:rPr>
        <w:t xml:space="preserve"> </w:t>
      </w:r>
      <w:r w:rsidRPr="00FB22F9">
        <w:rPr>
          <w:b/>
          <w:szCs w:val="24"/>
        </w:rPr>
        <w:t>Passed</w:t>
      </w:r>
      <w:r w:rsidR="003E53C9" w:rsidRPr="00FB22F9">
        <w:rPr>
          <w:szCs w:val="24"/>
        </w:rPr>
        <w:t xml:space="preserve"> </w:t>
      </w:r>
    </w:p>
    <w:p w14:paraId="0F46009A" w14:textId="2642FB7F" w:rsidR="00F677DB" w:rsidRPr="00FB22F9" w:rsidRDefault="005D3E8B" w:rsidP="00351FF6">
      <w:pPr>
        <w:pStyle w:val="Para1CSIS"/>
        <w:spacing w:after="240" w:line="240" w:lineRule="auto"/>
        <w:ind w:left="900"/>
        <w:rPr>
          <w:szCs w:val="24"/>
        </w:rPr>
      </w:pPr>
      <w:r w:rsidRPr="00FB22F9">
        <w:rPr>
          <w:szCs w:val="24"/>
        </w:rPr>
        <w:t xml:space="preserve">No exception exists, </w:t>
      </w:r>
      <w:r w:rsidR="00F029BF" w:rsidRPr="00FB22F9">
        <w:rPr>
          <w:szCs w:val="24"/>
        </w:rPr>
        <w:t>it is</w:t>
      </w:r>
      <w:r w:rsidRPr="00FB22F9">
        <w:rPr>
          <w:szCs w:val="24"/>
        </w:rPr>
        <w:t xml:space="preserve"> an Informational check that automatically passed, or an exception has been corrected.</w:t>
      </w:r>
    </w:p>
    <w:p w14:paraId="45179684" w14:textId="3893A606" w:rsidR="00DC249C" w:rsidRPr="00FB22F9" w:rsidRDefault="005D3E8B" w:rsidP="00351FF6">
      <w:pPr>
        <w:pStyle w:val="Para1CSIS"/>
        <w:spacing w:after="240" w:line="240" w:lineRule="auto"/>
        <w:ind w:left="180"/>
        <w:rPr>
          <w:b/>
          <w:szCs w:val="24"/>
        </w:rPr>
      </w:pPr>
      <w:r w:rsidRPr="00FB22F9">
        <w:rPr>
          <w:b/>
          <w:szCs w:val="24"/>
        </w:rPr>
        <w:t>E</w:t>
      </w:r>
      <w:r w:rsidR="00C65E24" w:rsidRPr="00FB22F9">
        <w:rPr>
          <w:b/>
          <w:szCs w:val="24"/>
        </w:rPr>
        <w:t xml:space="preserve"> </w:t>
      </w:r>
      <w:r w:rsidR="00DC249C" w:rsidRPr="00FB22F9">
        <w:rPr>
          <w:b/>
          <w:szCs w:val="24"/>
        </w:rPr>
        <w:t>–</w:t>
      </w:r>
      <w:r w:rsidR="00C65E24" w:rsidRPr="00FB22F9">
        <w:rPr>
          <w:b/>
          <w:szCs w:val="24"/>
        </w:rPr>
        <w:t xml:space="preserve"> </w:t>
      </w:r>
      <w:r w:rsidRPr="00FB22F9">
        <w:rPr>
          <w:b/>
          <w:szCs w:val="24"/>
        </w:rPr>
        <w:t>Explained</w:t>
      </w:r>
    </w:p>
    <w:p w14:paraId="042A1D2A" w14:textId="72B6FBD8" w:rsidR="005D3E8B" w:rsidRPr="00FB22F9" w:rsidRDefault="005D3E8B" w:rsidP="00351FF6">
      <w:pPr>
        <w:pStyle w:val="Para1CSIS"/>
        <w:spacing w:after="240" w:line="240" w:lineRule="auto"/>
        <w:ind w:left="900"/>
        <w:rPr>
          <w:b/>
          <w:szCs w:val="24"/>
        </w:rPr>
      </w:pPr>
      <w:r w:rsidRPr="00FB22F9">
        <w:rPr>
          <w:szCs w:val="24"/>
        </w:rPr>
        <w:t xml:space="preserve">An explanation </w:t>
      </w:r>
      <w:r w:rsidR="006E3D2C" w:rsidRPr="00FB22F9">
        <w:rPr>
          <w:szCs w:val="24"/>
        </w:rPr>
        <w:t>is</w:t>
      </w:r>
      <w:r w:rsidRPr="00FB22F9">
        <w:rPr>
          <w:szCs w:val="24"/>
        </w:rPr>
        <w:t xml:space="preserve"> provided for a </w:t>
      </w:r>
      <w:r w:rsidR="00F13866" w:rsidRPr="00FB22F9">
        <w:rPr>
          <w:szCs w:val="24"/>
        </w:rPr>
        <w:t>non</w:t>
      </w:r>
      <w:r w:rsidRPr="00FB22F9">
        <w:rPr>
          <w:szCs w:val="24"/>
        </w:rPr>
        <w:t xml:space="preserve">fatal exception. </w:t>
      </w:r>
      <w:r w:rsidRPr="00FB22F9">
        <w:rPr>
          <w:b/>
          <w:szCs w:val="24"/>
        </w:rPr>
        <w:t>Explanations should not be entered for incorrect data. Incorrect data must be corrected.</w:t>
      </w:r>
    </w:p>
    <w:p w14:paraId="4E74DD91" w14:textId="0B2AD3C9" w:rsidR="00DC249C" w:rsidRPr="00FB22F9" w:rsidRDefault="005D3E8B" w:rsidP="00351FF6">
      <w:pPr>
        <w:pStyle w:val="Para1CSIS"/>
        <w:spacing w:after="240" w:line="240" w:lineRule="auto"/>
        <w:ind w:left="180"/>
        <w:rPr>
          <w:b/>
          <w:szCs w:val="24"/>
        </w:rPr>
      </w:pPr>
      <w:r w:rsidRPr="00FB22F9">
        <w:rPr>
          <w:b/>
          <w:szCs w:val="24"/>
        </w:rPr>
        <w:t>KEY1, KEY2, KEY3</w:t>
      </w:r>
      <w:r w:rsidR="00C65E24" w:rsidRPr="00FB22F9">
        <w:rPr>
          <w:b/>
          <w:szCs w:val="24"/>
        </w:rPr>
        <w:t xml:space="preserve"> </w:t>
      </w:r>
    </w:p>
    <w:p w14:paraId="40170F3B" w14:textId="220ECDFF" w:rsidR="005D3E8B" w:rsidRPr="00FB22F9" w:rsidRDefault="005D3E8B" w:rsidP="00351FF6">
      <w:pPr>
        <w:pStyle w:val="Para1CSIS"/>
        <w:spacing w:after="240" w:line="240" w:lineRule="auto"/>
        <w:ind w:left="900"/>
        <w:rPr>
          <w:szCs w:val="24"/>
        </w:rPr>
      </w:pPr>
      <w:r w:rsidRPr="00FB22F9">
        <w:rPr>
          <w:szCs w:val="24"/>
        </w:rPr>
        <w:t>The key fields provide information</w:t>
      </w:r>
      <w:r w:rsidR="00410450" w:rsidRPr="00FB22F9">
        <w:rPr>
          <w:szCs w:val="24"/>
        </w:rPr>
        <w:t>.</w:t>
      </w:r>
      <w:r w:rsidRPr="00FB22F9">
        <w:rPr>
          <w:szCs w:val="24"/>
        </w:rPr>
        <w:t xml:space="preserve"> </w:t>
      </w:r>
      <w:r w:rsidR="00410450" w:rsidRPr="00FB22F9">
        <w:rPr>
          <w:szCs w:val="24"/>
        </w:rPr>
        <w:t>W</w:t>
      </w:r>
      <w:r w:rsidRPr="00FB22F9">
        <w:rPr>
          <w:szCs w:val="24"/>
        </w:rPr>
        <w:t xml:space="preserve">hen combined with the TRCID, </w:t>
      </w:r>
      <w:r w:rsidR="0092147B" w:rsidRPr="00FB22F9">
        <w:rPr>
          <w:szCs w:val="24"/>
        </w:rPr>
        <w:t>they</w:t>
      </w:r>
      <w:r w:rsidR="0064773B" w:rsidRPr="00FB22F9">
        <w:rPr>
          <w:szCs w:val="24"/>
        </w:rPr>
        <w:t xml:space="preserve"> </w:t>
      </w:r>
      <w:r w:rsidRPr="00FB22F9">
        <w:rPr>
          <w:szCs w:val="24"/>
        </w:rPr>
        <w:t>may help users identify the accounting information to be reviewed.</w:t>
      </w:r>
    </w:p>
    <w:p w14:paraId="656DE912" w14:textId="4A3C7F70" w:rsidR="00B752DD" w:rsidRPr="00FB22F9" w:rsidRDefault="00B752DD" w:rsidP="00351FF6">
      <w:pPr>
        <w:pStyle w:val="Heading4"/>
      </w:pPr>
      <w:bookmarkStart w:id="262" w:name="_Toc69732511"/>
      <w:bookmarkStart w:id="263" w:name="_Toc107402591"/>
      <w:bookmarkStart w:id="264" w:name="_Toc139520534"/>
      <w:r w:rsidRPr="00FB22F9">
        <w:lastRenderedPageBreak/>
        <w:t>Print Technical Review Explanations</w:t>
      </w:r>
      <w:bookmarkEnd w:id="262"/>
      <w:bookmarkEnd w:id="263"/>
      <w:bookmarkEnd w:id="264"/>
    </w:p>
    <w:p w14:paraId="670DDD9D" w14:textId="51C54AF2" w:rsidR="00B752DD" w:rsidRPr="00FB22F9" w:rsidRDefault="00B752DD" w:rsidP="000D1F7F">
      <w:pPr>
        <w:spacing w:line="240" w:lineRule="auto"/>
        <w:rPr>
          <w:rFonts w:eastAsiaTheme="majorEastAsia" w:cs="Arial"/>
          <w:color w:val="2F5897" w:themeColor="text2"/>
          <w:szCs w:val="24"/>
          <w:lang w:eastAsia="en-US"/>
        </w:rPr>
      </w:pPr>
      <w:r w:rsidRPr="00FB22F9">
        <w:rPr>
          <w:rFonts w:cs="Arial"/>
          <w:szCs w:val="24"/>
          <w:lang w:eastAsia="en-US"/>
        </w:rPr>
        <w:t>Use the Print button to print displayed explanation</w:t>
      </w:r>
      <w:r w:rsidR="0093342E" w:rsidRPr="00FB22F9">
        <w:rPr>
          <w:rFonts w:cs="Arial"/>
          <w:szCs w:val="24"/>
          <w:lang w:eastAsia="en-US"/>
        </w:rPr>
        <w:t>(s)</w:t>
      </w:r>
      <w:r w:rsidRPr="00FB22F9">
        <w:rPr>
          <w:rFonts w:cs="Arial"/>
          <w:szCs w:val="24"/>
          <w:lang w:eastAsia="en-US"/>
        </w:rPr>
        <w:t>.</w:t>
      </w:r>
    </w:p>
    <w:p w14:paraId="596180A7" w14:textId="77777777" w:rsidR="00803D9D" w:rsidRDefault="00803D9D" w:rsidP="000D1F7F">
      <w:pPr>
        <w:spacing w:line="240" w:lineRule="auto"/>
        <w:rPr>
          <w:rFonts w:cs="Arial"/>
        </w:rPr>
        <w:sectPr w:rsidR="00803D9D" w:rsidSect="00163FD5">
          <w:headerReference w:type="default" r:id="rId77"/>
          <w:headerReference w:type="first" r:id="rId78"/>
          <w:pgSz w:w="12240" w:h="15840"/>
          <w:pgMar w:top="1440" w:right="1440" w:bottom="1260" w:left="1440" w:header="720" w:footer="210" w:gutter="0"/>
          <w:cols w:sep="1" w:space="360"/>
          <w:titlePg/>
          <w:docGrid w:linePitch="360"/>
        </w:sectPr>
      </w:pPr>
      <w:bookmarkStart w:id="265" w:name="_Toc107402592"/>
    </w:p>
    <w:p w14:paraId="4AC0A2A9" w14:textId="51CBBA0F" w:rsidR="00475123" w:rsidRPr="009238A9" w:rsidRDefault="00475123" w:rsidP="00351FF6">
      <w:pPr>
        <w:pStyle w:val="Heading2"/>
        <w:rPr>
          <w:szCs w:val="24"/>
        </w:rPr>
      </w:pPr>
      <w:bookmarkStart w:id="266" w:name="_Toc139520535"/>
      <w:r w:rsidRPr="009238A9">
        <w:lastRenderedPageBreak/>
        <w:t>Forms</w:t>
      </w:r>
      <w:bookmarkEnd w:id="265"/>
      <w:bookmarkEnd w:id="266"/>
    </w:p>
    <w:p w14:paraId="08BB603C" w14:textId="56E9FBA7" w:rsidR="00FC6420" w:rsidRPr="009238A9" w:rsidRDefault="00303C79" w:rsidP="00351FF6">
      <w:pPr>
        <w:pStyle w:val="Heading3"/>
      </w:pPr>
      <w:bookmarkStart w:id="267" w:name="_Toc107402593"/>
      <w:bookmarkStart w:id="268" w:name="_Toc139520536"/>
      <w:r w:rsidRPr="009238A9">
        <w:t>Printing Forms</w:t>
      </w:r>
      <w:bookmarkEnd w:id="267"/>
      <w:bookmarkEnd w:id="268"/>
    </w:p>
    <w:p w14:paraId="4B39420B" w14:textId="5E377BA5" w:rsidR="003D3C5B" w:rsidRPr="009238A9" w:rsidRDefault="00303C79" w:rsidP="000D1F7F">
      <w:pPr>
        <w:spacing w:line="240" w:lineRule="auto"/>
        <w:rPr>
          <w:rFonts w:cs="Arial"/>
          <w:szCs w:val="24"/>
        </w:rPr>
      </w:pPr>
      <w:r w:rsidRPr="009238A9">
        <w:rPr>
          <w:rFonts w:cs="Arial"/>
          <w:szCs w:val="24"/>
        </w:rPr>
        <w:t xml:space="preserve">Printing forms </w:t>
      </w:r>
      <w:r w:rsidR="00F72501" w:rsidRPr="009238A9">
        <w:rPr>
          <w:rFonts w:cs="Arial"/>
          <w:szCs w:val="24"/>
        </w:rPr>
        <w:t xml:space="preserve">may </w:t>
      </w:r>
      <w:r w:rsidRPr="009238A9">
        <w:rPr>
          <w:rFonts w:cs="Arial"/>
          <w:szCs w:val="24"/>
        </w:rPr>
        <w:t>be done at any time</w:t>
      </w:r>
      <w:r w:rsidR="00BD5485" w:rsidRPr="009238A9">
        <w:rPr>
          <w:rFonts w:cs="Arial"/>
          <w:szCs w:val="24"/>
        </w:rPr>
        <w:t>. C</w:t>
      </w:r>
      <w:r w:rsidRPr="009238A9">
        <w:rPr>
          <w:rFonts w:cs="Arial"/>
          <w:szCs w:val="24"/>
        </w:rPr>
        <w:t xml:space="preserve">lick the print button </w:t>
      </w:r>
      <w:r w:rsidR="007B44F4" w:rsidRPr="009238A9">
        <w:rPr>
          <w:rFonts w:cs="Arial"/>
          <w:szCs w:val="24"/>
        </w:rPr>
        <w:t>(1)</w:t>
      </w:r>
      <w:r w:rsidRPr="009238A9">
        <w:rPr>
          <w:rFonts w:cs="Arial"/>
          <w:szCs w:val="24"/>
        </w:rPr>
        <w:t xml:space="preserve"> </w:t>
      </w:r>
      <w:r w:rsidR="005A36B1" w:rsidRPr="009238A9">
        <w:rPr>
          <w:rFonts w:cs="Arial"/>
          <w:szCs w:val="24"/>
        </w:rPr>
        <w:t xml:space="preserve">while viewing the form. Some forms may have additional options such as Orientation, or </w:t>
      </w:r>
      <w:r w:rsidR="003D3C5B" w:rsidRPr="009238A9">
        <w:rPr>
          <w:rFonts w:cs="Arial"/>
          <w:szCs w:val="24"/>
        </w:rPr>
        <w:t xml:space="preserve">What to Print, </w:t>
      </w:r>
      <w:r w:rsidR="00076512" w:rsidRPr="009238A9">
        <w:rPr>
          <w:rFonts w:cs="Arial"/>
          <w:szCs w:val="24"/>
        </w:rPr>
        <w:t xml:space="preserve">in the Print Preview (2) </w:t>
      </w:r>
      <w:r w:rsidR="004C0D26" w:rsidRPr="009238A9">
        <w:rPr>
          <w:rFonts w:cs="Arial"/>
          <w:szCs w:val="24"/>
        </w:rPr>
        <w:t xml:space="preserve">dialog box </w:t>
      </w:r>
      <w:r w:rsidR="003D3C5B" w:rsidRPr="009238A9">
        <w:rPr>
          <w:rFonts w:cs="Arial"/>
          <w:szCs w:val="24"/>
        </w:rPr>
        <w:t>where a use</w:t>
      </w:r>
      <w:r w:rsidR="002A43E3" w:rsidRPr="009238A9">
        <w:rPr>
          <w:rFonts w:cs="Arial"/>
          <w:szCs w:val="24"/>
        </w:rPr>
        <w:t>r</w:t>
      </w:r>
      <w:r w:rsidR="003D3C5B" w:rsidRPr="009238A9">
        <w:rPr>
          <w:rFonts w:cs="Arial"/>
          <w:szCs w:val="24"/>
        </w:rPr>
        <w:t xml:space="preserve"> </w:t>
      </w:r>
      <w:r w:rsidR="00080A82" w:rsidRPr="009238A9">
        <w:rPr>
          <w:rFonts w:cs="Arial"/>
          <w:szCs w:val="24"/>
        </w:rPr>
        <w:t xml:space="preserve">may </w:t>
      </w:r>
      <w:r w:rsidR="002A1798" w:rsidRPr="009238A9">
        <w:rPr>
          <w:rFonts w:cs="Arial"/>
          <w:szCs w:val="24"/>
        </w:rPr>
        <w:t xml:space="preserve">choose to print the entire form including all tabs. </w:t>
      </w:r>
    </w:p>
    <w:p w14:paraId="47B71F09" w14:textId="77777777" w:rsidR="00803D9D" w:rsidRDefault="009E0A6F" w:rsidP="000D1F7F">
      <w:pPr>
        <w:spacing w:line="240" w:lineRule="auto"/>
        <w:jc w:val="center"/>
        <w:rPr>
          <w:rFonts w:cs="Arial"/>
          <w:szCs w:val="24"/>
        </w:rPr>
        <w:sectPr w:rsidR="00803D9D" w:rsidSect="00163FD5">
          <w:headerReference w:type="default" r:id="rId79"/>
          <w:headerReference w:type="first" r:id="rId80"/>
          <w:pgSz w:w="12240" w:h="15840"/>
          <w:pgMar w:top="1440" w:right="1440" w:bottom="1260" w:left="1440" w:header="720" w:footer="210" w:gutter="0"/>
          <w:cols w:sep="1" w:space="360"/>
          <w:titlePg/>
          <w:docGrid w:linePitch="360"/>
        </w:sectPr>
      </w:pPr>
      <w:r w:rsidRPr="009238A9">
        <w:rPr>
          <w:rFonts w:cs="Arial"/>
          <w:noProof/>
          <w:szCs w:val="24"/>
        </w:rPr>
        <w:drawing>
          <wp:inline distT="0" distB="0" distL="0" distR="0" wp14:anchorId="7BB487C9" wp14:editId="6E63AC0C">
            <wp:extent cx="4736271" cy="2908300"/>
            <wp:effectExtent l="0" t="0" r="7620" b="6350"/>
            <wp:docPr id="12" name="Picture 12" descr="Form 01 - General Fund form displaying printing elements such as the Print button (1) and the Print Preview dialog bo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rm 01 - General Fund form displaying printing elements such as the Print button (1) and the Print Preview dialog box (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750730" cy="2917179"/>
                    </a:xfrm>
                    <a:prstGeom prst="rect">
                      <a:avLst/>
                    </a:prstGeom>
                  </pic:spPr>
                </pic:pic>
              </a:graphicData>
            </a:graphic>
          </wp:inline>
        </w:drawing>
      </w:r>
    </w:p>
    <w:p w14:paraId="673B9155" w14:textId="2485DA25" w:rsidR="00112DD1" w:rsidRDefault="00112DD1">
      <w:pPr>
        <w:pStyle w:val="Heading2"/>
      </w:pPr>
      <w:bookmarkStart w:id="269" w:name="_Toc107402594"/>
      <w:bookmarkStart w:id="270" w:name="_Toc139520537"/>
      <w:r w:rsidRPr="009238A9">
        <w:lastRenderedPageBreak/>
        <w:t>Fund Forms</w:t>
      </w:r>
      <w:bookmarkEnd w:id="269"/>
      <w:bookmarkEnd w:id="270"/>
    </w:p>
    <w:p w14:paraId="3E0E9662" w14:textId="50ABF861" w:rsidR="00CF1983" w:rsidRPr="00CF1983" w:rsidRDefault="00CF1983" w:rsidP="00CF1983">
      <w:pPr>
        <w:ind w:firstLine="900"/>
        <w:rPr>
          <w:lang w:eastAsia="en-US"/>
        </w:rPr>
      </w:pPr>
      <w:r w:rsidRPr="009238A9">
        <w:rPr>
          <w:rFonts w:cs="Arial"/>
          <w:noProof/>
          <w:szCs w:val="24"/>
        </w:rPr>
        <w:drawing>
          <wp:inline distT="0" distB="0" distL="0" distR="0" wp14:anchorId="706485B7" wp14:editId="5E4EFBBF">
            <wp:extent cx="4697558" cy="2857500"/>
            <wp:effectExtent l="0" t="0" r="8255" b="0"/>
            <wp:docPr id="218" name="Picture 218" descr="The Forms page displaying the 01 - General Fund form with the 01 - General Fund option (1) on the left Navigation pan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he Forms page displaying the 01 - General Fund form with the 01 - General Fund option (1) on the left Navigation pane selec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10074" cy="2865114"/>
                    </a:xfrm>
                    <a:prstGeom prst="rect">
                      <a:avLst/>
                    </a:prstGeom>
                  </pic:spPr>
                </pic:pic>
              </a:graphicData>
            </a:graphic>
          </wp:inline>
        </w:drawing>
      </w:r>
    </w:p>
    <w:p w14:paraId="4A222DC9" w14:textId="36A8EDF6" w:rsidR="009023A6" w:rsidRPr="009238A9" w:rsidRDefault="009023A6" w:rsidP="000D1F7F">
      <w:pPr>
        <w:spacing w:line="240" w:lineRule="auto"/>
        <w:rPr>
          <w:rFonts w:cs="Arial"/>
          <w:szCs w:val="24"/>
        </w:rPr>
      </w:pPr>
      <w:r w:rsidRPr="009238A9">
        <w:rPr>
          <w:rFonts w:cs="Arial"/>
          <w:szCs w:val="24"/>
        </w:rPr>
        <w:t xml:space="preserve">Fund forms </w:t>
      </w:r>
      <w:r w:rsidR="002851FA" w:rsidRPr="009238A9">
        <w:rPr>
          <w:rFonts w:cs="Arial"/>
          <w:szCs w:val="24"/>
        </w:rPr>
        <w:t xml:space="preserve">may </w:t>
      </w:r>
      <w:r w:rsidRPr="009238A9">
        <w:rPr>
          <w:rFonts w:cs="Arial"/>
          <w:szCs w:val="24"/>
        </w:rPr>
        <w:t>be accessed from a submission</w:t>
      </w:r>
      <w:r w:rsidR="00343C7B" w:rsidRPr="009238A9">
        <w:rPr>
          <w:rFonts w:cs="Arial"/>
          <w:szCs w:val="24"/>
        </w:rPr>
        <w:t xml:space="preserve"> </w:t>
      </w:r>
      <w:r w:rsidR="00E00711" w:rsidRPr="009238A9">
        <w:rPr>
          <w:rFonts w:cs="Arial"/>
          <w:szCs w:val="24"/>
        </w:rPr>
        <w:t xml:space="preserve">using </w:t>
      </w:r>
      <w:r w:rsidR="00343C7B" w:rsidRPr="009238A9">
        <w:rPr>
          <w:rFonts w:cs="Arial"/>
          <w:szCs w:val="24"/>
        </w:rPr>
        <w:t>the left navigation panel</w:t>
      </w:r>
      <w:r w:rsidR="003D3E25" w:rsidRPr="009238A9">
        <w:rPr>
          <w:rFonts w:cs="Arial"/>
          <w:szCs w:val="24"/>
        </w:rPr>
        <w:t xml:space="preserve"> by clicking on </w:t>
      </w:r>
      <w:r w:rsidR="003D3E25" w:rsidRPr="009238A9">
        <w:rPr>
          <w:rFonts w:cs="Arial"/>
          <w:b/>
          <w:szCs w:val="24"/>
        </w:rPr>
        <w:t>(1)</w:t>
      </w:r>
      <w:r w:rsidR="003D3E25" w:rsidRPr="009238A9">
        <w:rPr>
          <w:rFonts w:cs="Arial"/>
          <w:szCs w:val="24"/>
        </w:rPr>
        <w:t xml:space="preserve"> Forms &gt; Funds</w:t>
      </w:r>
      <w:r w:rsidR="008E1302" w:rsidRPr="009238A9">
        <w:rPr>
          <w:rFonts w:cs="Arial"/>
          <w:szCs w:val="24"/>
        </w:rPr>
        <w:t>. T</w:t>
      </w:r>
      <w:r w:rsidR="002A206C" w:rsidRPr="009238A9">
        <w:rPr>
          <w:rFonts w:cs="Arial"/>
          <w:szCs w:val="24"/>
        </w:rPr>
        <w:t xml:space="preserve">he </w:t>
      </w:r>
      <w:r w:rsidR="008E1302" w:rsidRPr="009238A9">
        <w:rPr>
          <w:rFonts w:cs="Arial"/>
          <w:szCs w:val="24"/>
        </w:rPr>
        <w:t>a</w:t>
      </w:r>
      <w:r w:rsidR="002A206C" w:rsidRPr="009238A9">
        <w:rPr>
          <w:rFonts w:cs="Arial"/>
          <w:szCs w:val="24"/>
        </w:rPr>
        <w:t xml:space="preserve">vailable forms </w:t>
      </w:r>
      <w:r w:rsidR="00343C7B" w:rsidRPr="009238A9">
        <w:rPr>
          <w:rFonts w:cs="Arial"/>
          <w:szCs w:val="24"/>
        </w:rPr>
        <w:t xml:space="preserve">are based on the </w:t>
      </w:r>
      <w:r w:rsidR="003D3E25" w:rsidRPr="009238A9">
        <w:rPr>
          <w:rFonts w:cs="Arial"/>
          <w:szCs w:val="24"/>
        </w:rPr>
        <w:t>r</w:t>
      </w:r>
      <w:r w:rsidR="00343C7B" w:rsidRPr="009238A9">
        <w:rPr>
          <w:rFonts w:cs="Arial"/>
          <w:szCs w:val="24"/>
        </w:rPr>
        <w:t xml:space="preserve">eporting </w:t>
      </w:r>
      <w:r w:rsidR="003D3E25" w:rsidRPr="009238A9">
        <w:rPr>
          <w:rFonts w:cs="Arial"/>
          <w:szCs w:val="24"/>
        </w:rPr>
        <w:t>p</w:t>
      </w:r>
      <w:r w:rsidR="00343C7B" w:rsidRPr="009238A9">
        <w:rPr>
          <w:rFonts w:cs="Arial"/>
          <w:szCs w:val="24"/>
        </w:rPr>
        <w:t xml:space="preserve">eriod and LEA </w:t>
      </w:r>
      <w:r w:rsidR="003D3E25" w:rsidRPr="009238A9">
        <w:rPr>
          <w:rFonts w:cs="Arial"/>
          <w:szCs w:val="24"/>
        </w:rPr>
        <w:t>t</w:t>
      </w:r>
      <w:r w:rsidR="00343C7B" w:rsidRPr="009238A9">
        <w:rPr>
          <w:rFonts w:cs="Arial"/>
          <w:szCs w:val="24"/>
        </w:rPr>
        <w:t xml:space="preserve">ype. </w:t>
      </w:r>
      <w:r w:rsidR="003D3E25" w:rsidRPr="009238A9">
        <w:rPr>
          <w:rFonts w:cs="Arial"/>
          <w:szCs w:val="24"/>
        </w:rPr>
        <w:t xml:space="preserve">For a complete list of forms, see </w:t>
      </w:r>
      <w:hyperlink w:anchor="Attachment_A" w:tooltip="Attachment A" w:history="1">
        <w:r w:rsidR="003D3E25" w:rsidRPr="009238A9">
          <w:rPr>
            <w:rStyle w:val="Hyperlink"/>
            <w:rFonts w:cs="Arial"/>
            <w:szCs w:val="24"/>
          </w:rPr>
          <w:t>Attachment A</w:t>
        </w:r>
      </w:hyperlink>
      <w:r w:rsidR="003D3E25" w:rsidRPr="009238A9">
        <w:rPr>
          <w:rStyle w:val="Hyperlink"/>
          <w:rFonts w:cs="Arial"/>
          <w:szCs w:val="24"/>
          <w:u w:val="none"/>
        </w:rPr>
        <w:t>.</w:t>
      </w:r>
    </w:p>
    <w:p w14:paraId="2E87F8F4" w14:textId="77777777" w:rsidR="003D3E25" w:rsidRPr="009238A9" w:rsidRDefault="003D3E25" w:rsidP="003D3E25">
      <w:pPr>
        <w:spacing w:line="240" w:lineRule="auto"/>
        <w:rPr>
          <w:rFonts w:cs="Arial"/>
          <w:szCs w:val="24"/>
        </w:rPr>
      </w:pPr>
      <w:r w:rsidRPr="009238A9">
        <w:rPr>
          <w:rFonts w:cs="Arial"/>
          <w:szCs w:val="24"/>
        </w:rPr>
        <w:t>Upon opening, the general ledger data previously imported or manually entered in the User Data Input/Review screen, and any amounts detailed in the Components of Ending Fund Balance/Net Position screen, will be extracted from the database directly into the form; this extraction process can take a few minutes. The data may be viewed and the form printed from this screen; however, general ledger data cannot be entered, changed, or deleted from this screen.</w:t>
      </w:r>
    </w:p>
    <w:p w14:paraId="316668EE" w14:textId="72FF33D8" w:rsidR="003D3E25" w:rsidRPr="009238A9" w:rsidRDefault="003D3E25" w:rsidP="003D3E25">
      <w:pPr>
        <w:spacing w:line="240" w:lineRule="auto"/>
        <w:rPr>
          <w:rFonts w:cs="Arial"/>
          <w:szCs w:val="24"/>
        </w:rPr>
      </w:pPr>
      <w:r w:rsidRPr="009238A9">
        <w:rPr>
          <w:rFonts w:cs="Arial"/>
          <w:szCs w:val="24"/>
        </w:rPr>
        <w:t>Some fields on the fund forms are shaded to indicate that data in these fields are not appropriate. We encourage you to review any data displaying in shaded cells to determine whether they are recorded correctly. The individual data records for these amounts display in one or more of the import technical review checks for valid account code combinations. If you believe the data is correct, providing a brief narrative in the TRC explanations to support the use of the accounts helps the CDE evaluate their appropriateness and to determine whether they should be included as valid accounts in the next validation table update.</w:t>
      </w:r>
    </w:p>
    <w:p w14:paraId="61C0AE59" w14:textId="77777777" w:rsidR="003D3E25" w:rsidRPr="009238A9" w:rsidRDefault="003D3E25" w:rsidP="003D3E25">
      <w:pPr>
        <w:ind w:left="1440" w:right="180" w:hanging="1440"/>
        <w:rPr>
          <w:rFonts w:cs="Arial"/>
          <w:b/>
          <w:bCs/>
          <w:szCs w:val="24"/>
        </w:rPr>
      </w:pPr>
      <w:r w:rsidRPr="009238A9">
        <w:rPr>
          <w:rFonts w:cs="Arial"/>
          <w:b/>
          <w:bCs/>
          <w:szCs w:val="24"/>
        </w:rPr>
        <w:t xml:space="preserve">NOTES: </w:t>
      </w:r>
    </w:p>
    <w:p w14:paraId="37ED809F" w14:textId="77777777" w:rsidR="003D3E25" w:rsidRPr="009238A9" w:rsidRDefault="003D3E25" w:rsidP="005952BC">
      <w:pPr>
        <w:numPr>
          <w:ilvl w:val="0"/>
          <w:numId w:val="63"/>
        </w:numPr>
        <w:tabs>
          <w:tab w:val="clear" w:pos="720"/>
          <w:tab w:val="num" w:pos="1440"/>
        </w:tabs>
        <w:spacing w:after="0" w:line="240" w:lineRule="auto"/>
        <w:ind w:left="1440" w:right="180" w:hanging="720"/>
        <w:rPr>
          <w:rFonts w:cs="Arial"/>
          <w:bCs/>
          <w:szCs w:val="24"/>
        </w:rPr>
      </w:pPr>
      <w:r w:rsidRPr="009238A9">
        <w:rPr>
          <w:rFonts w:cs="Arial"/>
          <w:bCs/>
          <w:szCs w:val="24"/>
        </w:rPr>
        <w:t>During the budget and interim periods, the General Fund</w:t>
      </w:r>
      <w:r w:rsidRPr="009238A9">
        <w:rPr>
          <w:rFonts w:cs="Arial"/>
          <w:bCs/>
          <w:i/>
          <w:szCs w:val="24"/>
        </w:rPr>
        <w:t>[County School Service Fund (CSSF)]</w:t>
      </w:r>
      <w:r w:rsidRPr="009238A9">
        <w:rPr>
          <w:rFonts w:cs="Arial"/>
          <w:bCs/>
          <w:szCs w:val="24"/>
        </w:rPr>
        <w:t xml:space="preserve"> forms (Forms 01/01I) must be opened and saved in order for the data to be pulled into the criteria and standards review and multiyear projections forms 01CS, 01CSI, MYP, and MYPI.</w:t>
      </w:r>
    </w:p>
    <w:p w14:paraId="299444D4" w14:textId="77777777" w:rsidR="003D3E25" w:rsidRPr="009238A9" w:rsidRDefault="003D3E25" w:rsidP="005952BC">
      <w:pPr>
        <w:numPr>
          <w:ilvl w:val="0"/>
          <w:numId w:val="63"/>
        </w:numPr>
        <w:tabs>
          <w:tab w:val="clear" w:pos="720"/>
          <w:tab w:val="num" w:pos="1440"/>
        </w:tabs>
        <w:spacing w:before="120" w:after="0" w:line="240" w:lineRule="auto"/>
        <w:ind w:left="1440" w:hanging="720"/>
        <w:rPr>
          <w:rFonts w:cs="Arial"/>
          <w:szCs w:val="24"/>
        </w:rPr>
      </w:pPr>
      <w:r w:rsidRPr="009238A9">
        <w:rPr>
          <w:rFonts w:cs="Arial"/>
          <w:szCs w:val="24"/>
        </w:rPr>
        <w:lastRenderedPageBreak/>
        <w:t>This</w:t>
      </w:r>
      <w:r w:rsidRPr="009238A9">
        <w:rPr>
          <w:rFonts w:cs="Arial"/>
        </w:rPr>
        <w:t xml:space="preserve"> </w:t>
      </w:r>
      <w:r w:rsidRPr="009238A9">
        <w:rPr>
          <w:rFonts w:cs="Arial"/>
          <w:szCs w:val="24"/>
        </w:rPr>
        <w:t>guide is written primarily for the modified accrual basis of accounting used in governmental funds. Where the guide also addresses the accrual basis of accounting used in proprietary funds, fiduciary funds, and the government-wide statements, general references to beginning and ending fund balances should be interpreted as referring also to beginning and ending net position, and general references to expenditures should be interpreted as referring also to expenses.</w:t>
      </w:r>
    </w:p>
    <w:p w14:paraId="0132E279" w14:textId="42D35260" w:rsidR="00113266" w:rsidRPr="009238A9" w:rsidRDefault="00113266" w:rsidP="00351FF6">
      <w:pPr>
        <w:pStyle w:val="Heading3"/>
      </w:pPr>
      <w:bookmarkStart w:id="271" w:name="_Toc139520538"/>
      <w:r w:rsidRPr="009238A9">
        <w:t xml:space="preserve">Budget and Unaudited Actual </w:t>
      </w:r>
      <w:r w:rsidR="003D3E25" w:rsidRPr="009238A9">
        <w:t xml:space="preserve">Fund </w:t>
      </w:r>
      <w:r w:rsidRPr="009238A9">
        <w:t>Forms</w:t>
      </w:r>
      <w:bookmarkEnd w:id="271"/>
    </w:p>
    <w:p w14:paraId="1826E8D8" w14:textId="77777777" w:rsidR="00113266" w:rsidRPr="009238A9" w:rsidRDefault="00113266" w:rsidP="00CF1983">
      <w:pPr>
        <w:spacing w:after="120" w:line="240" w:lineRule="auto"/>
        <w:rPr>
          <w:rFonts w:cs="Arial"/>
          <w:szCs w:val="24"/>
        </w:rPr>
      </w:pPr>
      <w:r w:rsidRPr="009238A9">
        <w:rPr>
          <w:rFonts w:cs="Arial"/>
          <w:szCs w:val="24"/>
        </w:rPr>
        <w:t>There are three different displays in the budget and unaudited actual fund forms:</w:t>
      </w:r>
    </w:p>
    <w:p w14:paraId="27BF5261"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Expenditures by Object</w:t>
      </w:r>
      <w:r w:rsidRPr="009238A9">
        <w:rPr>
          <w:rFonts w:cs="Arial"/>
          <w:szCs w:val="24"/>
        </w:rPr>
        <w:t>—Displays summarized and detailed revenues, expenditures, and other financing sources and uses by major object in the operating statements and includes year end balances in the fund reconciliation.</w:t>
      </w:r>
    </w:p>
    <w:p w14:paraId="25F94B13"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Expenditures by Function</w:t>
      </w:r>
      <w:r w:rsidRPr="009238A9">
        <w:rPr>
          <w:rFonts w:cs="Arial"/>
          <w:szCs w:val="24"/>
        </w:rPr>
        <w:t>—Contains the same data as expenditures by object; however, the expenditures section is displayed by major function rather than object and is only summarized.</w:t>
      </w:r>
    </w:p>
    <w:p w14:paraId="14CBAA10" w14:textId="77777777" w:rsidR="00113266" w:rsidRPr="009238A9" w:rsidRDefault="00113266" w:rsidP="00351FF6">
      <w:pPr>
        <w:pStyle w:val="ListParagraph"/>
        <w:numPr>
          <w:ilvl w:val="0"/>
          <w:numId w:val="87"/>
        </w:numPr>
        <w:spacing w:after="120" w:line="240" w:lineRule="auto"/>
        <w:ind w:left="1080" w:hanging="720"/>
        <w:contextualSpacing w:val="0"/>
        <w:rPr>
          <w:rFonts w:cs="Arial"/>
          <w:szCs w:val="24"/>
        </w:rPr>
      </w:pPr>
      <w:r w:rsidRPr="009238A9">
        <w:rPr>
          <w:rFonts w:cs="Arial"/>
          <w:b/>
          <w:szCs w:val="24"/>
        </w:rPr>
        <w:t>Restricted Detail</w:t>
      </w:r>
      <w:r w:rsidRPr="009238A9">
        <w:rPr>
          <w:rFonts w:cs="Arial"/>
          <w:szCs w:val="24"/>
        </w:rPr>
        <w:t>—Displays detail of restricted balances by resource.</w:t>
      </w:r>
    </w:p>
    <w:p w14:paraId="42CB02B0" w14:textId="6447E494" w:rsidR="00113266" w:rsidRPr="009238A9" w:rsidRDefault="00113266" w:rsidP="000D1F7F">
      <w:pPr>
        <w:spacing w:line="240" w:lineRule="auto"/>
        <w:rPr>
          <w:rFonts w:cs="Arial"/>
          <w:szCs w:val="24"/>
        </w:rPr>
      </w:pPr>
      <w:r w:rsidRPr="009238A9">
        <w:rPr>
          <w:rFonts w:cs="Arial"/>
          <w:szCs w:val="24"/>
        </w:rPr>
        <w:t>The fund forms display both actual and budget data.</w:t>
      </w:r>
    </w:p>
    <w:p w14:paraId="70D0E4E1" w14:textId="3CB6C2C5" w:rsidR="00F9324E" w:rsidRPr="005A0AFC" w:rsidRDefault="00F9324E" w:rsidP="00351FF6">
      <w:pPr>
        <w:pStyle w:val="Heading4"/>
        <w:rPr>
          <w:rStyle w:val="level3"/>
          <w:rFonts w:ascii="Arial" w:hAnsi="Arial"/>
          <w:b/>
          <w:caps/>
          <w:smallCaps w:val="0"/>
          <w:sz w:val="24"/>
        </w:rPr>
      </w:pPr>
      <w:bookmarkStart w:id="272" w:name="_Toc69732408"/>
      <w:bookmarkStart w:id="273" w:name="_Toc107402595"/>
      <w:bookmarkStart w:id="274" w:name="_Toc139520539"/>
      <w:r w:rsidRPr="001B5DE3">
        <w:rPr>
          <w:rStyle w:val="level3"/>
          <w:rFonts w:ascii="Arial" w:hAnsi="Arial"/>
          <w:b/>
          <w:smallCaps w:val="0"/>
          <w:sz w:val="24"/>
        </w:rPr>
        <w:t>S</w:t>
      </w:r>
      <w:bookmarkStart w:id="275" w:name="_Hlt485608036"/>
      <w:bookmarkEnd w:id="275"/>
      <w:r w:rsidRPr="001B5DE3">
        <w:rPr>
          <w:rStyle w:val="level3"/>
          <w:rFonts w:ascii="Arial" w:hAnsi="Arial"/>
          <w:b/>
          <w:smallCaps w:val="0"/>
          <w:sz w:val="24"/>
        </w:rPr>
        <w:t>ummary Statement</w:t>
      </w:r>
      <w:bookmarkEnd w:id="272"/>
      <w:bookmarkEnd w:id="273"/>
      <w:bookmarkEnd w:id="274"/>
    </w:p>
    <w:p w14:paraId="18E9728B" w14:textId="5A88A270" w:rsidR="00F9324E" w:rsidRPr="009238A9" w:rsidRDefault="00F9324E" w:rsidP="000D1F7F">
      <w:pPr>
        <w:spacing w:line="240" w:lineRule="auto"/>
        <w:ind w:right="180"/>
        <w:rPr>
          <w:rFonts w:cs="Arial"/>
          <w:szCs w:val="24"/>
        </w:rPr>
      </w:pPr>
      <w:r w:rsidRPr="009238A9">
        <w:rPr>
          <w:rFonts w:cs="Arial"/>
          <w:szCs w:val="24"/>
        </w:rPr>
        <w:t>Following is a detailed description of the information presented in the summarized data of the Expenditures by Object and the Expenditures by Function formats, known as the Summary Statement:</w:t>
      </w:r>
    </w:p>
    <w:p w14:paraId="6A3D0854" w14:textId="77777777" w:rsidR="00F9324E" w:rsidRPr="009238A9" w:rsidRDefault="00F9324E" w:rsidP="00351FF6">
      <w:pPr>
        <w:pStyle w:val="Heading5"/>
      </w:pPr>
      <w:r w:rsidRPr="009238A9">
        <w:t>Revenues: Section A</w:t>
      </w:r>
    </w:p>
    <w:p w14:paraId="42757594" w14:textId="1957E827"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operating revenues that are of a recurring or ongoing nature and likely to be received year after year. Does not include interfund transfers or non</w:t>
      </w:r>
      <w:r w:rsidRPr="009238A9">
        <w:rPr>
          <w:rFonts w:cs="Arial"/>
          <w:szCs w:val="24"/>
        </w:rPr>
        <w:noBreakHyphen/>
        <w:t>recurring sources (revenues), such as proceeds from the sale of sites.</w:t>
      </w:r>
    </w:p>
    <w:p w14:paraId="585C6CAE" w14:textId="77777777" w:rsidR="00F9324E" w:rsidRPr="009238A9" w:rsidRDefault="00F9324E" w:rsidP="00351FF6">
      <w:pPr>
        <w:pStyle w:val="Heading5"/>
      </w:pPr>
      <w:r w:rsidRPr="009238A9">
        <w:t>Expenditures: Section B</w:t>
      </w:r>
    </w:p>
    <w:p w14:paraId="6CC23C74" w14:textId="21B26ED1"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operating expenditures that are of a recurring or ongoing nature and likely to be expended year after year. Does not include interfund transfers or non</w:t>
      </w:r>
      <w:r w:rsidRPr="009238A9">
        <w:rPr>
          <w:rFonts w:cs="Arial"/>
          <w:szCs w:val="24"/>
        </w:rPr>
        <w:noBreakHyphen/>
        <w:t>recurring uses of revenues (expenditures), such as transfers from lapsed or reorganized districts.</w:t>
      </w:r>
    </w:p>
    <w:p w14:paraId="058582D7" w14:textId="6452102A" w:rsidR="00F9324E" w:rsidRPr="009238A9" w:rsidRDefault="00F9324E" w:rsidP="00351FF6">
      <w:pPr>
        <w:pStyle w:val="Heading5"/>
      </w:pPr>
      <w:r w:rsidRPr="009238A9">
        <w:t>Excess (Deficiency) of Revenues Over Expenditures Before Other Financing Sources and Uses: Section C</w:t>
      </w:r>
    </w:p>
    <w:p w14:paraId="6DF93550" w14:textId="06995A7B" w:rsidR="00F9324E" w:rsidRPr="009238A9" w:rsidRDefault="00F9324E" w:rsidP="00CF1983">
      <w:pPr>
        <w:numPr>
          <w:ilvl w:val="12"/>
          <w:numId w:val="0"/>
        </w:numPr>
        <w:suppressAutoHyphens/>
        <w:spacing w:after="120" w:line="240" w:lineRule="auto"/>
        <w:ind w:left="720"/>
        <w:rPr>
          <w:rFonts w:cs="Arial"/>
          <w:szCs w:val="24"/>
        </w:rPr>
      </w:pPr>
      <w:r w:rsidRPr="009238A9">
        <w:rPr>
          <w:rFonts w:cs="Arial"/>
          <w:szCs w:val="24"/>
        </w:rPr>
        <w:t>Compares operating revenues and expenditures, indicates whether revenues and expenditures are balanced, and highlights any deficit in operations. Creates a first line of focus on the ongoing financial health of the fund.</w:t>
      </w:r>
    </w:p>
    <w:p w14:paraId="081FECE8" w14:textId="77777777" w:rsidR="00F9324E" w:rsidRPr="009238A9" w:rsidRDefault="00F9324E" w:rsidP="00351FF6">
      <w:pPr>
        <w:pStyle w:val="Heading5"/>
      </w:pPr>
      <w:r w:rsidRPr="009238A9">
        <w:lastRenderedPageBreak/>
        <w:t>Other Financing Sources/Uses: Section D</w:t>
      </w:r>
    </w:p>
    <w:p w14:paraId="4BD02A17" w14:textId="3025B022" w:rsidR="00F9324E" w:rsidRPr="009238A9" w:rsidRDefault="00F9324E" w:rsidP="00351FF6">
      <w:pPr>
        <w:keepNext/>
        <w:keepLines/>
        <w:spacing w:after="240" w:line="240" w:lineRule="auto"/>
        <w:ind w:left="720"/>
        <w:rPr>
          <w:rFonts w:cs="Arial"/>
          <w:szCs w:val="24"/>
        </w:rPr>
      </w:pPr>
      <w:r w:rsidRPr="009238A9">
        <w:rPr>
          <w:rFonts w:cs="Arial"/>
          <w:szCs w:val="24"/>
        </w:rPr>
        <w:t>Displays all interfund transfers plus other sources and uses. The other sources/uses are generally of a non</w:t>
      </w:r>
      <w:r w:rsidRPr="009238A9">
        <w:rPr>
          <w:rFonts w:cs="Arial"/>
          <w:szCs w:val="24"/>
        </w:rPr>
        <w:noBreakHyphen/>
        <w:t>recurring nature and are not likely to be received or expended year after year, such as site sale proceeds (source) and transfers from lapsed or reorganized LEAs (use). Provides information on the amount of unrestricted General Fund</w:t>
      </w:r>
      <w:r w:rsidRPr="009238A9">
        <w:rPr>
          <w:rFonts w:cs="Arial"/>
          <w:i/>
          <w:szCs w:val="24"/>
        </w:rPr>
        <w:t>[CSSF]</w:t>
      </w:r>
      <w:r w:rsidRPr="009238A9">
        <w:rPr>
          <w:rFonts w:cs="Arial"/>
          <w:szCs w:val="24"/>
        </w:rPr>
        <w:t xml:space="preserve"> revenues needed to subsidize restricted programs.</w:t>
      </w:r>
    </w:p>
    <w:p w14:paraId="68C60E4C" w14:textId="77777777" w:rsidR="00F9324E" w:rsidRPr="009238A9" w:rsidRDefault="00F9324E" w:rsidP="00351FF6">
      <w:pPr>
        <w:pStyle w:val="Heading5"/>
      </w:pPr>
      <w:r w:rsidRPr="009238A9">
        <w:t>Net Increase (Decrease) in Fund Balance: Section E</w:t>
      </w:r>
    </w:p>
    <w:p w14:paraId="111F643C" w14:textId="06A825DA" w:rsidR="00F9324E" w:rsidRPr="009238A9" w:rsidRDefault="00F9324E" w:rsidP="009238A9">
      <w:pPr>
        <w:numPr>
          <w:ilvl w:val="12"/>
          <w:numId w:val="0"/>
        </w:numPr>
        <w:suppressAutoHyphens/>
        <w:spacing w:after="240" w:line="240" w:lineRule="auto"/>
        <w:ind w:left="720"/>
        <w:rPr>
          <w:rFonts w:cs="Arial"/>
          <w:szCs w:val="24"/>
        </w:rPr>
      </w:pPr>
      <w:r w:rsidRPr="009238A9">
        <w:rPr>
          <w:rFonts w:cs="Arial"/>
          <w:szCs w:val="24"/>
        </w:rPr>
        <w:t>Displays the net change in the fund balance as a result of all activities. Does not include the beginning fund balance (prior year's ending fund balance).</w:t>
      </w:r>
    </w:p>
    <w:p w14:paraId="6772A0AC" w14:textId="77777777" w:rsidR="00F9324E" w:rsidRPr="009238A9" w:rsidRDefault="00F9324E" w:rsidP="00351FF6">
      <w:pPr>
        <w:pStyle w:val="Heading5"/>
      </w:pPr>
      <w:r w:rsidRPr="009238A9">
        <w:t>Fund Balance, Reserves: Section F</w:t>
      </w:r>
    </w:p>
    <w:p w14:paraId="721A071C" w14:textId="30E2DDC5" w:rsidR="00F9324E" w:rsidRPr="009238A9" w:rsidRDefault="00F9324E" w:rsidP="000D1F7F">
      <w:pPr>
        <w:spacing w:line="240" w:lineRule="auto"/>
        <w:ind w:left="720"/>
        <w:rPr>
          <w:rFonts w:cs="Arial"/>
          <w:szCs w:val="24"/>
        </w:rPr>
      </w:pPr>
      <w:r w:rsidRPr="009238A9">
        <w:rPr>
          <w:rFonts w:cs="Arial"/>
          <w:szCs w:val="24"/>
        </w:rPr>
        <w:t>Displays the beginning fund balance, ending fund balance, and reserves.</w:t>
      </w:r>
    </w:p>
    <w:p w14:paraId="6B8F9F67" w14:textId="77777777" w:rsidR="00F9324E" w:rsidRPr="009238A9" w:rsidRDefault="00F9324E" w:rsidP="000D1F7F">
      <w:pPr>
        <w:keepNext/>
        <w:spacing w:line="240" w:lineRule="auto"/>
        <w:ind w:left="720"/>
        <w:rPr>
          <w:rFonts w:cs="Arial"/>
          <w:szCs w:val="24"/>
        </w:rPr>
      </w:pPr>
      <w:r w:rsidRPr="009238A9">
        <w:rPr>
          <w:rFonts w:cs="Arial"/>
          <w:szCs w:val="24"/>
        </w:rPr>
        <w:t>Beginning Balance—As of July 1: F1a</w:t>
      </w:r>
    </w:p>
    <w:p w14:paraId="7FE31159" w14:textId="0A62AB1B" w:rsidR="00F9324E" w:rsidRPr="009238A9" w:rsidRDefault="00F9324E" w:rsidP="000D1F7F">
      <w:pPr>
        <w:numPr>
          <w:ilvl w:val="12"/>
          <w:numId w:val="0"/>
        </w:numPr>
        <w:suppressAutoHyphens/>
        <w:spacing w:line="240" w:lineRule="auto"/>
        <w:ind w:left="1440"/>
        <w:rPr>
          <w:rFonts w:cs="Arial"/>
          <w:szCs w:val="24"/>
        </w:rPr>
      </w:pPr>
      <w:r w:rsidRPr="009238A9">
        <w:rPr>
          <w:rFonts w:cs="Arial"/>
          <w:szCs w:val="24"/>
        </w:rPr>
        <w:t xml:space="preserve">The </w:t>
      </w:r>
      <w:r w:rsidR="00811B18" w:rsidRPr="009238A9">
        <w:rPr>
          <w:rFonts w:cs="Arial"/>
          <w:szCs w:val="24"/>
        </w:rPr>
        <w:t>2022</w:t>
      </w:r>
      <w:r w:rsidRPr="009238A9">
        <w:rPr>
          <w:rFonts w:cs="Arial"/>
          <w:szCs w:val="24"/>
        </w:rPr>
        <w:t>–</w:t>
      </w:r>
      <w:r w:rsidR="00811B18" w:rsidRPr="009238A9">
        <w:rPr>
          <w:rFonts w:cs="Arial"/>
          <w:szCs w:val="24"/>
        </w:rPr>
        <w:t>23</w:t>
      </w:r>
      <w:r w:rsidR="008B4FFE" w:rsidRPr="009238A9">
        <w:rPr>
          <w:rFonts w:cs="Arial"/>
          <w:szCs w:val="24"/>
        </w:rPr>
        <w:t xml:space="preserve"> </w:t>
      </w:r>
      <w:r w:rsidRPr="009238A9">
        <w:rPr>
          <w:rFonts w:cs="Arial"/>
          <w:szCs w:val="24"/>
        </w:rPr>
        <w:t xml:space="preserve">estimated/unaudited actual beginning balance must agree with the </w:t>
      </w:r>
      <w:r w:rsidR="00811B18" w:rsidRPr="009238A9">
        <w:rPr>
          <w:rFonts w:cs="Arial"/>
          <w:szCs w:val="24"/>
        </w:rPr>
        <w:t>2021</w:t>
      </w:r>
      <w:r w:rsidRPr="009238A9">
        <w:rPr>
          <w:rFonts w:cs="Arial"/>
          <w:szCs w:val="24"/>
        </w:rPr>
        <w:t>–</w:t>
      </w:r>
      <w:r w:rsidR="00811B18" w:rsidRPr="009238A9">
        <w:rPr>
          <w:rFonts w:cs="Arial"/>
          <w:szCs w:val="24"/>
        </w:rPr>
        <w:t>22</w:t>
      </w:r>
      <w:r w:rsidR="00005940" w:rsidRPr="009238A9">
        <w:rPr>
          <w:rFonts w:cs="Arial"/>
          <w:szCs w:val="24"/>
        </w:rPr>
        <w:t xml:space="preserve"> </w:t>
      </w:r>
      <w:r w:rsidRPr="009238A9">
        <w:rPr>
          <w:rFonts w:cs="Arial"/>
          <w:szCs w:val="24"/>
        </w:rPr>
        <w:t xml:space="preserve">unaudited actual ending balance as previously reported to the California Department of Education. For the </w:t>
      </w:r>
      <w:r w:rsidR="00811B18" w:rsidRPr="009238A9">
        <w:rPr>
          <w:rFonts w:cs="Arial"/>
          <w:szCs w:val="24"/>
        </w:rPr>
        <w:t>2023</w:t>
      </w:r>
      <w:r w:rsidRPr="009238A9">
        <w:rPr>
          <w:rFonts w:cs="Arial"/>
          <w:szCs w:val="24"/>
        </w:rPr>
        <w:t>–</w:t>
      </w:r>
      <w:r w:rsidR="00811B18" w:rsidRPr="009238A9">
        <w:rPr>
          <w:rFonts w:cs="Arial"/>
          <w:szCs w:val="24"/>
        </w:rPr>
        <w:t>24</w:t>
      </w:r>
      <w:r w:rsidR="00005940" w:rsidRPr="009238A9">
        <w:rPr>
          <w:rFonts w:cs="Arial"/>
          <w:szCs w:val="24"/>
        </w:rPr>
        <w:t xml:space="preserve"> </w:t>
      </w:r>
      <w:r w:rsidRPr="009238A9">
        <w:rPr>
          <w:rFonts w:cs="Arial"/>
          <w:szCs w:val="24"/>
        </w:rPr>
        <w:t xml:space="preserve">budget year, the </w:t>
      </w:r>
      <w:r w:rsidR="00091D93" w:rsidRPr="009238A9">
        <w:rPr>
          <w:rFonts w:cs="Arial"/>
          <w:szCs w:val="24"/>
        </w:rPr>
        <w:t xml:space="preserve">SACS Web System </w:t>
      </w:r>
      <w:r w:rsidRPr="009238A9">
        <w:rPr>
          <w:rFonts w:cs="Arial"/>
          <w:szCs w:val="24"/>
        </w:rPr>
        <w:t xml:space="preserve">automatically calculates the beginning balance based on the amount calculated for the </w:t>
      </w:r>
      <w:r w:rsidR="00811B18" w:rsidRPr="009238A9">
        <w:rPr>
          <w:rFonts w:cs="Arial"/>
          <w:szCs w:val="24"/>
        </w:rPr>
        <w:t>2022</w:t>
      </w:r>
      <w:r w:rsidRPr="009238A9">
        <w:rPr>
          <w:rFonts w:cs="Arial"/>
          <w:szCs w:val="24"/>
        </w:rPr>
        <w:t>–</w:t>
      </w:r>
      <w:r w:rsidR="00811B18" w:rsidRPr="009238A9">
        <w:rPr>
          <w:rFonts w:cs="Arial"/>
          <w:szCs w:val="24"/>
        </w:rPr>
        <w:t>23</w:t>
      </w:r>
      <w:r w:rsidR="00005940" w:rsidRPr="009238A9">
        <w:rPr>
          <w:rFonts w:cs="Arial"/>
          <w:szCs w:val="24"/>
        </w:rPr>
        <w:t xml:space="preserve"> </w:t>
      </w:r>
      <w:r w:rsidRPr="009238A9">
        <w:rPr>
          <w:rFonts w:cs="Arial"/>
          <w:szCs w:val="24"/>
        </w:rPr>
        <w:t>estimated/unaudited actual ending balance.</w:t>
      </w:r>
    </w:p>
    <w:p w14:paraId="191AE735" w14:textId="45D5A44B" w:rsidR="00F9324E" w:rsidRPr="009238A9" w:rsidRDefault="00F9324E" w:rsidP="000D1F7F">
      <w:pPr>
        <w:spacing w:line="240" w:lineRule="auto"/>
        <w:ind w:left="1440"/>
        <w:rPr>
          <w:rFonts w:cs="Arial"/>
          <w:szCs w:val="24"/>
        </w:rPr>
      </w:pPr>
      <w:r w:rsidRPr="009238A9">
        <w:rPr>
          <w:rFonts w:cs="Arial"/>
          <w:szCs w:val="24"/>
        </w:rPr>
        <w:t xml:space="preserve">The Technical Review Checklist will check to ensure that your </w:t>
      </w:r>
      <w:r w:rsidR="00811B18" w:rsidRPr="009238A9">
        <w:rPr>
          <w:rFonts w:cs="Arial"/>
          <w:szCs w:val="24"/>
        </w:rPr>
        <w:t>2022</w:t>
      </w:r>
      <w:r w:rsidRPr="009238A9">
        <w:rPr>
          <w:rFonts w:cs="Arial"/>
          <w:szCs w:val="24"/>
        </w:rPr>
        <w:t>–</w:t>
      </w:r>
      <w:r w:rsidR="00811B18" w:rsidRPr="009238A9">
        <w:rPr>
          <w:rFonts w:cs="Arial"/>
          <w:szCs w:val="24"/>
        </w:rPr>
        <w:t>23</w:t>
      </w:r>
      <w:r w:rsidR="00005940" w:rsidRPr="009238A9">
        <w:rPr>
          <w:rFonts w:cs="Arial"/>
          <w:szCs w:val="24"/>
        </w:rPr>
        <w:t xml:space="preserve"> </w:t>
      </w:r>
      <w:r w:rsidRPr="009238A9">
        <w:rPr>
          <w:rFonts w:cs="Arial"/>
          <w:szCs w:val="24"/>
        </w:rPr>
        <w:t xml:space="preserve">"July 1" beginning balances agree with the </w:t>
      </w:r>
      <w:r w:rsidR="00811B18" w:rsidRPr="009238A9">
        <w:rPr>
          <w:rFonts w:cs="Arial"/>
          <w:szCs w:val="24"/>
        </w:rPr>
        <w:t>2021</w:t>
      </w:r>
      <w:r w:rsidRPr="009238A9">
        <w:rPr>
          <w:rFonts w:cs="Arial"/>
          <w:szCs w:val="24"/>
        </w:rPr>
        <w:t>–</w:t>
      </w:r>
      <w:r w:rsidR="00811B18" w:rsidRPr="009238A9">
        <w:rPr>
          <w:rFonts w:cs="Arial"/>
          <w:szCs w:val="24"/>
        </w:rPr>
        <w:t>22</w:t>
      </w:r>
      <w:r w:rsidR="00005940" w:rsidRPr="009238A9">
        <w:rPr>
          <w:rFonts w:cs="Arial"/>
          <w:szCs w:val="24"/>
        </w:rPr>
        <w:t xml:space="preserve"> </w:t>
      </w:r>
      <w:r w:rsidRPr="009238A9">
        <w:rPr>
          <w:rFonts w:cs="Arial"/>
          <w:szCs w:val="24"/>
        </w:rPr>
        <w:t>unaudited actual ending balances, by fund and resource.</w:t>
      </w:r>
    </w:p>
    <w:p w14:paraId="702BCDC3" w14:textId="77777777" w:rsidR="00F9324E" w:rsidRPr="009238A9" w:rsidRDefault="00F9324E" w:rsidP="00CF1983">
      <w:pPr>
        <w:keepNext/>
        <w:spacing w:after="120" w:line="240" w:lineRule="auto"/>
        <w:ind w:left="720"/>
        <w:rPr>
          <w:rFonts w:cs="Arial"/>
          <w:szCs w:val="24"/>
        </w:rPr>
      </w:pPr>
      <w:r w:rsidRPr="009238A9">
        <w:rPr>
          <w:rFonts w:cs="Arial"/>
          <w:szCs w:val="24"/>
        </w:rPr>
        <w:t>Adjustments: F1b &amp; F1d</w:t>
      </w:r>
    </w:p>
    <w:p w14:paraId="19C8FF79" w14:textId="300CAA30" w:rsidR="00F9324E" w:rsidRPr="009238A9" w:rsidRDefault="00F9324E" w:rsidP="009238A9">
      <w:pPr>
        <w:numPr>
          <w:ilvl w:val="12"/>
          <w:numId w:val="0"/>
        </w:numPr>
        <w:suppressAutoHyphens/>
        <w:spacing w:line="240" w:lineRule="auto"/>
        <w:ind w:left="1440"/>
        <w:rPr>
          <w:rFonts w:cs="Arial"/>
        </w:rPr>
      </w:pPr>
      <w:r w:rsidRPr="009238A9">
        <w:rPr>
          <w:rFonts w:cs="Arial"/>
          <w:szCs w:val="24"/>
        </w:rPr>
        <w:t>A prior period adjustment applies to a correction of an error in the financial statements of a prior period or a restatement of the beginning balance when a change in accounting principle cannot be applied retroactively. Prior period adjustments or restatements are only applicable to the unaudited actual section of the report.</w:t>
      </w:r>
    </w:p>
    <w:p w14:paraId="0D6465FA" w14:textId="5FA8DDFE" w:rsidR="00811B18" w:rsidRPr="009238A9" w:rsidRDefault="00F9324E" w:rsidP="00CF1983">
      <w:pPr>
        <w:pStyle w:val="EndnoteText"/>
        <w:keepNext/>
        <w:widowControl/>
        <w:spacing w:after="120"/>
        <w:ind w:left="720"/>
        <w:rPr>
          <w:rFonts w:ascii="Arial" w:hAnsi="Arial" w:cs="Arial"/>
          <w:szCs w:val="24"/>
        </w:rPr>
      </w:pPr>
      <w:r w:rsidRPr="009238A9">
        <w:rPr>
          <w:rFonts w:ascii="Arial" w:hAnsi="Arial" w:cs="Arial"/>
          <w:szCs w:val="24"/>
        </w:rPr>
        <w:t>Ending Balance, June 30: F2</w:t>
      </w:r>
    </w:p>
    <w:p w14:paraId="6DF0A142" w14:textId="52332875" w:rsidR="00F9324E" w:rsidRPr="009238A9" w:rsidRDefault="00F9324E" w:rsidP="000D1F7F">
      <w:pPr>
        <w:spacing w:line="240" w:lineRule="auto"/>
        <w:ind w:left="1440" w:right="180"/>
        <w:rPr>
          <w:rFonts w:cs="Arial"/>
          <w:szCs w:val="24"/>
        </w:rPr>
      </w:pPr>
      <w:r w:rsidRPr="009238A9">
        <w:rPr>
          <w:rFonts w:cs="Arial"/>
          <w:szCs w:val="24"/>
        </w:rPr>
        <w:t xml:space="preserve">The estimated/unaudited actual ending fund balance (EFB) displayed on the fund form is calculated based on the data extracted into the form from the database. </w:t>
      </w:r>
      <w:r w:rsidR="00811B18" w:rsidRPr="009238A9">
        <w:rPr>
          <w:rFonts w:cs="Arial"/>
          <w:b/>
          <w:szCs w:val="24"/>
        </w:rPr>
        <w:t xml:space="preserve">If </w:t>
      </w:r>
      <w:r w:rsidRPr="009238A9">
        <w:rPr>
          <w:rFonts w:cs="Arial"/>
          <w:b/>
          <w:szCs w:val="24"/>
        </w:rPr>
        <w:t>invalid object codes or fund by object combination codes (which are both fatal in the Technical Review Checks) exist in your database, they will not display on the fund form, and the EFB on the fund form will not equal the EFB in your database or the budget beginning fund balance (which is calculated from the estimated/unaudited actual EFB in the database).</w:t>
      </w:r>
      <w:r w:rsidRPr="009238A9">
        <w:rPr>
          <w:rFonts w:cs="Arial"/>
          <w:szCs w:val="24"/>
        </w:rPr>
        <w:t xml:space="preserve"> For example, </w:t>
      </w:r>
      <w:r w:rsidR="006D248C" w:rsidRPr="009238A9">
        <w:rPr>
          <w:rFonts w:cs="Arial"/>
          <w:szCs w:val="24"/>
        </w:rPr>
        <w:t>when</w:t>
      </w:r>
      <w:r w:rsidRPr="009238A9">
        <w:rPr>
          <w:rFonts w:cs="Arial"/>
          <w:szCs w:val="24"/>
        </w:rPr>
        <w:t xml:space="preserve"> Object 4100 is used in Fund 71, there is no place on the </w:t>
      </w:r>
      <w:r w:rsidRPr="009238A9">
        <w:rPr>
          <w:rFonts w:cs="Arial"/>
          <w:szCs w:val="24"/>
        </w:rPr>
        <w:lastRenderedPageBreak/>
        <w:t xml:space="preserve">fund form for it to post so it </w:t>
      </w:r>
      <w:r w:rsidR="00F84C05" w:rsidRPr="009238A9">
        <w:rPr>
          <w:rFonts w:cs="Arial"/>
          <w:szCs w:val="24"/>
        </w:rPr>
        <w:t>is</w:t>
      </w:r>
      <w:r w:rsidRPr="009238A9">
        <w:rPr>
          <w:rFonts w:cs="Arial"/>
          <w:szCs w:val="24"/>
        </w:rPr>
        <w:t xml:space="preserve"> not included in the EFB calculation on the fund form, but </w:t>
      </w:r>
      <w:r w:rsidR="00947626" w:rsidRPr="009238A9">
        <w:rPr>
          <w:rFonts w:cs="Arial"/>
          <w:szCs w:val="24"/>
        </w:rPr>
        <w:t>it is</w:t>
      </w:r>
      <w:r w:rsidRPr="009238A9">
        <w:rPr>
          <w:rFonts w:cs="Arial"/>
          <w:szCs w:val="24"/>
        </w:rPr>
        <w:t xml:space="preserve"> used in the database EFB calculation. This type of exception must be corrected by changing the invalid codes in the source of the data (i.e., the LEA's accounting system).</w:t>
      </w:r>
    </w:p>
    <w:p w14:paraId="70724E98" w14:textId="064AEACD" w:rsidR="00F9324E" w:rsidRPr="009238A9" w:rsidRDefault="00F9324E" w:rsidP="00351FF6">
      <w:pPr>
        <w:pStyle w:val="Heading5"/>
      </w:pPr>
      <w:r w:rsidRPr="009238A9">
        <w:t>Components of Ending Fund Balance—For all funds except funds 61 through 95</w:t>
      </w:r>
    </w:p>
    <w:p w14:paraId="6C3E1DF1" w14:textId="7B6C2852" w:rsidR="00F9324E" w:rsidRPr="00003B8E" w:rsidRDefault="0051196A" w:rsidP="000D1F7F">
      <w:pPr>
        <w:keepNext/>
        <w:spacing w:line="240" w:lineRule="auto"/>
        <w:ind w:left="1440"/>
        <w:rPr>
          <w:rFonts w:cs="Arial"/>
          <w:szCs w:val="24"/>
        </w:rPr>
      </w:pPr>
      <w:proofErr w:type="spellStart"/>
      <w:r w:rsidRPr="00351FF6">
        <w:rPr>
          <w:rFonts w:cs="Arial"/>
          <w:szCs w:val="24"/>
        </w:rPr>
        <w:t>No</w:t>
      </w:r>
      <w:r w:rsidR="000D465F" w:rsidRPr="00351FF6">
        <w:rPr>
          <w:rFonts w:cs="Arial"/>
          <w:szCs w:val="24"/>
        </w:rPr>
        <w:t>n</w:t>
      </w:r>
      <w:r w:rsidRPr="00351FF6">
        <w:rPr>
          <w:rFonts w:cs="Arial"/>
          <w:szCs w:val="24"/>
        </w:rPr>
        <w:t>spendable</w:t>
      </w:r>
      <w:proofErr w:type="spellEnd"/>
      <w:r w:rsidR="00F9324E" w:rsidRPr="00351FF6">
        <w:rPr>
          <w:rFonts w:cs="Arial"/>
          <w:szCs w:val="24"/>
        </w:rPr>
        <w:t xml:space="preserve"> Fund Balance: F2a (Objects 9710–9719)</w:t>
      </w:r>
    </w:p>
    <w:p w14:paraId="260FA927" w14:textId="52C94CAE" w:rsidR="00F9324E" w:rsidRPr="009238A9" w:rsidRDefault="00F9324E" w:rsidP="009238A9">
      <w:pPr>
        <w:spacing w:after="240" w:line="240" w:lineRule="auto"/>
        <w:ind w:left="1440"/>
        <w:rPr>
          <w:rFonts w:cs="Arial"/>
          <w:szCs w:val="24"/>
        </w:rPr>
      </w:pPr>
      <w:r w:rsidRPr="009238A9">
        <w:rPr>
          <w:rFonts w:cs="Arial"/>
          <w:szCs w:val="24"/>
        </w:rPr>
        <w:t>Displays the amounts that are not in spendable form, either because they will never convert to cash (such as prepaid items) or must remain intact pursuant to legal or contractual requirements (such as the principal of a permanent endowment).</w:t>
      </w:r>
    </w:p>
    <w:p w14:paraId="41D907B9" w14:textId="7F53D044" w:rsidR="00F9324E" w:rsidRPr="009238A9" w:rsidRDefault="00F9324E" w:rsidP="00351FF6">
      <w:pPr>
        <w:numPr>
          <w:ilvl w:val="0"/>
          <w:numId w:val="70"/>
        </w:numPr>
        <w:tabs>
          <w:tab w:val="num" w:pos="2160"/>
        </w:tabs>
        <w:spacing w:after="120" w:line="240" w:lineRule="auto"/>
        <w:ind w:left="2160" w:hanging="634"/>
        <w:rPr>
          <w:rFonts w:cs="Arial"/>
          <w:szCs w:val="24"/>
        </w:rPr>
      </w:pPr>
      <w:proofErr w:type="spellStart"/>
      <w:r w:rsidRPr="009238A9">
        <w:rPr>
          <w:rFonts w:cs="Arial"/>
          <w:szCs w:val="24"/>
        </w:rPr>
        <w:t>Nonspendable</w:t>
      </w:r>
      <w:proofErr w:type="spellEnd"/>
      <w:r w:rsidRPr="009238A9">
        <w:rPr>
          <w:rFonts w:cs="Arial"/>
          <w:szCs w:val="24"/>
        </w:rPr>
        <w:t xml:space="preserve"> Revolving Cash (Object 9711)—the portion of fund balance reflecting the value of the revolving cash account.</w:t>
      </w:r>
    </w:p>
    <w:p w14:paraId="3E0A13C8" w14:textId="4D69BD75" w:rsidR="00F9324E" w:rsidRPr="009238A9" w:rsidRDefault="00F9324E" w:rsidP="00351FF6">
      <w:pPr>
        <w:numPr>
          <w:ilvl w:val="0"/>
          <w:numId w:val="70"/>
        </w:numPr>
        <w:tabs>
          <w:tab w:val="num" w:pos="2160"/>
        </w:tabs>
        <w:spacing w:after="120" w:line="240" w:lineRule="auto"/>
        <w:ind w:left="2160" w:hanging="634"/>
        <w:rPr>
          <w:rFonts w:cs="Arial"/>
          <w:szCs w:val="24"/>
        </w:rPr>
      </w:pPr>
      <w:proofErr w:type="spellStart"/>
      <w:r w:rsidRPr="009238A9">
        <w:rPr>
          <w:rFonts w:cs="Arial"/>
          <w:szCs w:val="24"/>
        </w:rPr>
        <w:t>Nonspendable</w:t>
      </w:r>
      <w:proofErr w:type="spellEnd"/>
      <w:r w:rsidRPr="009238A9">
        <w:rPr>
          <w:rFonts w:cs="Arial"/>
          <w:szCs w:val="24"/>
        </w:rPr>
        <w:t xml:space="preserve"> Stores (Object 9712)—the portion of fund balance reflecting the value of stores.</w:t>
      </w:r>
    </w:p>
    <w:p w14:paraId="23A5B5C0" w14:textId="6C961BFA" w:rsidR="00F9324E" w:rsidRPr="009238A9" w:rsidRDefault="00F9324E" w:rsidP="00351FF6">
      <w:pPr>
        <w:numPr>
          <w:ilvl w:val="0"/>
          <w:numId w:val="70"/>
        </w:numPr>
        <w:tabs>
          <w:tab w:val="num" w:pos="2160"/>
        </w:tabs>
        <w:spacing w:after="120" w:line="240" w:lineRule="auto"/>
        <w:ind w:left="2160" w:hanging="634"/>
        <w:rPr>
          <w:rFonts w:cs="Arial"/>
          <w:szCs w:val="24"/>
        </w:rPr>
      </w:pPr>
      <w:proofErr w:type="spellStart"/>
      <w:r w:rsidRPr="009238A9">
        <w:rPr>
          <w:rFonts w:cs="Arial"/>
          <w:szCs w:val="24"/>
        </w:rPr>
        <w:t>Nonspendable</w:t>
      </w:r>
      <w:proofErr w:type="spellEnd"/>
      <w:r w:rsidRPr="009238A9">
        <w:rPr>
          <w:rFonts w:cs="Arial"/>
          <w:szCs w:val="24"/>
        </w:rPr>
        <w:t xml:space="preserve"> Prepaid Items (Object 9713)—the portion of fund balance reflecting the value of prepaid items.</w:t>
      </w:r>
    </w:p>
    <w:p w14:paraId="03E6460F" w14:textId="03ADC156" w:rsidR="00F9324E" w:rsidRPr="009238A9" w:rsidRDefault="00F9324E" w:rsidP="005952BC">
      <w:pPr>
        <w:numPr>
          <w:ilvl w:val="0"/>
          <w:numId w:val="70"/>
        </w:numPr>
        <w:tabs>
          <w:tab w:val="num" w:pos="2160"/>
        </w:tabs>
        <w:spacing w:after="240" w:line="240" w:lineRule="auto"/>
        <w:ind w:left="2160" w:hanging="634"/>
        <w:rPr>
          <w:rFonts w:cs="Arial"/>
          <w:szCs w:val="24"/>
        </w:rPr>
      </w:pPr>
      <w:r w:rsidRPr="009238A9">
        <w:rPr>
          <w:rFonts w:cs="Arial"/>
          <w:szCs w:val="24"/>
        </w:rPr>
        <w:t xml:space="preserve">All Other </w:t>
      </w:r>
      <w:proofErr w:type="spellStart"/>
      <w:r w:rsidR="00E8032E">
        <w:rPr>
          <w:rFonts w:cs="Arial"/>
          <w:szCs w:val="24"/>
        </w:rPr>
        <w:t>n</w:t>
      </w:r>
      <w:r w:rsidRPr="009238A9">
        <w:rPr>
          <w:rFonts w:cs="Arial"/>
          <w:szCs w:val="24"/>
        </w:rPr>
        <w:t>onspendable</w:t>
      </w:r>
      <w:proofErr w:type="spellEnd"/>
      <w:r w:rsidRPr="009238A9">
        <w:rPr>
          <w:rFonts w:cs="Arial"/>
          <w:szCs w:val="24"/>
        </w:rPr>
        <w:t xml:space="preserve"> Assets (Object 9719)—the portion of fund balance reflecting the value of </w:t>
      </w:r>
      <w:proofErr w:type="spellStart"/>
      <w:r w:rsidRPr="009238A9">
        <w:rPr>
          <w:rFonts w:cs="Arial"/>
          <w:szCs w:val="24"/>
        </w:rPr>
        <w:t>nonspendable</w:t>
      </w:r>
      <w:proofErr w:type="spellEnd"/>
      <w:r w:rsidRPr="009238A9">
        <w:rPr>
          <w:rFonts w:cs="Arial"/>
          <w:szCs w:val="24"/>
        </w:rPr>
        <w:t xml:space="preserve"> assets not specified above. For example, this object is used for the legal reserve required for Certificates of Participation, the long-term portion of notes receivable, or the principal of a permanent endowment.</w:t>
      </w:r>
    </w:p>
    <w:p w14:paraId="341A68F1" w14:textId="6B5738A0" w:rsidR="00F9324E" w:rsidRPr="009238A9" w:rsidRDefault="00F9324E" w:rsidP="000D1F7F">
      <w:pPr>
        <w:spacing w:line="240" w:lineRule="auto"/>
        <w:ind w:left="1440"/>
        <w:rPr>
          <w:rFonts w:cs="Arial"/>
          <w:szCs w:val="24"/>
        </w:rPr>
      </w:pPr>
      <w:r w:rsidRPr="009238A9">
        <w:rPr>
          <w:rFonts w:cs="Arial"/>
          <w:szCs w:val="24"/>
        </w:rPr>
        <w:t xml:space="preserve">Actual data reported in the asset accounts for Revolving Cash Account (Object 9130), Stores (Object 9320), and Prepaid Expenditures (Object 9330) is compared to amounts reported in the </w:t>
      </w:r>
      <w:proofErr w:type="spellStart"/>
      <w:r w:rsidR="00E8032E">
        <w:rPr>
          <w:rFonts w:cs="Arial"/>
          <w:szCs w:val="24"/>
        </w:rPr>
        <w:t>n</w:t>
      </w:r>
      <w:r w:rsidRPr="009238A9">
        <w:rPr>
          <w:rFonts w:cs="Arial"/>
          <w:szCs w:val="24"/>
        </w:rPr>
        <w:t>onspendable</w:t>
      </w:r>
      <w:proofErr w:type="spellEnd"/>
      <w:r w:rsidRPr="009238A9">
        <w:rPr>
          <w:rFonts w:cs="Arial"/>
          <w:szCs w:val="24"/>
        </w:rPr>
        <w:t xml:space="preserve"> Fund Balance for Revolving Cash (Object 9711), Stores (Object 9712), and Prepaid Items (Object 9713) accounts, respectively. </w:t>
      </w:r>
      <w:r w:rsidR="00811B18" w:rsidRPr="009238A9">
        <w:rPr>
          <w:rFonts w:cs="Arial"/>
          <w:szCs w:val="24"/>
        </w:rPr>
        <w:t xml:space="preserve">If </w:t>
      </w:r>
      <w:r w:rsidRPr="009238A9">
        <w:rPr>
          <w:rFonts w:cs="Arial"/>
          <w:szCs w:val="24"/>
        </w:rPr>
        <w:t xml:space="preserve">the amounts do not agree by fund and resource, the </w:t>
      </w:r>
      <w:r w:rsidR="00AC450F" w:rsidRPr="009238A9">
        <w:rPr>
          <w:rFonts w:cs="Arial"/>
          <w:szCs w:val="24"/>
        </w:rPr>
        <w:t>SACS Web System</w:t>
      </w:r>
      <w:r w:rsidR="00AC450F" w:rsidRPr="009238A9" w:rsidDel="00AC450F">
        <w:rPr>
          <w:rFonts w:cs="Arial"/>
          <w:szCs w:val="24"/>
        </w:rPr>
        <w:t xml:space="preserve"> </w:t>
      </w:r>
      <w:r w:rsidRPr="009238A9">
        <w:rPr>
          <w:rFonts w:cs="Arial"/>
          <w:szCs w:val="24"/>
        </w:rPr>
        <w:t xml:space="preserve">recalculates the amounts reported in the </w:t>
      </w:r>
      <w:proofErr w:type="spellStart"/>
      <w:r w:rsidR="00E8032E">
        <w:rPr>
          <w:rFonts w:cs="Arial"/>
          <w:szCs w:val="24"/>
        </w:rPr>
        <w:t>n</w:t>
      </w:r>
      <w:r w:rsidRPr="009238A9">
        <w:rPr>
          <w:rFonts w:cs="Arial"/>
          <w:szCs w:val="24"/>
        </w:rPr>
        <w:t>onspendable</w:t>
      </w:r>
      <w:proofErr w:type="spellEnd"/>
      <w:r w:rsidRPr="009238A9">
        <w:rPr>
          <w:rFonts w:cs="Arial"/>
          <w:szCs w:val="24"/>
        </w:rPr>
        <w:t xml:space="preserve"> accounts to equal the asset amounts.</w:t>
      </w:r>
    </w:p>
    <w:p w14:paraId="415AE242" w14:textId="39EAECCD" w:rsidR="00F9324E" w:rsidRPr="00003B8E" w:rsidRDefault="00F9324E" w:rsidP="000D1F7F">
      <w:pPr>
        <w:keepNext/>
        <w:spacing w:line="240" w:lineRule="auto"/>
        <w:ind w:left="1440"/>
        <w:rPr>
          <w:rFonts w:cs="Arial"/>
          <w:szCs w:val="24"/>
        </w:rPr>
      </w:pPr>
      <w:r w:rsidRPr="00351FF6">
        <w:rPr>
          <w:rFonts w:cs="Arial"/>
          <w:szCs w:val="24"/>
        </w:rPr>
        <w:t>Restricted Fund Balance: F2b (Objects 9730–9749)</w:t>
      </w:r>
    </w:p>
    <w:p w14:paraId="56A6CDED" w14:textId="77777777" w:rsidR="00F9324E" w:rsidRPr="009238A9" w:rsidRDefault="00F9324E" w:rsidP="009238A9">
      <w:pPr>
        <w:spacing w:after="120" w:line="240" w:lineRule="auto"/>
        <w:ind w:left="1440"/>
        <w:rPr>
          <w:rFonts w:cs="Arial"/>
          <w:szCs w:val="24"/>
        </w:rPr>
      </w:pPr>
      <w:r w:rsidRPr="009238A9">
        <w:rPr>
          <w:rFonts w:cs="Arial"/>
          <w:szCs w:val="24"/>
        </w:rPr>
        <w:t>Displays the amounts subject to externally imposed and legally enforceable constraints.</w:t>
      </w:r>
    </w:p>
    <w:p w14:paraId="5836CFAB" w14:textId="77777777" w:rsidR="00F9324E" w:rsidRPr="009238A9" w:rsidRDefault="00F9324E" w:rsidP="005952BC">
      <w:pPr>
        <w:numPr>
          <w:ilvl w:val="0"/>
          <w:numId w:val="71"/>
        </w:numPr>
        <w:tabs>
          <w:tab w:val="clear" w:pos="1440"/>
        </w:tabs>
        <w:spacing w:after="0" w:line="240" w:lineRule="auto"/>
        <w:ind w:left="2160" w:hanging="720"/>
        <w:rPr>
          <w:rFonts w:cs="Arial"/>
          <w:i/>
          <w:szCs w:val="24"/>
        </w:rPr>
      </w:pPr>
      <w:r w:rsidRPr="009238A9">
        <w:rPr>
          <w:rFonts w:cs="Arial"/>
          <w:szCs w:val="24"/>
        </w:rPr>
        <w:t xml:space="preserve">Restricted Balance (Object 9740)—the portion of fund balance representing resources subject to externally imposed and legally enforceable constraints imposed either by external resource providers, e.g., grantors or creditors, or by law through constitutional provisions or enabling legislation. Examples include unspent balances of restricted state and federal grants, and unspent proceeds of general obligation bonds. All positive balances </w:t>
      </w:r>
      <w:r w:rsidRPr="009238A9">
        <w:rPr>
          <w:rFonts w:cs="Arial"/>
          <w:szCs w:val="24"/>
        </w:rPr>
        <w:lastRenderedPageBreak/>
        <w:t>of SACS restricted resources 2000 through 9999 are reported using Object 9740.</w:t>
      </w:r>
    </w:p>
    <w:p w14:paraId="59F45FEA" w14:textId="048B56DC" w:rsidR="00F9324E" w:rsidRPr="00351FF6" w:rsidRDefault="00F9324E" w:rsidP="009238A9">
      <w:pPr>
        <w:keepNext/>
        <w:spacing w:before="120" w:after="120" w:line="240" w:lineRule="auto"/>
        <w:ind w:left="1440"/>
        <w:rPr>
          <w:rFonts w:cs="Arial"/>
          <w:szCs w:val="24"/>
        </w:rPr>
      </w:pPr>
      <w:r w:rsidRPr="00351FF6">
        <w:rPr>
          <w:rFonts w:cs="Arial"/>
          <w:szCs w:val="24"/>
        </w:rPr>
        <w:t>Committed Fund Balance: F2c (Objects 9750–9769)</w:t>
      </w:r>
    </w:p>
    <w:p w14:paraId="0F108A9F" w14:textId="77777777" w:rsidR="00F9324E" w:rsidRPr="009238A9" w:rsidRDefault="00F9324E" w:rsidP="000D1F7F">
      <w:pPr>
        <w:spacing w:line="240" w:lineRule="auto"/>
        <w:ind w:left="1440"/>
        <w:rPr>
          <w:rFonts w:cs="Arial"/>
          <w:szCs w:val="24"/>
        </w:rPr>
      </w:pPr>
      <w:r w:rsidRPr="009238A9">
        <w:rPr>
          <w:rFonts w:cs="Arial"/>
          <w:szCs w:val="24"/>
        </w:rPr>
        <w:t>Displays the amounts of resources whose use is constrained by limitations self-imposed by the LEA through formal action of its highest level of decision-making authority. The constraints can be modified or removed only through the same process by which they were imposed. The action imposing the constraint must be made by the end of the reporting period. The actual amounts may be determined at a later date, prior to the issuance of the financial statements.</w:t>
      </w:r>
    </w:p>
    <w:p w14:paraId="08A2BDD9" w14:textId="77777777" w:rsidR="00F9324E" w:rsidRPr="009238A9" w:rsidRDefault="00F9324E" w:rsidP="00351FF6">
      <w:pPr>
        <w:numPr>
          <w:ilvl w:val="0"/>
          <w:numId w:val="73"/>
        </w:numPr>
        <w:tabs>
          <w:tab w:val="clear" w:pos="1440"/>
          <w:tab w:val="num" w:pos="-4770"/>
        </w:tabs>
        <w:spacing w:after="120" w:line="240" w:lineRule="auto"/>
        <w:ind w:left="2520" w:hanging="720"/>
        <w:rPr>
          <w:rFonts w:cs="Arial"/>
          <w:szCs w:val="24"/>
        </w:rPr>
      </w:pPr>
      <w:r w:rsidRPr="009238A9">
        <w:rPr>
          <w:rFonts w:cs="Arial"/>
          <w:szCs w:val="24"/>
        </w:rPr>
        <w:t>Stabilization Arrangements (Object 9750)—the portion of fund balance set aside pursuant to a stabilization arrangement more formal than the reserve for economic uncertainties recommended by the Criteria and Standards for fiscal solvency or other minimum fund balance policy. The level of constraint must meet the criteria to be reported as committed, and the circumstances in which the resources are used must be specific and nonroutine. The formal action imposing the constraint should identify and describe in sufficient detail the circumstances in which the amounts may be used. Minimum fund balance policies and other stabilization arrangements that do not meet the criteria to be reported as committed are reported as unassigned. Also see Reserve for Economic Uncertainties (Object 9789).</w:t>
      </w:r>
    </w:p>
    <w:p w14:paraId="6659D744" w14:textId="77777777" w:rsidR="00F9324E" w:rsidRPr="009238A9" w:rsidRDefault="00F9324E" w:rsidP="005952BC">
      <w:pPr>
        <w:numPr>
          <w:ilvl w:val="0"/>
          <w:numId w:val="73"/>
        </w:numPr>
        <w:tabs>
          <w:tab w:val="clear" w:pos="1440"/>
          <w:tab w:val="num" w:pos="-4770"/>
        </w:tabs>
        <w:spacing w:after="0" w:line="240" w:lineRule="auto"/>
        <w:ind w:left="2520" w:hanging="720"/>
        <w:rPr>
          <w:rFonts w:cs="Arial"/>
          <w:szCs w:val="24"/>
        </w:rPr>
      </w:pPr>
      <w:r w:rsidRPr="009238A9">
        <w:rPr>
          <w:rFonts w:cs="Arial"/>
          <w:szCs w:val="24"/>
        </w:rPr>
        <w:t>Other Commitments (Object 9760)—the portion of fund balance representing commitments other than stabilization arrangements.</w:t>
      </w:r>
    </w:p>
    <w:p w14:paraId="79D3598D" w14:textId="708FD5FD" w:rsidR="00F9324E" w:rsidRPr="00003B8E" w:rsidRDefault="00F9324E" w:rsidP="009238A9">
      <w:pPr>
        <w:keepNext/>
        <w:spacing w:before="120" w:after="120" w:line="240" w:lineRule="auto"/>
        <w:ind w:left="1440"/>
        <w:rPr>
          <w:rFonts w:cs="Arial"/>
          <w:szCs w:val="24"/>
        </w:rPr>
      </w:pPr>
      <w:r w:rsidRPr="00351FF6">
        <w:rPr>
          <w:rFonts w:cs="Arial"/>
          <w:szCs w:val="24"/>
        </w:rPr>
        <w:t>Assigned Fund Balance: F2d (Objects 9770–9788)</w:t>
      </w:r>
    </w:p>
    <w:p w14:paraId="3C1F5EF9" w14:textId="77777777" w:rsidR="00F9324E" w:rsidRPr="009238A9" w:rsidRDefault="00F9324E" w:rsidP="000D1F7F">
      <w:pPr>
        <w:spacing w:line="240" w:lineRule="auto"/>
        <w:ind w:left="1440"/>
        <w:rPr>
          <w:rFonts w:cs="Arial"/>
          <w:szCs w:val="24"/>
        </w:rPr>
      </w:pPr>
      <w:r w:rsidRPr="009238A9">
        <w:rPr>
          <w:rFonts w:cs="Arial"/>
          <w:szCs w:val="24"/>
        </w:rPr>
        <w:t>Displays the amounts of resources that are intended to be used for specific purposes but for which the constraints do not meet the criteria to be reported as restricted or committed. Intent may be established either by the LEA’s highest level of decision-making authority or by a designated body or official. Constraints giving rise to assigned fund balance may be imposed at any time before the financial statements are issued, and may be modified or removed by a process less formal than is required for committed fund balance. In governmental fund types other than the general fund, this is the residual fund balance classification.</w:t>
      </w:r>
    </w:p>
    <w:p w14:paraId="1A8B4DE7" w14:textId="77777777" w:rsidR="00F9324E" w:rsidRPr="009238A9" w:rsidRDefault="00F9324E" w:rsidP="005952BC">
      <w:pPr>
        <w:numPr>
          <w:ilvl w:val="0"/>
          <w:numId w:val="72"/>
        </w:numPr>
        <w:tabs>
          <w:tab w:val="clear" w:pos="1440"/>
          <w:tab w:val="num" w:pos="2520"/>
        </w:tabs>
        <w:spacing w:after="0" w:line="240" w:lineRule="auto"/>
        <w:ind w:left="2520" w:hanging="720"/>
        <w:rPr>
          <w:rFonts w:cs="Arial"/>
          <w:szCs w:val="24"/>
        </w:rPr>
      </w:pPr>
      <w:r w:rsidRPr="009238A9">
        <w:rPr>
          <w:rFonts w:cs="Arial"/>
          <w:szCs w:val="24"/>
        </w:rPr>
        <w:t>Other Assignments (Object 9780)—the portion of fund balance representing assignments.</w:t>
      </w:r>
    </w:p>
    <w:p w14:paraId="2365780C" w14:textId="59114139" w:rsidR="00F9324E" w:rsidRPr="00003B8E" w:rsidRDefault="00F9324E" w:rsidP="009238A9">
      <w:pPr>
        <w:keepNext/>
        <w:spacing w:before="120" w:after="120" w:line="240" w:lineRule="auto"/>
        <w:ind w:left="2520" w:hanging="1080"/>
        <w:rPr>
          <w:rFonts w:cs="Arial"/>
          <w:szCs w:val="24"/>
        </w:rPr>
      </w:pPr>
      <w:r w:rsidRPr="00351FF6">
        <w:rPr>
          <w:rFonts w:cs="Arial"/>
          <w:szCs w:val="24"/>
        </w:rPr>
        <w:lastRenderedPageBreak/>
        <w:t>Unassigned Fund Balance: F2e (Objects 9789–9790)</w:t>
      </w:r>
    </w:p>
    <w:p w14:paraId="06BB26AD" w14:textId="0C244DD6" w:rsidR="00F9324E" w:rsidRPr="009238A9" w:rsidRDefault="00F9324E" w:rsidP="009238A9">
      <w:pPr>
        <w:pStyle w:val="NormalText17"/>
        <w:ind w:left="1440"/>
        <w:rPr>
          <w:rFonts w:ascii="Arial" w:hAnsi="Arial" w:cs="Arial"/>
          <w:szCs w:val="24"/>
        </w:rPr>
      </w:pPr>
      <w:r w:rsidRPr="009238A9">
        <w:rPr>
          <w:rFonts w:ascii="Arial" w:hAnsi="Arial" w:cs="Arial"/>
          <w:szCs w:val="24"/>
        </w:rPr>
        <w:t xml:space="preserve">Displays the amounts not classified as </w:t>
      </w:r>
      <w:proofErr w:type="spellStart"/>
      <w:r w:rsidRPr="009238A9">
        <w:rPr>
          <w:rFonts w:ascii="Arial" w:hAnsi="Arial" w:cs="Arial"/>
          <w:szCs w:val="24"/>
        </w:rPr>
        <w:t>nonspendable</w:t>
      </w:r>
      <w:proofErr w:type="spellEnd"/>
      <w:r w:rsidRPr="009238A9">
        <w:rPr>
          <w:rFonts w:ascii="Arial" w:hAnsi="Arial" w:cs="Arial"/>
          <w:szCs w:val="24"/>
        </w:rPr>
        <w:t>, restricted, committed, or assigned.</w:t>
      </w:r>
    </w:p>
    <w:p w14:paraId="54C764CE" w14:textId="77777777" w:rsidR="00F9324E" w:rsidRPr="009238A9" w:rsidRDefault="00F9324E" w:rsidP="00351FF6">
      <w:pPr>
        <w:pStyle w:val="NormalText17"/>
        <w:numPr>
          <w:ilvl w:val="0"/>
          <w:numId w:val="72"/>
        </w:numPr>
        <w:tabs>
          <w:tab w:val="clear" w:pos="1440"/>
          <w:tab w:val="num" w:pos="-3870"/>
          <w:tab w:val="left" w:pos="-3690"/>
          <w:tab w:val="num" w:pos="2520"/>
        </w:tabs>
        <w:spacing w:before="120" w:after="120"/>
        <w:ind w:left="2520" w:hanging="720"/>
        <w:rPr>
          <w:rFonts w:ascii="Arial" w:hAnsi="Arial" w:cs="Arial"/>
          <w:szCs w:val="24"/>
        </w:rPr>
      </w:pPr>
      <w:r w:rsidRPr="009238A9">
        <w:rPr>
          <w:rFonts w:ascii="Arial" w:hAnsi="Arial" w:cs="Arial"/>
          <w:szCs w:val="24"/>
        </w:rPr>
        <w:t>Reserve for Economic Uncertainties (Object 9789)—the portion of unassigned fund balance set aside pursuant to a minimum fund balance policy. This amount includes the reserve recommended by the Criteria and Standards for fiscal solvency, as well as additional reserve amounts established pursuant to local policy. Object 9789 is available in Fund 01 and Fund 17.</w:t>
      </w:r>
    </w:p>
    <w:p w14:paraId="00732841" w14:textId="77777777" w:rsidR="00F9324E" w:rsidRPr="009238A9" w:rsidRDefault="00F9324E" w:rsidP="005952BC">
      <w:pPr>
        <w:pStyle w:val="NormalText17"/>
        <w:numPr>
          <w:ilvl w:val="0"/>
          <w:numId w:val="72"/>
        </w:numPr>
        <w:tabs>
          <w:tab w:val="clear" w:pos="1440"/>
          <w:tab w:val="num" w:pos="-3870"/>
          <w:tab w:val="left" w:pos="-3690"/>
        </w:tabs>
        <w:ind w:left="2520" w:hanging="720"/>
        <w:rPr>
          <w:rFonts w:ascii="Arial" w:hAnsi="Arial" w:cs="Arial"/>
          <w:szCs w:val="24"/>
        </w:rPr>
      </w:pPr>
      <w:r w:rsidRPr="009238A9">
        <w:rPr>
          <w:rFonts w:ascii="Arial" w:hAnsi="Arial" w:cs="Arial"/>
          <w:szCs w:val="24"/>
        </w:rPr>
        <w:t>Unassigned/Unappropriated (Object 9790)</w:t>
      </w:r>
    </w:p>
    <w:p w14:paraId="5CDBEAED" w14:textId="67CABA05" w:rsidR="00F9324E" w:rsidRPr="009238A9" w:rsidRDefault="00F9324E" w:rsidP="00351FF6">
      <w:pPr>
        <w:pStyle w:val="NormalText17"/>
        <w:numPr>
          <w:ilvl w:val="0"/>
          <w:numId w:val="82"/>
        </w:numPr>
        <w:tabs>
          <w:tab w:val="clear" w:pos="2880"/>
        </w:tabs>
        <w:spacing w:before="120" w:after="120"/>
        <w:ind w:left="3240" w:hanging="720"/>
        <w:rPr>
          <w:rFonts w:ascii="Arial" w:hAnsi="Arial" w:cs="Arial"/>
          <w:szCs w:val="24"/>
        </w:rPr>
      </w:pPr>
      <w:r w:rsidRPr="009238A9">
        <w:rPr>
          <w:rFonts w:ascii="Arial" w:hAnsi="Arial" w:cs="Arial"/>
          <w:szCs w:val="24"/>
        </w:rPr>
        <w:t>In the General Fund</w:t>
      </w:r>
      <w:r w:rsidRPr="009238A9">
        <w:rPr>
          <w:rFonts w:ascii="Arial" w:hAnsi="Arial" w:cs="Arial"/>
          <w:i/>
          <w:szCs w:val="24"/>
        </w:rPr>
        <w:t>[CSSF]</w:t>
      </w:r>
      <w:r w:rsidRPr="009238A9">
        <w:rPr>
          <w:rFonts w:ascii="Arial" w:hAnsi="Arial" w:cs="Arial"/>
          <w:szCs w:val="24"/>
        </w:rPr>
        <w:t xml:space="preserve">, residual fund balance in excess of amounts reported in the </w:t>
      </w:r>
      <w:proofErr w:type="spellStart"/>
      <w:r w:rsidRPr="009238A9">
        <w:rPr>
          <w:rFonts w:ascii="Arial" w:hAnsi="Arial" w:cs="Arial"/>
          <w:szCs w:val="24"/>
        </w:rPr>
        <w:t>nonspendable</w:t>
      </w:r>
      <w:proofErr w:type="spellEnd"/>
      <w:r w:rsidRPr="009238A9">
        <w:rPr>
          <w:rFonts w:ascii="Arial" w:hAnsi="Arial" w:cs="Arial"/>
          <w:szCs w:val="24"/>
        </w:rPr>
        <w:t>, restricted, committed, or assigned fund balance classifications and net of Object 9789, Reserve for Economic Uncertainties.</w:t>
      </w:r>
    </w:p>
    <w:p w14:paraId="069DF911" w14:textId="674F4341" w:rsidR="00F9324E" w:rsidRPr="009238A9" w:rsidRDefault="00F9324E" w:rsidP="005952BC">
      <w:pPr>
        <w:pStyle w:val="NormalText17"/>
        <w:numPr>
          <w:ilvl w:val="0"/>
          <w:numId w:val="82"/>
        </w:numPr>
        <w:tabs>
          <w:tab w:val="clear" w:pos="2880"/>
        </w:tabs>
        <w:spacing w:after="240"/>
        <w:ind w:left="3240" w:hanging="720"/>
        <w:rPr>
          <w:rFonts w:ascii="Arial" w:hAnsi="Arial" w:cs="Arial"/>
          <w:szCs w:val="24"/>
        </w:rPr>
      </w:pPr>
      <w:r w:rsidRPr="009238A9">
        <w:rPr>
          <w:rFonts w:ascii="Arial" w:hAnsi="Arial" w:cs="Arial"/>
          <w:szCs w:val="24"/>
        </w:rPr>
        <w:t xml:space="preserve">In all governmental funds including the general fund, the excess of </w:t>
      </w:r>
      <w:proofErr w:type="spellStart"/>
      <w:r w:rsidRPr="009238A9">
        <w:rPr>
          <w:rFonts w:ascii="Arial" w:hAnsi="Arial" w:cs="Arial"/>
          <w:szCs w:val="24"/>
        </w:rPr>
        <w:t>nonspendable</w:t>
      </w:r>
      <w:proofErr w:type="spellEnd"/>
      <w:r w:rsidRPr="009238A9">
        <w:rPr>
          <w:rFonts w:ascii="Arial" w:hAnsi="Arial" w:cs="Arial"/>
          <w:szCs w:val="24"/>
        </w:rPr>
        <w:t>, restricted, and committed fund balance over total fund balance (deficits). Assigned amounts must be reduced or eliminated if a deficit exists.</w:t>
      </w:r>
    </w:p>
    <w:p w14:paraId="7568A703" w14:textId="05FFFA5B" w:rsidR="00F9324E" w:rsidRPr="009238A9" w:rsidRDefault="00F9324E" w:rsidP="009238A9">
      <w:pPr>
        <w:keepNext/>
        <w:spacing w:after="120" w:line="240" w:lineRule="auto"/>
        <w:ind w:left="720"/>
        <w:rPr>
          <w:rFonts w:cs="Arial"/>
          <w:szCs w:val="24"/>
        </w:rPr>
      </w:pPr>
      <w:r w:rsidRPr="009238A9">
        <w:rPr>
          <w:rFonts w:cs="Arial"/>
          <w:szCs w:val="24"/>
        </w:rPr>
        <w:t>Components of Ending Net Position—For funds 61 through 95</w:t>
      </w:r>
    </w:p>
    <w:p w14:paraId="4ADC13E0" w14:textId="65139A6A" w:rsidR="00F9324E" w:rsidRPr="009238A9" w:rsidRDefault="00F9324E" w:rsidP="009238A9">
      <w:pPr>
        <w:spacing w:after="120" w:line="240" w:lineRule="auto"/>
        <w:ind w:left="1440"/>
        <w:rPr>
          <w:rFonts w:cs="Arial"/>
          <w:szCs w:val="24"/>
        </w:rPr>
      </w:pPr>
      <w:r w:rsidRPr="009238A9">
        <w:rPr>
          <w:rFonts w:cs="Arial"/>
          <w:szCs w:val="24"/>
        </w:rPr>
        <w:t xml:space="preserve">Since funds 61 through 95 use accrual accounting, components of ending fund balance are not appropriately reported for them. Two </w:t>
      </w:r>
      <w:r w:rsidR="00D039EC" w:rsidRPr="009238A9">
        <w:rPr>
          <w:rFonts w:cs="Arial"/>
          <w:szCs w:val="24"/>
        </w:rPr>
        <w:t>objects</w:t>
      </w:r>
      <w:r w:rsidRPr="009238A9">
        <w:rPr>
          <w:rFonts w:cs="Arial"/>
          <w:szCs w:val="24"/>
        </w:rPr>
        <w:t xml:space="preserve"> </w:t>
      </w:r>
      <w:r w:rsidR="00931CF8" w:rsidRPr="009238A9">
        <w:rPr>
          <w:rFonts w:cs="Arial"/>
          <w:szCs w:val="24"/>
        </w:rPr>
        <w:t>are</w:t>
      </w:r>
      <w:r w:rsidRPr="009238A9">
        <w:rPr>
          <w:rFonts w:cs="Arial"/>
          <w:szCs w:val="24"/>
        </w:rPr>
        <w:t xml:space="preserve"> established to allow components of net position to be reported correctly. The two object codes are:</w:t>
      </w:r>
    </w:p>
    <w:p w14:paraId="77F366E4" w14:textId="77777777" w:rsidR="00F9324E" w:rsidRPr="009238A9" w:rsidRDefault="00F9324E" w:rsidP="00351FF6">
      <w:pPr>
        <w:numPr>
          <w:ilvl w:val="0"/>
          <w:numId w:val="73"/>
        </w:numPr>
        <w:tabs>
          <w:tab w:val="clear" w:pos="1440"/>
          <w:tab w:val="num" w:pos="-4770"/>
        </w:tabs>
        <w:spacing w:after="120" w:line="240" w:lineRule="auto"/>
        <w:ind w:left="2520" w:hanging="720"/>
        <w:rPr>
          <w:rFonts w:cs="Arial"/>
          <w:szCs w:val="24"/>
        </w:rPr>
      </w:pPr>
      <w:r w:rsidRPr="009238A9">
        <w:rPr>
          <w:rFonts w:cs="Arial"/>
          <w:szCs w:val="24"/>
        </w:rPr>
        <w:t>Net Investment in Capital Assets (Object 9796)</w:t>
      </w:r>
    </w:p>
    <w:p w14:paraId="7585DF07" w14:textId="0E96E586" w:rsidR="00F9324E" w:rsidRPr="009238A9" w:rsidRDefault="00F9324E" w:rsidP="005952BC">
      <w:pPr>
        <w:numPr>
          <w:ilvl w:val="0"/>
          <w:numId w:val="73"/>
        </w:numPr>
        <w:tabs>
          <w:tab w:val="clear" w:pos="1440"/>
          <w:tab w:val="num" w:pos="-4770"/>
        </w:tabs>
        <w:spacing w:after="240" w:line="240" w:lineRule="auto"/>
        <w:ind w:left="2520" w:hanging="720"/>
        <w:rPr>
          <w:rFonts w:cs="Arial"/>
          <w:szCs w:val="24"/>
        </w:rPr>
      </w:pPr>
      <w:r w:rsidRPr="009238A9">
        <w:rPr>
          <w:rFonts w:cs="Arial"/>
          <w:szCs w:val="24"/>
        </w:rPr>
        <w:t>Restricted Net Position (Object 9797)</w:t>
      </w:r>
    </w:p>
    <w:p w14:paraId="2BCA0661" w14:textId="77777777" w:rsidR="00F9324E" w:rsidRPr="00351FF6" w:rsidRDefault="00F9324E" w:rsidP="00351FF6">
      <w:pPr>
        <w:keepNext/>
        <w:spacing w:after="240" w:line="240" w:lineRule="auto"/>
        <w:ind w:left="1440"/>
        <w:rPr>
          <w:rFonts w:cs="Arial"/>
          <w:szCs w:val="24"/>
        </w:rPr>
      </w:pPr>
      <w:r w:rsidRPr="00351FF6">
        <w:rPr>
          <w:rFonts w:cs="Arial"/>
          <w:szCs w:val="24"/>
        </w:rPr>
        <w:t>Net Investment in Capital Assets: F2a (Object 9796)</w:t>
      </w:r>
    </w:p>
    <w:p w14:paraId="00639461" w14:textId="77777777" w:rsidR="00F9324E" w:rsidRPr="009238A9" w:rsidRDefault="00F9324E">
      <w:pPr>
        <w:spacing w:after="120" w:line="240" w:lineRule="auto"/>
        <w:ind w:left="1440"/>
        <w:rPr>
          <w:rFonts w:cs="Arial"/>
          <w:szCs w:val="24"/>
        </w:rPr>
      </w:pPr>
      <w:r w:rsidRPr="009238A9">
        <w:rPr>
          <w:rFonts w:cs="Arial"/>
          <w:szCs w:val="24"/>
        </w:rPr>
        <w:t>Displays the amount of capital assets, net of accumulated depreciation, reduced by the outstanding debt directly related to the capital assets.</w:t>
      </w:r>
    </w:p>
    <w:p w14:paraId="3C236CC5" w14:textId="77777777" w:rsidR="00F9324E" w:rsidRPr="00003B8E" w:rsidRDefault="00F9324E" w:rsidP="00351FF6">
      <w:pPr>
        <w:keepNext/>
        <w:spacing w:after="240" w:line="240" w:lineRule="auto"/>
        <w:ind w:left="1440"/>
        <w:rPr>
          <w:rFonts w:cs="Arial"/>
          <w:szCs w:val="24"/>
        </w:rPr>
      </w:pPr>
      <w:r w:rsidRPr="00351FF6">
        <w:rPr>
          <w:rFonts w:cs="Arial"/>
          <w:szCs w:val="24"/>
        </w:rPr>
        <w:t>Restricted Net Position: F2b (Object 9797)</w:t>
      </w:r>
    </w:p>
    <w:p w14:paraId="3610884A" w14:textId="77777777" w:rsidR="00F9324E" w:rsidRPr="009238A9" w:rsidRDefault="00F9324E">
      <w:pPr>
        <w:spacing w:after="120" w:line="240" w:lineRule="auto"/>
        <w:ind w:left="1440"/>
        <w:rPr>
          <w:rFonts w:cs="Arial"/>
          <w:szCs w:val="24"/>
        </w:rPr>
      </w:pPr>
      <w:r w:rsidRPr="009238A9">
        <w:rPr>
          <w:rFonts w:cs="Arial"/>
          <w:szCs w:val="24"/>
        </w:rPr>
        <w:t>Displays the amount of restricted net position.</w:t>
      </w:r>
    </w:p>
    <w:p w14:paraId="2044FE3A" w14:textId="77777777" w:rsidR="00F9324E" w:rsidRPr="00003B8E" w:rsidRDefault="00F9324E" w:rsidP="00351FF6">
      <w:pPr>
        <w:keepNext/>
        <w:spacing w:after="240" w:line="240" w:lineRule="auto"/>
        <w:ind w:left="1440"/>
        <w:rPr>
          <w:rFonts w:cs="Arial"/>
          <w:szCs w:val="24"/>
        </w:rPr>
      </w:pPr>
      <w:r w:rsidRPr="00351FF6">
        <w:rPr>
          <w:rFonts w:cs="Arial"/>
          <w:szCs w:val="24"/>
        </w:rPr>
        <w:t>Unrestricted Net Position: F2c (Object 9790)</w:t>
      </w:r>
    </w:p>
    <w:p w14:paraId="11D9AF32" w14:textId="77777777" w:rsidR="00F9324E" w:rsidRPr="009238A9" w:rsidRDefault="00F9324E" w:rsidP="00351FF6">
      <w:pPr>
        <w:spacing w:after="120" w:line="240" w:lineRule="auto"/>
        <w:ind w:left="1440"/>
        <w:rPr>
          <w:rFonts w:cs="Arial"/>
          <w:szCs w:val="24"/>
        </w:rPr>
      </w:pPr>
      <w:r w:rsidRPr="009238A9">
        <w:rPr>
          <w:rFonts w:cs="Arial"/>
          <w:szCs w:val="24"/>
        </w:rPr>
        <w:t>Displays the amount not required to be reported in the other components of net position.</w:t>
      </w:r>
    </w:p>
    <w:p w14:paraId="7415B503" w14:textId="77777777" w:rsidR="00421164" w:rsidRPr="009238A9" w:rsidRDefault="00421164" w:rsidP="00351FF6">
      <w:pPr>
        <w:pStyle w:val="Heading4"/>
        <w:spacing w:before="0" w:after="120"/>
      </w:pPr>
      <w:bookmarkStart w:id="276" w:name="_Toc69732409"/>
      <w:bookmarkStart w:id="277" w:name="_Toc139520540"/>
      <w:r w:rsidRPr="009238A9">
        <w:lastRenderedPageBreak/>
        <w:t>Fund Reconciliation</w:t>
      </w:r>
      <w:bookmarkEnd w:id="276"/>
      <w:bookmarkEnd w:id="277"/>
    </w:p>
    <w:p w14:paraId="7FCE289A" w14:textId="4DF00751" w:rsidR="00421164" w:rsidRPr="009238A9" w:rsidRDefault="00421164" w:rsidP="00351FF6">
      <w:pPr>
        <w:suppressAutoHyphens/>
        <w:spacing w:after="240" w:line="240" w:lineRule="auto"/>
        <w:rPr>
          <w:rFonts w:cs="Arial"/>
          <w:szCs w:val="24"/>
        </w:rPr>
      </w:pPr>
      <w:r w:rsidRPr="009238A9">
        <w:rPr>
          <w:rFonts w:cs="Arial"/>
          <w:szCs w:val="24"/>
        </w:rPr>
        <w:t xml:space="preserve">Displays the fund's assets, deferred outflows, liabilities, deferred inflows, and fund balance at June 30, </w:t>
      </w:r>
      <w:r w:rsidR="008712DA" w:rsidRPr="009238A9">
        <w:rPr>
          <w:rFonts w:cs="Arial"/>
          <w:szCs w:val="24"/>
        </w:rPr>
        <w:t>2023</w:t>
      </w:r>
      <w:r w:rsidRPr="009238A9">
        <w:rPr>
          <w:rFonts w:cs="Arial"/>
          <w:szCs w:val="24"/>
        </w:rPr>
        <w:t>, for actual data only. Budget information does not display, as asset and liability accounts do not apply for budget data. Data is required for unaudited actuals only (optional for estimated actuals).</w:t>
      </w:r>
    </w:p>
    <w:p w14:paraId="77A84331" w14:textId="4905E29D" w:rsidR="00421164" w:rsidRPr="009238A9" w:rsidRDefault="00421164" w:rsidP="00351FF6">
      <w:pPr>
        <w:pStyle w:val="BodyTextIndent"/>
        <w:spacing w:after="240"/>
        <w:ind w:left="1440" w:hanging="1440"/>
        <w:rPr>
          <w:rFonts w:cs="Arial"/>
          <w:szCs w:val="24"/>
        </w:rPr>
      </w:pPr>
      <w:r w:rsidRPr="009238A9">
        <w:rPr>
          <w:rFonts w:cs="Arial"/>
          <w:b/>
          <w:szCs w:val="24"/>
        </w:rPr>
        <w:t>NOTE:</w:t>
      </w:r>
      <w:r w:rsidR="008712DA" w:rsidRPr="009238A9">
        <w:rPr>
          <w:rFonts w:cs="Arial"/>
          <w:b/>
          <w:szCs w:val="24"/>
        </w:rPr>
        <w:tab/>
      </w:r>
      <w:r w:rsidRPr="009238A9">
        <w:rPr>
          <w:rFonts w:cs="Arial"/>
          <w:szCs w:val="24"/>
        </w:rPr>
        <w:t>Even though the Fund Reconciliation section (Assets, Deferred Outflows of Resources, Liabilities, Deferred Inflows of Resources, and Fund Equity) is optional for estimated actuals in the budget period, the page will print whether the LEA wishes to present it or not. We suggest that those LEAs who do not wish to present it replace the page with a blank that says, "This page intentionally left blank." No Technical Review Checks are applied to this section in the budget period.</w:t>
      </w:r>
    </w:p>
    <w:p w14:paraId="0D26A976" w14:textId="77777777" w:rsidR="00421164" w:rsidRPr="00351FF6" w:rsidRDefault="00421164" w:rsidP="00351FF6">
      <w:pPr>
        <w:keepNext/>
        <w:suppressAutoHyphens/>
        <w:spacing w:before="120" w:after="240" w:line="240" w:lineRule="auto"/>
        <w:ind w:left="1440" w:hanging="720"/>
        <w:rPr>
          <w:rFonts w:cs="Arial"/>
          <w:szCs w:val="24"/>
        </w:rPr>
      </w:pPr>
      <w:r w:rsidRPr="00351FF6">
        <w:rPr>
          <w:rFonts w:cs="Arial"/>
          <w:szCs w:val="24"/>
        </w:rPr>
        <w:t>Assets: Section G</w:t>
      </w:r>
    </w:p>
    <w:p w14:paraId="1F3FD4AF" w14:textId="01D38FB5" w:rsidR="00421164" w:rsidRPr="009238A9" w:rsidRDefault="00421164" w:rsidP="00351FF6">
      <w:pPr>
        <w:suppressAutoHyphens/>
        <w:spacing w:after="120" w:line="240" w:lineRule="auto"/>
        <w:ind w:left="720"/>
        <w:rPr>
          <w:rFonts w:cs="Arial"/>
          <w:szCs w:val="24"/>
        </w:rPr>
      </w:pPr>
      <w:r w:rsidRPr="009238A9">
        <w:rPr>
          <w:rFonts w:cs="Arial"/>
          <w:szCs w:val="24"/>
        </w:rPr>
        <w:t xml:space="preserve">Displays the general ledger assets as of June 30, </w:t>
      </w:r>
      <w:r w:rsidR="008712DA" w:rsidRPr="009238A9">
        <w:rPr>
          <w:rFonts w:cs="Arial"/>
          <w:szCs w:val="24"/>
        </w:rPr>
        <w:t>2023</w:t>
      </w:r>
      <w:r w:rsidRPr="009238A9">
        <w:rPr>
          <w:rFonts w:cs="Arial"/>
          <w:szCs w:val="24"/>
        </w:rPr>
        <w:t>. Total Assets (Line G9) plus Total Deferred Outflows (Line H2) must equal Total Liabilities (Line I6) plus Total Deferred Inflows (Line J2) plus Fund Equity (Line K).</w:t>
      </w:r>
    </w:p>
    <w:p w14:paraId="14B1A982"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Deferred Outflows of Resources: Section H</w:t>
      </w:r>
    </w:p>
    <w:p w14:paraId="7EC0A47C" w14:textId="2C3CD119" w:rsidR="00421164" w:rsidRPr="009238A9" w:rsidRDefault="00421164" w:rsidP="00351FF6">
      <w:pPr>
        <w:suppressAutoHyphens/>
        <w:spacing w:after="120" w:line="240" w:lineRule="auto"/>
        <w:ind w:left="720"/>
        <w:rPr>
          <w:rFonts w:cs="Arial"/>
          <w:szCs w:val="24"/>
        </w:rPr>
      </w:pPr>
      <w:r w:rsidRPr="009238A9">
        <w:rPr>
          <w:rFonts w:cs="Arial"/>
          <w:szCs w:val="24"/>
        </w:rPr>
        <w:t xml:space="preserve">Displays the general ledger deferred outflows as of June 30, </w:t>
      </w:r>
      <w:r w:rsidR="008712DA" w:rsidRPr="009238A9">
        <w:rPr>
          <w:rFonts w:cs="Arial"/>
          <w:szCs w:val="24"/>
        </w:rPr>
        <w:t>2023</w:t>
      </w:r>
      <w:r w:rsidRPr="009238A9">
        <w:rPr>
          <w:rFonts w:cs="Arial"/>
          <w:szCs w:val="24"/>
        </w:rPr>
        <w:t>.</w:t>
      </w:r>
    </w:p>
    <w:p w14:paraId="3CFD10DC"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Liabilities: Section I</w:t>
      </w:r>
    </w:p>
    <w:p w14:paraId="537CAB47" w14:textId="342E645B" w:rsidR="00421164" w:rsidRPr="009238A9" w:rsidRDefault="00421164" w:rsidP="00351FF6">
      <w:pPr>
        <w:pStyle w:val="BodyText3"/>
        <w:suppressAutoHyphens/>
        <w:spacing w:after="120"/>
        <w:ind w:left="720"/>
        <w:rPr>
          <w:rFonts w:cs="Arial"/>
          <w:i w:val="0"/>
          <w:szCs w:val="24"/>
        </w:rPr>
      </w:pPr>
      <w:r w:rsidRPr="009238A9">
        <w:rPr>
          <w:rFonts w:cs="Arial"/>
          <w:i w:val="0"/>
          <w:szCs w:val="24"/>
        </w:rPr>
        <w:t xml:space="preserve">Displays the general ledger liabilities as of June 30, </w:t>
      </w:r>
      <w:r w:rsidR="008712DA" w:rsidRPr="009238A9">
        <w:rPr>
          <w:rFonts w:cs="Arial"/>
          <w:i w:val="0"/>
          <w:szCs w:val="24"/>
        </w:rPr>
        <w:t>2023</w:t>
      </w:r>
      <w:r w:rsidRPr="009238A9">
        <w:rPr>
          <w:rFonts w:cs="Arial"/>
          <w:i w:val="0"/>
          <w:szCs w:val="24"/>
        </w:rPr>
        <w:t>.</w:t>
      </w:r>
    </w:p>
    <w:p w14:paraId="1A880E19" w14:textId="77777777" w:rsidR="00421164" w:rsidRPr="00351FF6" w:rsidRDefault="00421164" w:rsidP="00351FF6">
      <w:pPr>
        <w:pStyle w:val="BodyText3"/>
        <w:keepNext/>
        <w:suppressAutoHyphens/>
        <w:spacing w:after="240"/>
        <w:ind w:left="1440" w:hanging="720"/>
        <w:rPr>
          <w:rFonts w:cs="Arial"/>
          <w:i w:val="0"/>
          <w:szCs w:val="24"/>
        </w:rPr>
      </w:pPr>
      <w:r w:rsidRPr="00351FF6">
        <w:rPr>
          <w:rFonts w:cs="Arial"/>
          <w:i w:val="0"/>
          <w:szCs w:val="24"/>
        </w:rPr>
        <w:t>Deferred Inflows of Resources: Section J</w:t>
      </w:r>
    </w:p>
    <w:p w14:paraId="70918628" w14:textId="72CCD158" w:rsidR="00421164" w:rsidRPr="009238A9" w:rsidRDefault="00421164" w:rsidP="00351FF6">
      <w:pPr>
        <w:pStyle w:val="BodyText3"/>
        <w:suppressAutoHyphens/>
        <w:spacing w:after="120"/>
        <w:ind w:left="720"/>
        <w:rPr>
          <w:rFonts w:cs="Arial"/>
          <w:i w:val="0"/>
          <w:szCs w:val="24"/>
        </w:rPr>
      </w:pPr>
      <w:r w:rsidRPr="009238A9">
        <w:rPr>
          <w:rFonts w:cs="Arial"/>
          <w:i w:val="0"/>
          <w:szCs w:val="24"/>
        </w:rPr>
        <w:t xml:space="preserve">Displays the general ledger deferred inflows as of June 30, </w:t>
      </w:r>
      <w:r w:rsidR="008712DA" w:rsidRPr="009238A9">
        <w:rPr>
          <w:rFonts w:cs="Arial"/>
          <w:i w:val="0"/>
          <w:szCs w:val="24"/>
        </w:rPr>
        <w:t>2023</w:t>
      </w:r>
      <w:r w:rsidRPr="009238A9">
        <w:rPr>
          <w:rFonts w:cs="Arial"/>
          <w:i w:val="0"/>
          <w:szCs w:val="24"/>
        </w:rPr>
        <w:t>.</w:t>
      </w:r>
    </w:p>
    <w:p w14:paraId="0ECE1BCE" w14:textId="77777777" w:rsidR="00421164" w:rsidRPr="00351FF6" w:rsidRDefault="00421164" w:rsidP="00351FF6">
      <w:pPr>
        <w:keepNext/>
        <w:suppressAutoHyphens/>
        <w:spacing w:after="240" w:line="240" w:lineRule="auto"/>
        <w:ind w:left="1440" w:hanging="720"/>
        <w:rPr>
          <w:rFonts w:cs="Arial"/>
          <w:szCs w:val="24"/>
        </w:rPr>
      </w:pPr>
      <w:r w:rsidRPr="00351FF6">
        <w:rPr>
          <w:rFonts w:cs="Arial"/>
          <w:szCs w:val="24"/>
        </w:rPr>
        <w:t>Fund Equity: Section K</w:t>
      </w:r>
    </w:p>
    <w:p w14:paraId="2C73C254" w14:textId="36881874" w:rsidR="00824DFF" w:rsidRPr="009238A9" w:rsidRDefault="00421164" w:rsidP="00351FF6">
      <w:pPr>
        <w:pStyle w:val="BodyText3"/>
        <w:suppressAutoHyphens/>
        <w:spacing w:after="120"/>
        <w:ind w:left="720"/>
        <w:rPr>
          <w:rFonts w:cs="Arial"/>
          <w:b/>
          <w:szCs w:val="24"/>
        </w:rPr>
      </w:pPr>
      <w:r w:rsidRPr="009238A9">
        <w:rPr>
          <w:rFonts w:cs="Arial"/>
          <w:i w:val="0"/>
          <w:szCs w:val="24"/>
        </w:rPr>
        <w:t xml:space="preserve">Displays the Fund Balance as of June 30, </w:t>
      </w:r>
      <w:r w:rsidR="008712DA" w:rsidRPr="009238A9">
        <w:rPr>
          <w:rFonts w:cs="Arial"/>
          <w:i w:val="0"/>
          <w:szCs w:val="24"/>
        </w:rPr>
        <w:t>2023</w:t>
      </w:r>
      <w:r w:rsidRPr="009238A9">
        <w:rPr>
          <w:rFonts w:cs="Arial"/>
          <w:i w:val="0"/>
          <w:szCs w:val="24"/>
        </w:rPr>
        <w:t>. Fund Equity (Line K) must agree with the Ending Balance reported on Line F2 of the Fund Balance, Reserves section for unaudited actuals.</w:t>
      </w:r>
      <w:bookmarkStart w:id="278" w:name="_Ref480345068"/>
      <w:bookmarkStart w:id="279" w:name="_Toc517078449"/>
      <w:bookmarkStart w:id="280" w:name="_Toc69732410"/>
    </w:p>
    <w:p w14:paraId="1BAF251F" w14:textId="483435F2" w:rsidR="00FD13B8" w:rsidRPr="009238A9" w:rsidRDefault="00FD13B8" w:rsidP="00351FF6">
      <w:pPr>
        <w:pStyle w:val="Heading4"/>
      </w:pPr>
      <w:bookmarkStart w:id="281" w:name="_Toc139520541"/>
      <w:r w:rsidRPr="009238A9">
        <w:t>Revenue Detail</w:t>
      </w:r>
      <w:bookmarkEnd w:id="278"/>
      <w:bookmarkEnd w:id="279"/>
      <w:bookmarkEnd w:id="280"/>
      <w:bookmarkEnd w:id="281"/>
    </w:p>
    <w:p w14:paraId="292FCE3C" w14:textId="77777777" w:rsidR="00FD13B8" w:rsidRPr="009238A9" w:rsidRDefault="00FD13B8" w:rsidP="00CF1983">
      <w:pPr>
        <w:keepNext/>
        <w:keepLines/>
        <w:spacing w:after="0" w:line="240" w:lineRule="auto"/>
        <w:rPr>
          <w:rFonts w:cs="Arial"/>
          <w:szCs w:val="24"/>
        </w:rPr>
      </w:pPr>
      <w:r w:rsidRPr="009238A9">
        <w:rPr>
          <w:rFonts w:cs="Arial"/>
          <w:szCs w:val="24"/>
        </w:rPr>
        <w:t>(Expenditures by Object format only)</w:t>
      </w:r>
    </w:p>
    <w:p w14:paraId="2A07A193" w14:textId="77777777" w:rsidR="00FD13B8" w:rsidRPr="009238A9" w:rsidRDefault="00FD13B8" w:rsidP="00CF1983">
      <w:pPr>
        <w:keepNext/>
        <w:keepLines/>
        <w:suppressAutoHyphens/>
        <w:spacing w:after="0" w:line="240" w:lineRule="auto"/>
        <w:rPr>
          <w:rFonts w:cs="Arial"/>
          <w:szCs w:val="24"/>
        </w:rPr>
      </w:pPr>
      <w:r w:rsidRPr="009238A9">
        <w:rPr>
          <w:rFonts w:cs="Arial"/>
          <w:szCs w:val="24"/>
        </w:rPr>
        <w:t>This section presents the revenue detail for the fund.</w:t>
      </w:r>
    </w:p>
    <w:p w14:paraId="6261A075" w14:textId="77777777" w:rsidR="00FD13B8" w:rsidRPr="009238A9" w:rsidRDefault="00FD13B8" w:rsidP="00351FF6">
      <w:pPr>
        <w:pStyle w:val="Heading4"/>
      </w:pPr>
      <w:bookmarkStart w:id="282" w:name="_Ref480345078"/>
      <w:bookmarkStart w:id="283" w:name="_Toc517078450"/>
      <w:bookmarkStart w:id="284" w:name="_Toc69732411"/>
      <w:bookmarkStart w:id="285" w:name="_Toc139520542"/>
      <w:r w:rsidRPr="009238A9">
        <w:t>Expenditure Detail</w:t>
      </w:r>
      <w:bookmarkEnd w:id="282"/>
      <w:bookmarkEnd w:id="283"/>
      <w:bookmarkEnd w:id="284"/>
      <w:bookmarkEnd w:id="285"/>
    </w:p>
    <w:p w14:paraId="56558724" w14:textId="77777777" w:rsidR="00FD13B8" w:rsidRPr="009238A9" w:rsidRDefault="00FD13B8" w:rsidP="009238A9">
      <w:pPr>
        <w:spacing w:after="0" w:line="240" w:lineRule="auto"/>
        <w:rPr>
          <w:rFonts w:cs="Arial"/>
          <w:szCs w:val="24"/>
        </w:rPr>
      </w:pPr>
      <w:r w:rsidRPr="009238A9">
        <w:rPr>
          <w:rFonts w:cs="Arial"/>
          <w:szCs w:val="24"/>
        </w:rPr>
        <w:t>(Expenditures by Object format only)</w:t>
      </w:r>
    </w:p>
    <w:p w14:paraId="2A2E4A5E" w14:textId="0193C4FA" w:rsidR="00FD13B8" w:rsidRPr="009238A9" w:rsidRDefault="00FD13B8" w:rsidP="009238A9">
      <w:pPr>
        <w:suppressAutoHyphens/>
        <w:spacing w:after="0" w:line="240" w:lineRule="auto"/>
        <w:rPr>
          <w:rFonts w:cs="Arial"/>
          <w:szCs w:val="24"/>
        </w:rPr>
      </w:pPr>
      <w:r w:rsidRPr="009238A9">
        <w:rPr>
          <w:rFonts w:cs="Arial"/>
          <w:szCs w:val="24"/>
        </w:rPr>
        <w:t>This section presents the expenditure detail for the fund.</w:t>
      </w:r>
    </w:p>
    <w:p w14:paraId="74C4C725" w14:textId="16029F57" w:rsidR="001A220B" w:rsidRPr="009238A9" w:rsidRDefault="001A220B" w:rsidP="00351FF6">
      <w:pPr>
        <w:pStyle w:val="Heading4"/>
      </w:pPr>
      <w:bookmarkStart w:id="286" w:name="_Ref480345095"/>
      <w:bookmarkStart w:id="287" w:name="_Toc517078451"/>
      <w:bookmarkStart w:id="288" w:name="_Toc69732412"/>
      <w:bookmarkStart w:id="289" w:name="_Toc139520543"/>
      <w:r w:rsidRPr="009238A9">
        <w:lastRenderedPageBreak/>
        <w:t>Other Financing Sources/Uses Detail</w:t>
      </w:r>
      <w:bookmarkEnd w:id="286"/>
      <w:bookmarkEnd w:id="287"/>
      <w:bookmarkEnd w:id="288"/>
      <w:bookmarkEnd w:id="289"/>
    </w:p>
    <w:p w14:paraId="3C18D6DE" w14:textId="77777777" w:rsidR="001A220B" w:rsidRPr="009238A9" w:rsidRDefault="001A220B" w:rsidP="009238A9">
      <w:pPr>
        <w:spacing w:after="0" w:line="240" w:lineRule="auto"/>
        <w:rPr>
          <w:rFonts w:cs="Arial"/>
          <w:szCs w:val="24"/>
        </w:rPr>
      </w:pPr>
      <w:r w:rsidRPr="009238A9">
        <w:rPr>
          <w:rFonts w:cs="Arial"/>
          <w:szCs w:val="24"/>
        </w:rPr>
        <w:t>(Expenditures by Object format only)</w:t>
      </w:r>
    </w:p>
    <w:p w14:paraId="1FF7E961" w14:textId="0DF1C0E2" w:rsidR="001A220B" w:rsidRPr="009238A9" w:rsidRDefault="001A220B" w:rsidP="000D1F7F">
      <w:pPr>
        <w:spacing w:after="240" w:line="240" w:lineRule="auto"/>
        <w:ind w:right="187"/>
        <w:rPr>
          <w:rFonts w:cs="Arial"/>
          <w:szCs w:val="24"/>
        </w:rPr>
      </w:pPr>
      <w:r w:rsidRPr="009238A9">
        <w:rPr>
          <w:rFonts w:cs="Arial"/>
          <w:szCs w:val="24"/>
        </w:rPr>
        <w:t>This section presents the interfund transfers and other sources/uses for the fund.</w:t>
      </w:r>
    </w:p>
    <w:p w14:paraId="585DC108" w14:textId="17403525" w:rsidR="008712DA" w:rsidRPr="009238A9" w:rsidRDefault="008712DA" w:rsidP="000D1F7F">
      <w:pPr>
        <w:spacing w:after="240" w:line="240" w:lineRule="auto"/>
        <w:ind w:left="1440" w:right="187" w:hanging="1440"/>
        <w:rPr>
          <w:rFonts w:cs="Arial"/>
          <w:szCs w:val="24"/>
        </w:rPr>
      </w:pPr>
      <w:r w:rsidRPr="00351FF6">
        <w:rPr>
          <w:rFonts w:cs="Arial"/>
          <w:b/>
          <w:szCs w:val="24"/>
        </w:rPr>
        <w:t>NOTE</w:t>
      </w:r>
      <w:r w:rsidRPr="009238A9">
        <w:rPr>
          <w:rFonts w:cs="Arial"/>
          <w:szCs w:val="24"/>
        </w:rPr>
        <w:t>:</w:t>
      </w:r>
      <w:r w:rsidRPr="009238A9">
        <w:rPr>
          <w:rFonts w:cs="Arial"/>
          <w:szCs w:val="24"/>
        </w:rPr>
        <w:tab/>
        <w:t>Because of the level of detail on the General Fund</w:t>
      </w:r>
      <w:r w:rsidRPr="009238A9">
        <w:rPr>
          <w:rFonts w:cs="Arial"/>
          <w:i/>
          <w:szCs w:val="24"/>
        </w:rPr>
        <w:t>[CSSF]</w:t>
      </w:r>
      <w:r w:rsidRPr="009238A9">
        <w:rPr>
          <w:rFonts w:cs="Arial"/>
          <w:szCs w:val="24"/>
        </w:rPr>
        <w:t xml:space="preserve"> forms (Form 01) for districts and COEs, the font is much smaller for these reports. Changing the printing orientation from portrait to landscape will increase the font size. Be aware, however, that it may also change the form format and/or page breaks, as well as increase the number of pages for the report.</w:t>
      </w:r>
    </w:p>
    <w:p w14:paraId="357CA777" w14:textId="20CB5FA3" w:rsidR="00227732" w:rsidRPr="005A0AFC" w:rsidRDefault="00227732" w:rsidP="00351FF6">
      <w:pPr>
        <w:pStyle w:val="Heading3"/>
      </w:pPr>
      <w:bookmarkStart w:id="290" w:name="_Toc107402596"/>
      <w:bookmarkStart w:id="291" w:name="_Toc139520544"/>
      <w:r w:rsidRPr="005A0AFC">
        <w:t>INTERIM FUND FORMS</w:t>
      </w:r>
      <w:bookmarkEnd w:id="290"/>
      <w:bookmarkEnd w:id="291"/>
    </w:p>
    <w:p w14:paraId="27BA3472" w14:textId="3520A9D6" w:rsidR="00225CDE" w:rsidRPr="009238A9" w:rsidRDefault="00225CDE" w:rsidP="00351FF6">
      <w:pPr>
        <w:pStyle w:val="Heading4"/>
        <w:tabs>
          <w:tab w:val="clear" w:pos="1260"/>
          <w:tab w:val="left" w:pos="0"/>
        </w:tabs>
        <w:ind w:left="0" w:firstLine="0"/>
      </w:pPr>
      <w:bookmarkStart w:id="292" w:name="_Toc139520545"/>
      <w:r w:rsidRPr="009238A9">
        <w:t xml:space="preserve">Forms 01i Through </w:t>
      </w:r>
      <w:r w:rsidR="00227732" w:rsidRPr="009238A9">
        <w:t>95</w:t>
      </w:r>
      <w:r w:rsidRPr="009238A9">
        <w:t>i—Statement of Revenues, Expenditures, and Changes in Fund Balance.</w:t>
      </w:r>
      <w:bookmarkEnd w:id="292"/>
    </w:p>
    <w:p w14:paraId="2D7ABB5A" w14:textId="77777777" w:rsidR="00225CDE" w:rsidRPr="009238A9" w:rsidRDefault="00225CDE" w:rsidP="009238A9">
      <w:pPr>
        <w:keepNext/>
        <w:keepLines/>
        <w:spacing w:after="120" w:line="240" w:lineRule="auto"/>
        <w:rPr>
          <w:rFonts w:cs="Arial"/>
          <w:szCs w:val="24"/>
        </w:rPr>
      </w:pPr>
      <w:r w:rsidRPr="009238A9">
        <w:rPr>
          <w:rFonts w:cs="Arial"/>
          <w:szCs w:val="24"/>
        </w:rPr>
        <w:t>The General Fund CSSF and any other funds projecting a negative fund balance are required for the interim periods.</w:t>
      </w:r>
    </w:p>
    <w:p w14:paraId="58723F8A" w14:textId="77777777" w:rsidR="00225CDE" w:rsidRPr="009238A9" w:rsidRDefault="00225CDE" w:rsidP="009238A9">
      <w:pPr>
        <w:spacing w:after="120" w:line="240" w:lineRule="auto"/>
        <w:rPr>
          <w:rFonts w:cs="Arial"/>
          <w:szCs w:val="24"/>
        </w:rPr>
      </w:pPr>
      <w:r w:rsidRPr="009238A9">
        <w:rPr>
          <w:rFonts w:cs="Arial"/>
          <w:szCs w:val="24"/>
        </w:rPr>
        <w:t>Description of data types used in the interim periods:</w:t>
      </w:r>
    </w:p>
    <w:p w14:paraId="31FC74CA" w14:textId="15578124" w:rsidR="00225CDE" w:rsidRPr="009238A9" w:rsidRDefault="00225CDE" w:rsidP="002F76FA">
      <w:pPr>
        <w:pStyle w:val="ListParagraph"/>
        <w:numPr>
          <w:ilvl w:val="0"/>
          <w:numId w:val="88"/>
        </w:numPr>
        <w:spacing w:after="120" w:line="240" w:lineRule="auto"/>
        <w:ind w:left="1260" w:hanging="900"/>
        <w:contextualSpacing w:val="0"/>
        <w:rPr>
          <w:rFonts w:cs="Arial"/>
          <w:szCs w:val="24"/>
        </w:rPr>
      </w:pPr>
      <w:r w:rsidRPr="009238A9">
        <w:rPr>
          <w:rFonts w:cs="Arial"/>
          <w:b/>
          <w:szCs w:val="24"/>
        </w:rPr>
        <w:t>Original Budget</w:t>
      </w:r>
      <w:r w:rsidRPr="009238A9">
        <w:rPr>
          <w:rFonts w:cs="Arial"/>
          <w:szCs w:val="24"/>
        </w:rPr>
        <w:t xml:space="preserve"> is the current year budget adopted on or before July 1, or the revised budget of an LEA whose original July 1 budget was disapproved by its reviewing agency.</w:t>
      </w:r>
      <w:r w:rsidR="00227732" w:rsidRPr="009238A9">
        <w:rPr>
          <w:rFonts w:cs="Arial"/>
          <w:szCs w:val="24"/>
        </w:rPr>
        <w:t xml:space="preserve"> (See Note under Importing Data, Import of Budget Period Data for Interim Use.)</w:t>
      </w:r>
    </w:p>
    <w:p w14:paraId="08170117" w14:textId="09DF7F68" w:rsidR="00DB0570"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t>Board Approved Operating Budget</w:t>
      </w:r>
      <w:r w:rsidRPr="009238A9">
        <w:rPr>
          <w:rFonts w:cs="Arial"/>
          <w:szCs w:val="24"/>
        </w:rPr>
        <w:t xml:space="preserve"> is the latest approved operating budget. If the governing board has not approved any amendments to the budget, the Board Approved Operating Budget will be the same as the Original Budget.</w:t>
      </w:r>
    </w:p>
    <w:p w14:paraId="6175A764" w14:textId="77777777" w:rsidR="00227732"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t>Actuals to Date</w:t>
      </w:r>
      <w:r w:rsidRPr="009238A9">
        <w:rPr>
          <w:rFonts w:cs="Arial"/>
          <w:szCs w:val="24"/>
        </w:rPr>
        <w:t xml:space="preserve"> represents the actual revenue received and expenditures paid as of the close of the interim reporting period.</w:t>
      </w:r>
    </w:p>
    <w:p w14:paraId="0ACD8F0F" w14:textId="1565935C" w:rsidR="00225CDE" w:rsidRPr="009238A9" w:rsidRDefault="00227732" w:rsidP="00351FF6">
      <w:pPr>
        <w:pStyle w:val="ListParagraph"/>
        <w:spacing w:after="120" w:line="240" w:lineRule="auto"/>
        <w:ind w:left="1440" w:hanging="1350"/>
        <w:contextualSpacing w:val="0"/>
        <w:rPr>
          <w:rFonts w:cs="Arial"/>
          <w:szCs w:val="24"/>
        </w:rPr>
      </w:pPr>
      <w:r w:rsidRPr="009238A9">
        <w:rPr>
          <w:rFonts w:cs="Arial"/>
          <w:b/>
        </w:rPr>
        <w:t>NOTE:</w:t>
      </w:r>
      <w:r w:rsidRPr="009238A9">
        <w:rPr>
          <w:rFonts w:cs="Arial"/>
        </w:rPr>
        <w:tab/>
        <w:t xml:space="preserve">The </w:t>
      </w:r>
      <w:r w:rsidR="00A369F7">
        <w:rPr>
          <w:rFonts w:cs="Arial"/>
        </w:rPr>
        <w:t>system</w:t>
      </w:r>
      <w:r w:rsidRPr="009238A9">
        <w:rPr>
          <w:rFonts w:cs="Arial"/>
        </w:rPr>
        <w:t xml:space="preserve"> automatically recalculates fund balances (Object 979Z) by resource after any import or input of fund data. The recalculated results are stored in the GL database along with the imported or input fund data, with a flag of "C" to indicate it is calculated data. The recalculations are performed for all budget and actual data types, including the Actuals to Date data type. However, fund balance calculations are generally not meaningful for Actuals to Date data. Therefore, the fund balance section of the Interim fund forms is shaded for the Actuals to Date column; Actuals to Date data is not accessible in the Components of Ending Fund Balance/Net Position screen; and the Resource x Object technical review check ignores objects 9700–9799, except for Object 9791, for Actuals to Date data.</w:t>
      </w:r>
    </w:p>
    <w:p w14:paraId="0AF5E508" w14:textId="77A1A015" w:rsidR="00225CDE" w:rsidRPr="009238A9" w:rsidRDefault="00225CDE" w:rsidP="00351FF6">
      <w:pPr>
        <w:pStyle w:val="ListParagraph"/>
        <w:numPr>
          <w:ilvl w:val="0"/>
          <w:numId w:val="88"/>
        </w:numPr>
        <w:spacing w:after="120" w:line="240" w:lineRule="auto"/>
        <w:ind w:left="1267" w:hanging="907"/>
        <w:contextualSpacing w:val="0"/>
        <w:rPr>
          <w:rFonts w:cs="Arial"/>
          <w:szCs w:val="24"/>
        </w:rPr>
      </w:pPr>
      <w:r w:rsidRPr="009238A9">
        <w:rPr>
          <w:rFonts w:cs="Arial"/>
          <w:b/>
          <w:szCs w:val="24"/>
        </w:rPr>
        <w:lastRenderedPageBreak/>
        <w:t>Projected Year Totals</w:t>
      </w:r>
      <w:r w:rsidRPr="009238A9">
        <w:rPr>
          <w:rFonts w:cs="Arial"/>
          <w:szCs w:val="24"/>
        </w:rPr>
        <w:t xml:space="preserve"> represents the total projected revenue, expenditures, and other activities for the entire year. It include</w:t>
      </w:r>
      <w:r w:rsidR="007F18C7" w:rsidRPr="009238A9">
        <w:rPr>
          <w:rFonts w:cs="Arial"/>
          <w:szCs w:val="24"/>
        </w:rPr>
        <w:t>s</w:t>
      </w:r>
      <w:r w:rsidRPr="009238A9">
        <w:rPr>
          <w:rFonts w:cs="Arial"/>
          <w:szCs w:val="24"/>
        </w:rPr>
        <w:t xml:space="preserve"> all required year-end accruals of revenues and expenditures.</w:t>
      </w:r>
    </w:p>
    <w:p w14:paraId="5FE0AB70" w14:textId="6609CC4E" w:rsidR="00227732" w:rsidRPr="009238A9" w:rsidRDefault="00227732" w:rsidP="00351FF6">
      <w:pPr>
        <w:pStyle w:val="Heading4"/>
        <w:spacing w:before="0" w:after="120"/>
      </w:pPr>
      <w:bookmarkStart w:id="293" w:name="_Toc139520546"/>
      <w:r w:rsidRPr="009238A9">
        <w:t>General Fund</w:t>
      </w:r>
      <w:r w:rsidRPr="009238A9">
        <w:rPr>
          <w:i/>
        </w:rPr>
        <w:t>[CSSF]</w:t>
      </w:r>
      <w:r w:rsidRPr="009238A9">
        <w:t xml:space="preserve"> (Form 01i)</w:t>
      </w:r>
      <w:bookmarkEnd w:id="293"/>
    </w:p>
    <w:p w14:paraId="50EB331F" w14:textId="21BCB7B7" w:rsidR="00D7592F" w:rsidRPr="009238A9" w:rsidRDefault="00D7592F">
      <w:pPr>
        <w:spacing w:after="120" w:line="240" w:lineRule="auto"/>
        <w:rPr>
          <w:rFonts w:cs="Arial"/>
          <w:szCs w:val="24"/>
        </w:rPr>
      </w:pPr>
      <w:r w:rsidRPr="009238A9">
        <w:rPr>
          <w:rFonts w:cs="Arial"/>
          <w:szCs w:val="24"/>
        </w:rPr>
        <w:t>There are four worksheets in the General Fund/CSSF interim report:</w:t>
      </w:r>
    </w:p>
    <w:p w14:paraId="6A150CB1" w14:textId="4120445E" w:rsidR="00D7592F" w:rsidRPr="009238A9" w:rsidRDefault="35B0D3E4" w:rsidP="00351FF6">
      <w:pPr>
        <w:pStyle w:val="ListParagraph"/>
        <w:numPr>
          <w:ilvl w:val="0"/>
          <w:numId w:val="5"/>
        </w:numPr>
        <w:spacing w:after="120" w:line="240" w:lineRule="auto"/>
        <w:ind w:left="1260" w:hanging="900"/>
        <w:contextualSpacing w:val="0"/>
        <w:rPr>
          <w:rFonts w:cs="Arial"/>
          <w:szCs w:val="24"/>
        </w:rPr>
      </w:pPr>
      <w:r w:rsidRPr="009238A9">
        <w:rPr>
          <w:rFonts w:cs="Arial"/>
          <w:b/>
          <w:bCs/>
          <w:szCs w:val="24"/>
        </w:rPr>
        <w:t xml:space="preserve">Unrestricted </w:t>
      </w:r>
      <w:r w:rsidR="314B2579" w:rsidRPr="009238A9">
        <w:rPr>
          <w:rFonts w:cs="Arial"/>
          <w:b/>
          <w:bCs/>
          <w:szCs w:val="24"/>
        </w:rPr>
        <w:t>–</w:t>
      </w:r>
      <w:r w:rsidRPr="009238A9">
        <w:rPr>
          <w:rFonts w:cs="Arial"/>
          <w:szCs w:val="24"/>
        </w:rPr>
        <w:t xml:space="preserve"> Data for resources 0000 through 1999 are displayed in the Unrestricted </w:t>
      </w:r>
      <w:r w:rsidR="008F4F45" w:rsidRPr="009238A9">
        <w:rPr>
          <w:rFonts w:cs="Arial"/>
          <w:szCs w:val="24"/>
        </w:rPr>
        <w:t>worksheet.</w:t>
      </w:r>
    </w:p>
    <w:p w14:paraId="36A65463" w14:textId="0DEBAAE2" w:rsidR="4981387A" w:rsidRPr="009238A9" w:rsidRDefault="35B0D3E4" w:rsidP="00351FF6">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 xml:space="preserve">Restricted </w:t>
      </w:r>
      <w:r w:rsidR="314B2579" w:rsidRPr="009238A9">
        <w:rPr>
          <w:rFonts w:cs="Arial"/>
          <w:b/>
          <w:bCs/>
          <w:szCs w:val="24"/>
        </w:rPr>
        <w:t>–</w:t>
      </w:r>
      <w:r w:rsidRPr="009238A9">
        <w:rPr>
          <w:rFonts w:cs="Arial"/>
          <w:szCs w:val="24"/>
        </w:rPr>
        <w:t xml:space="preserve"> data for resources 2000 through 9999 are displayed in the Restricted worksheet.</w:t>
      </w:r>
    </w:p>
    <w:p w14:paraId="645C9351" w14:textId="744D0831" w:rsidR="007F5CC2" w:rsidRPr="009238A9" w:rsidRDefault="35B0D3E4" w:rsidP="00351FF6">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 xml:space="preserve">Combined Unrestricted/Restricted </w:t>
      </w:r>
      <w:r w:rsidR="314B2579" w:rsidRPr="009238A9">
        <w:rPr>
          <w:rFonts w:cs="Arial"/>
          <w:b/>
          <w:bCs/>
          <w:szCs w:val="24"/>
        </w:rPr>
        <w:t>–</w:t>
      </w:r>
      <w:r w:rsidRPr="009238A9">
        <w:rPr>
          <w:rFonts w:cs="Arial"/>
          <w:szCs w:val="24"/>
        </w:rPr>
        <w:t xml:space="preserve"> The Unrestricted and Restricted worksheets are summed in the Unrestricted/Restricted worksheet,</w:t>
      </w:r>
    </w:p>
    <w:p w14:paraId="04CED2D0" w14:textId="0DEDBE43" w:rsidR="00B63BDF" w:rsidRPr="009238A9" w:rsidRDefault="35B0D3E4" w:rsidP="002F76FA">
      <w:pPr>
        <w:pStyle w:val="ListParagraph"/>
        <w:numPr>
          <w:ilvl w:val="0"/>
          <w:numId w:val="5"/>
        </w:numPr>
        <w:spacing w:after="120" w:line="240" w:lineRule="auto"/>
        <w:ind w:left="1267" w:hanging="907"/>
        <w:contextualSpacing w:val="0"/>
        <w:rPr>
          <w:rFonts w:cs="Arial"/>
          <w:szCs w:val="24"/>
        </w:rPr>
      </w:pPr>
      <w:r w:rsidRPr="009238A9">
        <w:rPr>
          <w:rFonts w:cs="Arial"/>
          <w:b/>
          <w:bCs/>
          <w:szCs w:val="24"/>
        </w:rPr>
        <w:t>Restricted Detail</w:t>
      </w:r>
      <w:r w:rsidRPr="009238A9">
        <w:rPr>
          <w:rFonts w:cs="Arial"/>
          <w:szCs w:val="24"/>
        </w:rPr>
        <w:t xml:space="preserve"> </w:t>
      </w:r>
      <w:r w:rsidR="314B2579" w:rsidRPr="009238A9">
        <w:rPr>
          <w:rFonts w:cs="Arial"/>
          <w:szCs w:val="24"/>
        </w:rPr>
        <w:t>–</w:t>
      </w:r>
      <w:r w:rsidRPr="009238A9">
        <w:rPr>
          <w:rFonts w:cs="Arial"/>
          <w:szCs w:val="24"/>
        </w:rPr>
        <w:t xml:space="preserve"> Detail of restricted balances by resource are displayed in the Restricted Detail worksheet.</w:t>
      </w:r>
    </w:p>
    <w:p w14:paraId="7A8A7ABC" w14:textId="77777777" w:rsidR="00CB0CE1" w:rsidRPr="009238A9" w:rsidRDefault="00CB0CE1" w:rsidP="009238A9">
      <w:pPr>
        <w:spacing w:after="240" w:line="240" w:lineRule="auto"/>
        <w:ind w:left="1440" w:right="187" w:hanging="1440"/>
        <w:rPr>
          <w:rFonts w:cs="Arial"/>
        </w:rPr>
      </w:pPr>
      <w:r w:rsidRPr="009238A9">
        <w:rPr>
          <w:rFonts w:cs="Arial"/>
          <w:b/>
        </w:rPr>
        <w:t>NOTE:</w:t>
      </w:r>
      <w:r w:rsidRPr="009238A9">
        <w:rPr>
          <w:rFonts w:cs="Arial"/>
        </w:rPr>
        <w:tab/>
        <w:t>Form 01I must be opened and saved for the data to be pulled into the criteria and standards review and multiyear projections forms 01CSI and MYPI.</w:t>
      </w:r>
    </w:p>
    <w:p w14:paraId="2D93756F" w14:textId="7B4DD4DB" w:rsidR="00CB0CE1" w:rsidRPr="009238A9" w:rsidRDefault="00CB0CE1" w:rsidP="00351FF6">
      <w:pPr>
        <w:pStyle w:val="Heading4"/>
      </w:pPr>
      <w:bookmarkStart w:id="294" w:name="_Toc139520547"/>
      <w:r w:rsidRPr="009238A9">
        <w:t>Other Funds (Forms 08i Through 95i)</w:t>
      </w:r>
      <w:bookmarkEnd w:id="294"/>
    </w:p>
    <w:p w14:paraId="74A8D50C" w14:textId="45451258" w:rsidR="00CB0CE1" w:rsidRPr="009238A9" w:rsidRDefault="00CB0CE1" w:rsidP="009238A9">
      <w:pPr>
        <w:spacing w:after="120" w:line="240" w:lineRule="auto"/>
        <w:rPr>
          <w:rFonts w:cs="Arial"/>
          <w:sz w:val="32"/>
          <w:szCs w:val="24"/>
        </w:rPr>
      </w:pPr>
      <w:bookmarkStart w:id="295" w:name="_Hlt485197108"/>
      <w:bookmarkEnd w:id="295"/>
      <w:r w:rsidRPr="009238A9">
        <w:rPr>
          <w:rFonts w:cs="Arial"/>
        </w:rPr>
        <w:t>Unlike the General Fund</w:t>
      </w:r>
      <w:r w:rsidRPr="009238A9">
        <w:rPr>
          <w:rFonts w:cs="Arial"/>
          <w:i/>
        </w:rPr>
        <w:t>[CSSF]</w:t>
      </w:r>
      <w:r w:rsidRPr="009238A9">
        <w:rPr>
          <w:rFonts w:cs="Arial"/>
        </w:rPr>
        <w:t xml:space="preserve"> interim report, the interim reports for other funds only have combined unrestricted/restricted and restricted detail data. Interim reports must be completed for any fund projected to end the current year with a negative fund balance.</w:t>
      </w:r>
    </w:p>
    <w:p w14:paraId="29E58319" w14:textId="77777777" w:rsidR="00555BCA" w:rsidRPr="009238A9" w:rsidRDefault="00555BCA" w:rsidP="00351FF6">
      <w:pPr>
        <w:pStyle w:val="Heading3"/>
      </w:pPr>
      <w:bookmarkStart w:id="296" w:name="_Toc135644977"/>
      <w:bookmarkStart w:id="297" w:name="_Toc139520548"/>
      <w:bookmarkStart w:id="298" w:name="_Toc107402597"/>
      <w:r w:rsidRPr="009238A9">
        <w:t>FUND DESCRIPTIONS</w:t>
      </w:r>
      <w:bookmarkEnd w:id="296"/>
      <w:bookmarkEnd w:id="297"/>
    </w:p>
    <w:p w14:paraId="64E3285B" w14:textId="77777777" w:rsidR="00555BCA" w:rsidRPr="009238A9" w:rsidRDefault="00555BCA" w:rsidP="00555BCA">
      <w:pPr>
        <w:spacing w:line="240" w:lineRule="auto"/>
        <w:rPr>
          <w:rFonts w:cs="Arial"/>
          <w:szCs w:val="24"/>
        </w:rPr>
      </w:pPr>
      <w:r w:rsidRPr="009238A9">
        <w:rPr>
          <w:rFonts w:cs="Arial"/>
          <w:szCs w:val="24"/>
        </w:rPr>
        <w:t xml:space="preserve">The following information is provided as an augmentation to the information in the </w:t>
      </w:r>
      <w:r w:rsidRPr="009238A9">
        <w:rPr>
          <w:rFonts w:cs="Arial"/>
          <w:i/>
          <w:szCs w:val="24"/>
        </w:rPr>
        <w:t>CSAM</w:t>
      </w:r>
      <w:r w:rsidRPr="009238A9">
        <w:rPr>
          <w:rFonts w:cs="Arial"/>
          <w:szCs w:val="24"/>
        </w:rPr>
        <w:t xml:space="preserve">. If a fund is not discussed here, there is no information/clarification in addition to what is in </w:t>
      </w:r>
      <w:r w:rsidRPr="009238A9">
        <w:rPr>
          <w:rFonts w:cs="Arial"/>
          <w:i/>
          <w:szCs w:val="24"/>
        </w:rPr>
        <w:t xml:space="preserve">CSAM. </w:t>
      </w:r>
      <w:r w:rsidRPr="009238A9">
        <w:rPr>
          <w:rFonts w:cs="Arial"/>
          <w:szCs w:val="24"/>
        </w:rPr>
        <w:t xml:space="preserve">Please refer to </w:t>
      </w:r>
      <w:r w:rsidRPr="009238A9">
        <w:rPr>
          <w:rFonts w:cs="Arial"/>
          <w:i/>
          <w:szCs w:val="24"/>
        </w:rPr>
        <w:t>CSAM</w:t>
      </w:r>
      <w:r w:rsidRPr="009238A9">
        <w:rPr>
          <w:rFonts w:cs="Arial"/>
          <w:szCs w:val="24"/>
        </w:rPr>
        <w:t xml:space="preserve"> for specific descriptions and directions regarding the funds.</w:t>
      </w:r>
    </w:p>
    <w:p w14:paraId="79900678" w14:textId="77777777" w:rsidR="00555BCA" w:rsidRPr="008A1E74" w:rsidRDefault="00555BCA" w:rsidP="00351FF6">
      <w:pPr>
        <w:pStyle w:val="Heading4"/>
      </w:pPr>
      <w:bookmarkStart w:id="299" w:name="_Toc135644978"/>
      <w:bookmarkStart w:id="300" w:name="_Toc139520549"/>
      <w:r w:rsidRPr="00C70115">
        <w:t>Fund 01—General Fund [CSSF]</w:t>
      </w:r>
      <w:bookmarkEnd w:id="299"/>
      <w:bookmarkEnd w:id="300"/>
    </w:p>
    <w:p w14:paraId="08B93C08" w14:textId="6438EFC7" w:rsidR="00681F65" w:rsidRPr="002645CB" w:rsidRDefault="00555BCA">
      <w:pPr>
        <w:spacing w:line="240" w:lineRule="auto"/>
        <w:rPr>
          <w:rFonts w:cs="Arial"/>
          <w:szCs w:val="24"/>
        </w:rPr>
      </w:pPr>
      <w:r w:rsidRPr="00B24708">
        <w:rPr>
          <w:rFonts w:cs="Arial"/>
          <w:szCs w:val="24"/>
        </w:rPr>
        <w:t>The following information relates to the General Fund.</w:t>
      </w:r>
      <w:r w:rsidRPr="00351FF6">
        <w:rPr>
          <w:rFonts w:eastAsiaTheme="majorEastAsia" w:cs="Arial"/>
          <w:b/>
          <w:bCs/>
          <w:caps/>
          <w:noProof/>
          <w:color w:val="000000" w:themeColor="text1"/>
          <w:spacing w:val="8"/>
          <w:sz w:val="32"/>
          <w:szCs w:val="24"/>
          <w:lang w:eastAsia="en-US"/>
        </w:rPr>
        <w:t xml:space="preserve"> </w:t>
      </w:r>
      <w:r w:rsidRPr="00B24708">
        <w:rPr>
          <w:rFonts w:cs="Arial"/>
          <w:szCs w:val="24"/>
        </w:rPr>
        <w:t>All reports referenced in the following sections are from the Principal Apportionment software.</w:t>
      </w:r>
      <w:bookmarkStart w:id="301" w:name="_Toc107402598"/>
      <w:bookmarkEnd w:id="298"/>
    </w:p>
    <w:p w14:paraId="602DA314" w14:textId="77538499" w:rsidR="00555BCA" w:rsidRPr="00C70115" w:rsidRDefault="00555BCA" w:rsidP="00555BCA">
      <w:pPr>
        <w:keepNext/>
        <w:keepLines/>
        <w:spacing w:after="240" w:line="240" w:lineRule="auto"/>
        <w:ind w:left="1440"/>
        <w:rPr>
          <w:rFonts w:cs="Arial"/>
          <w:szCs w:val="24"/>
        </w:rPr>
      </w:pPr>
      <w:r w:rsidRPr="009238A9">
        <w:rPr>
          <w:rFonts w:cs="Arial"/>
          <w:b/>
          <w:szCs w:val="24"/>
        </w:rPr>
        <w:lastRenderedPageBreak/>
        <w:t>Objects</w:t>
      </w:r>
      <w:r>
        <w:rPr>
          <w:rFonts w:cs="Arial"/>
          <w:b/>
          <w:szCs w:val="24"/>
        </w:rPr>
        <w:t xml:space="preserve"> </w:t>
      </w:r>
      <w:r w:rsidRPr="009238A9">
        <w:rPr>
          <w:rFonts w:cs="Arial"/>
          <w:szCs w:val="24"/>
        </w:rPr>
        <w:t>8010–8019</w:t>
      </w:r>
      <w:r>
        <w:rPr>
          <w:rFonts w:cs="Arial"/>
          <w:szCs w:val="24"/>
        </w:rPr>
        <w:br/>
      </w:r>
      <w:r w:rsidRPr="009238A9">
        <w:rPr>
          <w:rFonts w:cs="Arial"/>
          <w:b/>
          <w:szCs w:val="24"/>
        </w:rPr>
        <w:t>Resource</w:t>
      </w:r>
      <w:r>
        <w:rPr>
          <w:rFonts w:cs="Arial"/>
          <w:b/>
          <w:szCs w:val="24"/>
        </w:rPr>
        <w:t xml:space="preserve"> </w:t>
      </w:r>
      <w:r w:rsidRPr="009238A9">
        <w:rPr>
          <w:rFonts w:cs="Arial"/>
          <w:szCs w:val="24"/>
        </w:rPr>
        <w:t>0000</w:t>
      </w:r>
    </w:p>
    <w:p w14:paraId="51D6290E" w14:textId="77777777" w:rsidR="00555BCA" w:rsidRPr="009238A9" w:rsidRDefault="00555BCA" w:rsidP="00555BCA">
      <w:pPr>
        <w:keepNext/>
        <w:keepLines/>
        <w:spacing w:after="240" w:line="240" w:lineRule="auto"/>
        <w:ind w:left="1440"/>
        <w:rPr>
          <w:rFonts w:cs="Arial"/>
          <w:b/>
          <w:szCs w:val="24"/>
          <w:u w:val="single"/>
        </w:rPr>
      </w:pPr>
      <w:r w:rsidRPr="00C70115">
        <w:rPr>
          <w:rFonts w:cs="Arial"/>
          <w:szCs w:val="24"/>
        </w:rPr>
        <w:t>Principal Apportionment</w:t>
      </w:r>
    </w:p>
    <w:p w14:paraId="1FF1E26B" w14:textId="77777777" w:rsidR="00555BCA" w:rsidRPr="009238A9" w:rsidRDefault="00555BCA" w:rsidP="00555BCA">
      <w:pPr>
        <w:keepNext/>
        <w:keepLines/>
        <w:suppressAutoHyphens/>
        <w:spacing w:after="240" w:line="240" w:lineRule="auto"/>
        <w:ind w:left="1440"/>
        <w:rPr>
          <w:rFonts w:cs="Arial"/>
          <w:szCs w:val="24"/>
        </w:rPr>
      </w:pPr>
      <w:r w:rsidRPr="009238A9">
        <w:rPr>
          <w:rFonts w:cs="Arial"/>
          <w:szCs w:val="24"/>
        </w:rPr>
        <w:t>All LEAs shall report current year LCFF State Aid in Object 8011.</w:t>
      </w:r>
      <w:r>
        <w:rPr>
          <w:rFonts w:cs="Arial"/>
          <w:b/>
          <w:szCs w:val="24"/>
        </w:rPr>
        <w:t xml:space="preserve"> </w:t>
      </w:r>
      <w:r w:rsidRPr="009238A9">
        <w:rPr>
          <w:rFonts w:cs="Arial"/>
          <w:szCs w:val="24"/>
        </w:rPr>
        <w:t>Report current year Education Protection Account entitlement in</w:t>
      </w:r>
      <w:r>
        <w:rPr>
          <w:rFonts w:cs="Arial"/>
          <w:szCs w:val="24"/>
        </w:rPr>
        <w:t xml:space="preserve"> </w:t>
      </w:r>
      <w:r w:rsidRPr="009238A9">
        <w:rPr>
          <w:rFonts w:cs="Arial"/>
          <w:szCs w:val="24"/>
        </w:rPr>
        <w:t>Object 8012. Report prior year adjustments or corrections to LCFF State Aid, including the Education Protection Account entitlement, in Object 8019. This represents amounts received but not previously accrued for prior year apportionments.</w:t>
      </w:r>
    </w:p>
    <w:p w14:paraId="1D87DEAB" w14:textId="77777777" w:rsidR="00555BCA" w:rsidRPr="009238A9" w:rsidRDefault="00555BCA" w:rsidP="00555BCA">
      <w:pPr>
        <w:numPr>
          <w:ilvl w:val="0"/>
          <w:numId w:val="118"/>
        </w:numPr>
        <w:tabs>
          <w:tab w:val="clear" w:pos="1800"/>
        </w:tabs>
        <w:overflowPunct w:val="0"/>
        <w:autoSpaceDE w:val="0"/>
        <w:autoSpaceDN w:val="0"/>
        <w:adjustRightInd w:val="0"/>
        <w:spacing w:after="240" w:line="240" w:lineRule="auto"/>
        <w:ind w:left="2160" w:hanging="720"/>
        <w:textAlignment w:val="baseline"/>
        <w:rPr>
          <w:rFonts w:cs="Arial"/>
          <w:i/>
          <w:iCs/>
          <w:szCs w:val="24"/>
        </w:rPr>
      </w:pPr>
      <w:r w:rsidRPr="009238A9">
        <w:rPr>
          <w:rFonts w:cs="Arial"/>
          <w:szCs w:val="24"/>
        </w:rPr>
        <w:t>Object 8011 should agree with the total of the following items from the Principal Apportionment software reports:</w:t>
      </w:r>
    </w:p>
    <w:p w14:paraId="0075F7A7" w14:textId="77777777" w:rsidR="00555BCA" w:rsidRPr="009238A9" w:rsidRDefault="00555BCA" w:rsidP="00555BCA">
      <w:pPr>
        <w:overflowPunct w:val="0"/>
        <w:autoSpaceDE w:val="0"/>
        <w:autoSpaceDN w:val="0"/>
        <w:adjustRightInd w:val="0"/>
        <w:spacing w:before="120" w:after="240" w:line="240" w:lineRule="auto"/>
        <w:ind w:left="2160"/>
        <w:textAlignment w:val="baseline"/>
        <w:rPr>
          <w:rFonts w:cs="Arial"/>
          <w:szCs w:val="24"/>
        </w:rPr>
      </w:pPr>
      <w:r w:rsidRPr="009238A9">
        <w:rPr>
          <w:rFonts w:cs="Arial"/>
          <w:szCs w:val="24"/>
        </w:rPr>
        <w:t xml:space="preserve">School Districts—State Aid portion of the School District LCFF Transition Calculation; </w:t>
      </w:r>
      <w:proofErr w:type="gramStart"/>
      <w:r w:rsidRPr="009238A9">
        <w:rPr>
          <w:rFonts w:cs="Arial"/>
          <w:szCs w:val="24"/>
        </w:rPr>
        <w:t>plus</w:t>
      </w:r>
      <w:proofErr w:type="gramEnd"/>
      <w:r w:rsidRPr="009238A9">
        <w:rPr>
          <w:rFonts w:cs="Arial"/>
          <w:szCs w:val="24"/>
        </w:rPr>
        <w:t xml:space="preserve"> School District Basic Aid Choice Calculation; plus School District Basic Aid Court-Ordered Voluntary Pupil Transfer Calculation Report; plus School District Basic Aid Open Enrollment Calculation; plus School District Basic Aid Supplement Funding (Charter).</w:t>
      </w:r>
    </w:p>
    <w:p w14:paraId="48AA779E" w14:textId="77777777"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szCs w:val="24"/>
        </w:rPr>
        <w:t>Charter Schools—Charter School LCFF Transition Calculation.</w:t>
      </w:r>
    </w:p>
    <w:p w14:paraId="4EBBB9D9" w14:textId="77777777" w:rsidR="00555BCA" w:rsidRPr="009238A9" w:rsidRDefault="00555BCA" w:rsidP="00555BCA">
      <w:pPr>
        <w:overflowPunct w:val="0"/>
        <w:autoSpaceDE w:val="0"/>
        <w:autoSpaceDN w:val="0"/>
        <w:adjustRightInd w:val="0"/>
        <w:spacing w:after="240" w:line="240" w:lineRule="auto"/>
        <w:ind w:left="2160"/>
        <w:textAlignment w:val="baseline"/>
        <w:rPr>
          <w:rFonts w:cs="Arial"/>
          <w:i/>
          <w:iCs/>
          <w:szCs w:val="24"/>
        </w:rPr>
      </w:pPr>
      <w:r w:rsidRPr="009238A9">
        <w:rPr>
          <w:rFonts w:cs="Arial"/>
          <w:i/>
          <w:iCs/>
          <w:szCs w:val="24"/>
        </w:rPr>
        <w:t>County Offices of Education—County LCFF Transition Calculation.</w:t>
      </w:r>
    </w:p>
    <w:p w14:paraId="12D589C9" w14:textId="77777777" w:rsidR="00555BCA" w:rsidRPr="00C70115" w:rsidRDefault="00555BCA" w:rsidP="00555BCA">
      <w:pPr>
        <w:suppressAutoHyphens/>
        <w:spacing w:after="240" w:line="240" w:lineRule="auto"/>
        <w:ind w:left="1440"/>
        <w:rPr>
          <w:rFonts w:cs="Arial"/>
          <w:szCs w:val="24"/>
        </w:rPr>
      </w:pPr>
      <w:r>
        <w:rPr>
          <w:rFonts w:cs="Arial"/>
          <w:b/>
          <w:szCs w:val="24"/>
        </w:rPr>
        <w:t>Objects</w:t>
      </w:r>
      <w:r>
        <w:rPr>
          <w:rFonts w:cs="Arial"/>
          <w:szCs w:val="24"/>
        </w:rPr>
        <w:t xml:space="preserve"> 8021–8079</w:t>
      </w:r>
      <w:r>
        <w:rPr>
          <w:rFonts w:cs="Arial"/>
          <w:szCs w:val="24"/>
        </w:rPr>
        <w:br/>
      </w:r>
      <w:r>
        <w:rPr>
          <w:rFonts w:cs="Arial"/>
          <w:b/>
          <w:szCs w:val="24"/>
        </w:rPr>
        <w:t>Resource</w:t>
      </w:r>
      <w:r>
        <w:rPr>
          <w:rFonts w:cs="Arial"/>
          <w:szCs w:val="24"/>
        </w:rPr>
        <w:t xml:space="preserve"> 0000</w:t>
      </w:r>
    </w:p>
    <w:p w14:paraId="2513903B" w14:textId="77777777" w:rsidR="00555BCA" w:rsidRPr="009238A9" w:rsidRDefault="00555BCA" w:rsidP="00555BCA">
      <w:pPr>
        <w:suppressAutoHyphens/>
        <w:spacing w:after="240" w:line="240" w:lineRule="auto"/>
        <w:ind w:left="1440"/>
        <w:rPr>
          <w:rFonts w:cs="Arial"/>
          <w:szCs w:val="24"/>
          <w:u w:val="single"/>
        </w:rPr>
      </w:pPr>
      <w:r w:rsidRPr="00C70115">
        <w:rPr>
          <w:rFonts w:cs="Arial"/>
          <w:szCs w:val="24"/>
        </w:rPr>
        <w:t>Tax Relief Subventions, County and District Taxes</w:t>
      </w:r>
    </w:p>
    <w:p w14:paraId="7A90E15A" w14:textId="77777777" w:rsidR="00555BCA" w:rsidRDefault="00555BCA" w:rsidP="00555BCA">
      <w:pPr>
        <w:pStyle w:val="BodyText3"/>
        <w:suppressAutoHyphens/>
        <w:spacing w:after="240"/>
        <w:ind w:left="1440"/>
        <w:rPr>
          <w:rFonts w:cs="Arial"/>
          <w:i w:val="0"/>
          <w:szCs w:val="24"/>
        </w:rPr>
      </w:pPr>
      <w:r w:rsidRPr="009238A9">
        <w:rPr>
          <w:rFonts w:cs="Arial"/>
          <w:i w:val="0"/>
          <w:szCs w:val="24"/>
        </w:rPr>
        <w:t>Report the proceeds of levies that count toward the LCFF</w:t>
      </w:r>
      <w:r>
        <w:rPr>
          <w:rFonts w:cs="Arial"/>
          <w:i w:val="0"/>
          <w:szCs w:val="24"/>
        </w:rPr>
        <w:t xml:space="preserve"> </w:t>
      </w:r>
      <w:r w:rsidRPr="00C70115">
        <w:rPr>
          <w:rFonts w:cs="Arial"/>
          <w:i w:val="0"/>
          <w:szCs w:val="24"/>
        </w:rPr>
        <w:t>calculation</w:t>
      </w:r>
      <w:r w:rsidRPr="009238A9">
        <w:rPr>
          <w:rFonts w:cs="Arial"/>
          <w:szCs w:val="24"/>
        </w:rPr>
        <w:t>.</w:t>
      </w:r>
    </w:p>
    <w:p w14:paraId="23222332" w14:textId="77777777" w:rsidR="00555BCA" w:rsidRPr="00C70115" w:rsidRDefault="00555BCA" w:rsidP="00555BCA">
      <w:pPr>
        <w:pStyle w:val="BodyText3"/>
        <w:suppressAutoHyphens/>
        <w:spacing w:after="240"/>
        <w:ind w:left="1440"/>
        <w:rPr>
          <w:rFonts w:cs="Arial"/>
          <w:szCs w:val="24"/>
        </w:rPr>
      </w:pPr>
      <w:r>
        <w:rPr>
          <w:rFonts w:cs="Arial"/>
          <w:b/>
          <w:i w:val="0"/>
          <w:szCs w:val="24"/>
        </w:rPr>
        <w:t xml:space="preserve">Objects </w:t>
      </w:r>
      <w:r>
        <w:rPr>
          <w:rFonts w:cs="Arial"/>
          <w:i w:val="0"/>
          <w:szCs w:val="24"/>
        </w:rPr>
        <w:t>8080–8089</w:t>
      </w:r>
      <w:r>
        <w:rPr>
          <w:rFonts w:cs="Arial"/>
          <w:i w:val="0"/>
          <w:szCs w:val="24"/>
        </w:rPr>
        <w:br/>
      </w:r>
      <w:r>
        <w:rPr>
          <w:rFonts w:cs="Arial"/>
          <w:b/>
          <w:i w:val="0"/>
          <w:szCs w:val="24"/>
        </w:rPr>
        <w:t>Resource</w:t>
      </w:r>
      <w:r>
        <w:rPr>
          <w:rFonts w:cs="Arial"/>
          <w:i w:val="0"/>
          <w:szCs w:val="24"/>
        </w:rPr>
        <w:t xml:space="preserve"> 0000</w:t>
      </w:r>
    </w:p>
    <w:p w14:paraId="6FAD0569" w14:textId="77777777" w:rsidR="00555BCA" w:rsidRPr="00D2622B" w:rsidRDefault="00555BCA" w:rsidP="00555BCA">
      <w:pPr>
        <w:pStyle w:val="BodyText3"/>
        <w:suppressAutoHyphens/>
        <w:spacing w:after="240"/>
        <w:ind w:left="1440"/>
        <w:rPr>
          <w:i w:val="0"/>
        </w:rPr>
      </w:pPr>
      <w:r w:rsidRPr="00C70115">
        <w:rPr>
          <w:i w:val="0"/>
        </w:rPr>
        <w:t>Miscellaneous Funds</w:t>
      </w:r>
    </w:p>
    <w:p w14:paraId="5BB57B96" w14:textId="77777777" w:rsidR="00555BCA" w:rsidRPr="00C83669" w:rsidRDefault="00555BCA" w:rsidP="00555BCA">
      <w:pPr>
        <w:pStyle w:val="BodyText3"/>
        <w:numPr>
          <w:ilvl w:val="0"/>
          <w:numId w:val="118"/>
        </w:numPr>
        <w:tabs>
          <w:tab w:val="clear" w:pos="1800"/>
        </w:tabs>
        <w:suppressAutoHyphens/>
        <w:ind w:left="2160" w:hanging="720"/>
        <w:rPr>
          <w:i w:val="0"/>
        </w:rPr>
      </w:pPr>
      <w:r w:rsidRPr="00C70115">
        <w:rPr>
          <w:rFonts w:cs="Arial"/>
          <w:i w:val="0"/>
          <w:szCs w:val="24"/>
        </w:rPr>
        <w:t>Report Royalties and Bonuses in Object 8081 and Other In</w:t>
      </w:r>
      <w:r w:rsidRPr="00C70115">
        <w:rPr>
          <w:rFonts w:cs="Arial"/>
          <w:i w:val="0"/>
          <w:szCs w:val="24"/>
        </w:rPr>
        <w:noBreakHyphen/>
        <w:t>Lieu</w:t>
      </w:r>
      <w:r>
        <w:rPr>
          <w:rFonts w:cs="Arial"/>
          <w:i w:val="0"/>
          <w:szCs w:val="24"/>
        </w:rPr>
        <w:t xml:space="preserve"> Taxes in Object 8082.</w:t>
      </w:r>
    </w:p>
    <w:p w14:paraId="5C531FCD" w14:textId="77777777" w:rsidR="00555BCA" w:rsidRPr="00C83669" w:rsidRDefault="00555BCA" w:rsidP="00555BCA">
      <w:pPr>
        <w:pStyle w:val="BodyText3"/>
        <w:numPr>
          <w:ilvl w:val="0"/>
          <w:numId w:val="118"/>
        </w:numPr>
        <w:tabs>
          <w:tab w:val="clear" w:pos="1800"/>
        </w:tabs>
        <w:suppressAutoHyphens/>
        <w:spacing w:after="240"/>
        <w:ind w:left="2160" w:hanging="720"/>
      </w:pPr>
      <w:r>
        <w:rPr>
          <w:i w:val="0"/>
        </w:rPr>
        <w:t>The Non-LCFF Adjustment (Object 8089) represents a transfer of 50 percent of the amount in revenue objects 8081–8082 from LCFF Sources to Other Local Income. Make this entry by decreasing (debiting) revenue Object 8089 and increasing (crediting) revenue Object 8691. Amounts should agree with those reported in the School district Local Revenue report.</w:t>
      </w:r>
    </w:p>
    <w:p w14:paraId="7BF7F467" w14:textId="77777777" w:rsidR="00555BCA" w:rsidRDefault="00555BCA" w:rsidP="00351FF6">
      <w:pPr>
        <w:pStyle w:val="Heading5"/>
        <w:ind w:left="720" w:firstLine="0"/>
      </w:pPr>
      <w:r w:rsidRPr="009238A9">
        <w:lastRenderedPageBreak/>
        <w:t>Other State Revenue</w:t>
      </w:r>
    </w:p>
    <w:p w14:paraId="72681A10" w14:textId="77777777" w:rsidR="00555BCA" w:rsidRPr="00C70115" w:rsidRDefault="00555BCA" w:rsidP="00555BCA">
      <w:pPr>
        <w:keepNext/>
        <w:keepLines/>
        <w:spacing w:after="240" w:line="240" w:lineRule="auto"/>
        <w:ind w:left="1440"/>
        <w:rPr>
          <w:rFonts w:cs="Arial"/>
          <w:szCs w:val="24"/>
        </w:rPr>
      </w:pPr>
      <w:r>
        <w:rPr>
          <w:rFonts w:cs="Arial"/>
          <w:b/>
          <w:szCs w:val="24"/>
        </w:rPr>
        <w:t xml:space="preserve">Objects </w:t>
      </w:r>
      <w:r>
        <w:rPr>
          <w:rFonts w:cs="Arial"/>
          <w:szCs w:val="24"/>
        </w:rPr>
        <w:t>8311–8319</w:t>
      </w:r>
      <w:r>
        <w:rPr>
          <w:rFonts w:cs="Arial"/>
          <w:szCs w:val="24"/>
        </w:rPr>
        <w:br/>
      </w:r>
      <w:r>
        <w:rPr>
          <w:rFonts w:cs="Arial"/>
          <w:b/>
          <w:szCs w:val="24"/>
        </w:rPr>
        <w:t>Resource</w:t>
      </w:r>
      <w:r>
        <w:rPr>
          <w:rFonts w:cs="Arial"/>
          <w:szCs w:val="24"/>
        </w:rPr>
        <w:t xml:space="preserve"> 6500</w:t>
      </w:r>
    </w:p>
    <w:p w14:paraId="1EBCC164" w14:textId="77777777" w:rsidR="00555BCA" w:rsidRPr="009238A9" w:rsidRDefault="00555BCA" w:rsidP="00555BCA">
      <w:pPr>
        <w:keepNext/>
        <w:keepLines/>
        <w:spacing w:after="240" w:line="240" w:lineRule="auto"/>
        <w:ind w:left="1440"/>
        <w:rPr>
          <w:rFonts w:cs="Arial"/>
          <w:szCs w:val="24"/>
        </w:rPr>
      </w:pPr>
      <w:r w:rsidRPr="00C70115">
        <w:rPr>
          <w:rFonts w:cs="Arial"/>
          <w:szCs w:val="24"/>
        </w:rPr>
        <w:t>Special Education Master Plan, Other State Apportionment</w:t>
      </w:r>
    </w:p>
    <w:p w14:paraId="4A53CA42" w14:textId="77777777" w:rsidR="00555BCA" w:rsidRPr="009238A9" w:rsidRDefault="00555BCA" w:rsidP="00555BCA">
      <w:pPr>
        <w:keepNext/>
        <w:keepLines/>
        <w:spacing w:after="240" w:line="240" w:lineRule="auto"/>
        <w:ind w:left="1440"/>
        <w:rPr>
          <w:rFonts w:cs="Arial"/>
          <w:szCs w:val="24"/>
        </w:rPr>
      </w:pPr>
      <w:r w:rsidRPr="009238A9">
        <w:rPr>
          <w:rFonts w:cs="Arial"/>
          <w:szCs w:val="24"/>
        </w:rPr>
        <w:t>Report the current year Special Education entitlement in Resource 6500,</w:t>
      </w:r>
      <w:r>
        <w:rPr>
          <w:rFonts w:cs="Arial"/>
          <w:b/>
          <w:szCs w:val="24"/>
        </w:rPr>
        <w:t xml:space="preserve"> </w:t>
      </w:r>
      <w:r w:rsidRPr="009238A9">
        <w:rPr>
          <w:rFonts w:cs="Arial"/>
          <w:szCs w:val="24"/>
        </w:rPr>
        <w:t>Object 8311. Report prior year adjustments/corrections to the Special</w:t>
      </w:r>
      <w:r>
        <w:rPr>
          <w:rFonts w:cs="Arial"/>
          <w:szCs w:val="24"/>
        </w:rPr>
        <w:t xml:space="preserve"> </w:t>
      </w:r>
      <w:r w:rsidRPr="009238A9">
        <w:rPr>
          <w:rFonts w:cs="Arial"/>
          <w:szCs w:val="24"/>
        </w:rPr>
        <w:t>Education entitlement in Resource 6500, Object 8319.</w:t>
      </w:r>
    </w:p>
    <w:p w14:paraId="45E932AD" w14:textId="47BD115E" w:rsidR="00681F65" w:rsidRPr="009238A9" w:rsidRDefault="00555BCA" w:rsidP="00555BCA">
      <w:pPr>
        <w:keepNext/>
        <w:keepLines/>
        <w:spacing w:line="240" w:lineRule="auto"/>
        <w:ind w:left="1440" w:hanging="1440"/>
        <w:rPr>
          <w:rFonts w:cs="Arial"/>
          <w:i/>
          <w:szCs w:val="24"/>
        </w:rPr>
      </w:pPr>
      <w:r w:rsidRPr="009238A9">
        <w:rPr>
          <w:rFonts w:cs="Arial"/>
          <w:szCs w:val="24"/>
        </w:rPr>
        <w:sym w:font="Symbol" w:char="F0B7"/>
      </w:r>
      <w:r w:rsidRPr="009238A9">
        <w:rPr>
          <w:rFonts w:cs="Arial"/>
          <w:szCs w:val="24"/>
        </w:rPr>
        <w:tab/>
        <w:t xml:space="preserve">Due to the funding model under AB 602 (Chapter 854/1997), most SELPAs are electing to have the SELPA Administrative Unit (AU) receive the special education apportionments. Please refer to </w:t>
      </w:r>
      <w:r w:rsidRPr="009238A9">
        <w:rPr>
          <w:rFonts w:cs="Arial"/>
          <w:i/>
          <w:szCs w:val="24"/>
        </w:rPr>
        <w:t>CSAM</w:t>
      </w:r>
      <w:r w:rsidRPr="009238A9">
        <w:rPr>
          <w:rFonts w:cs="Arial"/>
          <w:szCs w:val="24"/>
        </w:rPr>
        <w:t xml:space="preserve"> Procedure 755 for accounting guidelines for SELPA AUs and their participating member LEAs.</w:t>
      </w:r>
    </w:p>
    <w:p w14:paraId="3B1315AF" w14:textId="77777777" w:rsidR="00555BCA" w:rsidRPr="009238A9" w:rsidRDefault="00555BCA" w:rsidP="00351FF6">
      <w:pPr>
        <w:pStyle w:val="Heading4"/>
      </w:pPr>
      <w:bookmarkStart w:id="302" w:name="Charter_schools_special_revenue_fund_09"/>
      <w:bookmarkStart w:id="303" w:name="_Toc135644979"/>
      <w:bookmarkStart w:id="304" w:name="_Toc139520550"/>
      <w:bookmarkStart w:id="305" w:name="_Toc107831964"/>
      <w:bookmarkStart w:id="306" w:name="_Toc107466521"/>
      <w:bookmarkEnd w:id="302"/>
      <w:r w:rsidRPr="009238A9">
        <w:t>Fund 09—Charter Schools Special Revenue Fund</w:t>
      </w:r>
      <w:bookmarkEnd w:id="303"/>
      <w:bookmarkEnd w:id="304"/>
    </w:p>
    <w:p w14:paraId="66339D42" w14:textId="77777777" w:rsidR="00555BCA" w:rsidRPr="009238A9" w:rsidRDefault="00555BCA" w:rsidP="00555BCA">
      <w:pPr>
        <w:spacing w:after="240" w:line="240" w:lineRule="auto"/>
        <w:rPr>
          <w:rFonts w:cs="Arial"/>
          <w:i/>
          <w:szCs w:val="24"/>
        </w:rPr>
      </w:pPr>
      <w:r w:rsidRPr="009238A9">
        <w:rPr>
          <w:rFonts w:cs="Arial"/>
          <w:szCs w:val="24"/>
        </w:rPr>
        <w:t>The Charter Schools Special Revenue Fund, Fund 09, exists as an option to separately report the activities of LEA-operated charter schools outside of the authorizing LEA's general fund</w:t>
      </w:r>
      <w:r w:rsidRPr="009238A9">
        <w:rPr>
          <w:rFonts w:cs="Arial"/>
          <w:i/>
          <w:szCs w:val="24"/>
        </w:rPr>
        <w:t>[CSSF]</w:t>
      </w:r>
      <w:r w:rsidRPr="009238A9">
        <w:rPr>
          <w:rFonts w:cs="Arial"/>
          <w:szCs w:val="24"/>
        </w:rPr>
        <w:t>.</w:t>
      </w:r>
      <w:r w:rsidRPr="009238A9">
        <w:rPr>
          <w:rFonts w:cs="Arial"/>
          <w:color w:val="000000"/>
          <w:szCs w:val="24"/>
        </w:rPr>
        <w:t xml:space="preserve"> Note that activities performed by an authorizing LEA on behalf of a charter school, such as the receipt and subsequent pass-through of charter school funds, should be reported in the General Fund</w:t>
      </w:r>
      <w:r w:rsidRPr="009238A9">
        <w:rPr>
          <w:rFonts w:cs="Arial"/>
          <w:i/>
          <w:szCs w:val="24"/>
        </w:rPr>
        <w:t>[CSSF]</w:t>
      </w:r>
      <w:r w:rsidRPr="009238A9">
        <w:rPr>
          <w:rFonts w:cs="Arial"/>
          <w:i/>
          <w:color w:val="000000"/>
          <w:szCs w:val="24"/>
        </w:rPr>
        <w:t xml:space="preserve"> </w:t>
      </w:r>
      <w:r w:rsidRPr="009238A9">
        <w:rPr>
          <w:rFonts w:cs="Arial"/>
          <w:color w:val="000000"/>
          <w:szCs w:val="24"/>
        </w:rPr>
        <w:t xml:space="preserve">(Fund 01) of the authorizing LEA because these are activities of the authorizing LEA, not the activities of the charter school. </w:t>
      </w:r>
      <w:r w:rsidRPr="009238A9">
        <w:rPr>
          <w:rFonts w:cs="Arial"/>
          <w:szCs w:val="24"/>
        </w:rPr>
        <w:t>The following information relates to the Charter Schools Special Revenue Fund:</w:t>
      </w:r>
    </w:p>
    <w:p w14:paraId="6524E024" w14:textId="77777777" w:rsidR="00555BCA"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8011</w:t>
      </w:r>
      <w:r>
        <w:rPr>
          <w:rFonts w:cs="Arial"/>
          <w:szCs w:val="24"/>
        </w:rPr>
        <w:br/>
      </w:r>
      <w:r>
        <w:rPr>
          <w:rFonts w:cs="Arial"/>
          <w:b/>
          <w:szCs w:val="24"/>
        </w:rPr>
        <w:t>Resource</w:t>
      </w:r>
      <w:r>
        <w:rPr>
          <w:rFonts w:cs="Arial"/>
          <w:szCs w:val="24"/>
        </w:rPr>
        <w:t xml:space="preserve"> 0000</w:t>
      </w:r>
    </w:p>
    <w:p w14:paraId="52B7A5E2" w14:textId="77777777" w:rsidR="00555BCA" w:rsidRPr="009238A9" w:rsidRDefault="00555BCA" w:rsidP="00555BCA">
      <w:pPr>
        <w:keepNext/>
        <w:keepLines/>
        <w:spacing w:before="240" w:after="240" w:line="240" w:lineRule="auto"/>
        <w:ind w:left="1440"/>
        <w:rPr>
          <w:rFonts w:cs="Arial"/>
          <w:szCs w:val="24"/>
        </w:rPr>
      </w:pPr>
      <w:r w:rsidRPr="00C70115">
        <w:rPr>
          <w:rFonts w:cs="Arial"/>
          <w:szCs w:val="24"/>
        </w:rPr>
        <w:t>State Aid—Current Year</w:t>
      </w:r>
    </w:p>
    <w:p w14:paraId="6A63C303" w14:textId="77777777" w:rsidR="00555BCA" w:rsidRDefault="00555BCA" w:rsidP="00555BCA">
      <w:pPr>
        <w:keepNext/>
        <w:keepLines/>
        <w:spacing w:before="240" w:after="240" w:line="240" w:lineRule="auto"/>
        <w:ind w:left="1440"/>
        <w:rPr>
          <w:rFonts w:cs="Arial"/>
          <w:szCs w:val="24"/>
        </w:rPr>
      </w:pPr>
      <w:r w:rsidRPr="009238A9">
        <w:rPr>
          <w:rFonts w:cs="Arial"/>
          <w:szCs w:val="24"/>
        </w:rPr>
        <w:t xml:space="preserve">Record LCFF State Aid for charter schools. </w:t>
      </w:r>
    </w:p>
    <w:p w14:paraId="103D4A38" w14:textId="77777777" w:rsidR="00555BCA" w:rsidRPr="009238A9" w:rsidRDefault="00555BCA" w:rsidP="00555BCA">
      <w:pPr>
        <w:keepNext/>
        <w:keepLines/>
        <w:spacing w:before="240" w:after="240" w:line="240" w:lineRule="auto"/>
        <w:ind w:left="1440"/>
        <w:rPr>
          <w:rFonts w:cs="Arial"/>
          <w:szCs w:val="24"/>
        </w:rPr>
      </w:pPr>
      <w:r>
        <w:rPr>
          <w:rFonts w:cs="Arial"/>
          <w:b/>
          <w:szCs w:val="24"/>
        </w:rPr>
        <w:t>Object</w:t>
      </w:r>
      <w:r>
        <w:rPr>
          <w:rFonts w:cs="Arial"/>
          <w:szCs w:val="24"/>
        </w:rPr>
        <w:t xml:space="preserve"> 8019</w:t>
      </w:r>
      <w:r w:rsidRPr="009238A9">
        <w:rPr>
          <w:rFonts w:cs="Arial"/>
          <w:szCs w:val="24"/>
        </w:rPr>
        <w:br/>
      </w:r>
      <w:r w:rsidRPr="009238A9">
        <w:rPr>
          <w:rFonts w:cs="Arial"/>
          <w:b/>
          <w:szCs w:val="24"/>
        </w:rPr>
        <w:t>Resource</w:t>
      </w:r>
      <w:r>
        <w:rPr>
          <w:rFonts w:cs="Arial"/>
          <w:szCs w:val="24"/>
        </w:rPr>
        <w:t xml:space="preserve"> 0000</w:t>
      </w:r>
    </w:p>
    <w:p w14:paraId="1A55110D" w14:textId="77777777" w:rsidR="00555BCA" w:rsidRPr="009238A9" w:rsidRDefault="00555BCA" w:rsidP="00555BCA">
      <w:pPr>
        <w:keepNext/>
        <w:keepLines/>
        <w:spacing w:before="240" w:after="240" w:line="240" w:lineRule="auto"/>
        <w:ind w:left="1440"/>
        <w:rPr>
          <w:rFonts w:cs="Arial"/>
          <w:szCs w:val="24"/>
          <w:u w:val="single"/>
        </w:rPr>
      </w:pPr>
      <w:r w:rsidRPr="00C70115">
        <w:rPr>
          <w:rFonts w:cs="Arial"/>
          <w:szCs w:val="24"/>
        </w:rPr>
        <w:t>State Aid—Prior Years</w:t>
      </w:r>
    </w:p>
    <w:p w14:paraId="4C7BD6DF" w14:textId="77777777" w:rsidR="00555BCA" w:rsidRPr="009238A9" w:rsidRDefault="00555BCA" w:rsidP="00555BCA">
      <w:pPr>
        <w:keepNext/>
        <w:keepLines/>
        <w:spacing w:before="240" w:after="240" w:line="240" w:lineRule="auto"/>
        <w:ind w:left="1440"/>
        <w:rPr>
          <w:rFonts w:cs="Arial"/>
          <w:szCs w:val="24"/>
        </w:rPr>
      </w:pPr>
      <w:r w:rsidRPr="009238A9">
        <w:rPr>
          <w:rFonts w:cs="Arial"/>
          <w:szCs w:val="24"/>
        </w:rPr>
        <w:t>Report prior year adjustments or corrections to LCFF State Aid or the</w:t>
      </w:r>
      <w:r>
        <w:rPr>
          <w:rFonts w:cs="Arial"/>
          <w:b/>
          <w:szCs w:val="24"/>
        </w:rPr>
        <w:t xml:space="preserve"> </w:t>
      </w:r>
      <w:r w:rsidRPr="009238A9">
        <w:rPr>
          <w:rFonts w:cs="Arial"/>
          <w:szCs w:val="24"/>
        </w:rPr>
        <w:t>Education Protection Account entitlement. This represents amounts</w:t>
      </w:r>
      <w:r>
        <w:rPr>
          <w:rFonts w:cs="Arial"/>
          <w:szCs w:val="24"/>
        </w:rPr>
        <w:t xml:space="preserve"> </w:t>
      </w:r>
      <w:r w:rsidRPr="009238A9">
        <w:rPr>
          <w:rFonts w:cs="Arial"/>
          <w:szCs w:val="24"/>
        </w:rPr>
        <w:t>received but not previously accrued for prior year apportionments.</w:t>
      </w:r>
    </w:p>
    <w:p w14:paraId="45EEF6DD" w14:textId="77777777" w:rsidR="00555BCA" w:rsidRPr="009238A9" w:rsidRDefault="00555BCA" w:rsidP="00351FF6">
      <w:pPr>
        <w:pStyle w:val="Heading4"/>
      </w:pPr>
      <w:bookmarkStart w:id="307" w:name="_Toc135644980"/>
      <w:bookmarkStart w:id="308" w:name="_Toc139520551"/>
      <w:r w:rsidRPr="009238A9">
        <w:t>Fund 10—Special Education Pass-Through Fund</w:t>
      </w:r>
      <w:bookmarkEnd w:id="307"/>
      <w:bookmarkEnd w:id="308"/>
    </w:p>
    <w:p w14:paraId="7B814B8E" w14:textId="77777777" w:rsidR="00555BCA" w:rsidRPr="009238A9" w:rsidRDefault="00555BCA" w:rsidP="00555BCA">
      <w:pPr>
        <w:spacing w:after="240" w:line="240" w:lineRule="auto"/>
        <w:rPr>
          <w:rFonts w:cs="Arial"/>
          <w:szCs w:val="24"/>
        </w:rPr>
      </w:pPr>
      <w:r w:rsidRPr="009238A9">
        <w:rPr>
          <w:rFonts w:cs="Arial"/>
          <w:szCs w:val="24"/>
        </w:rPr>
        <w:t xml:space="preserve">The Special Education Pass-Through Fund, Fund 10, is required for all Special Education Local Plan Area (SELPA) Administrative Units (AUs) that receive special </w:t>
      </w:r>
      <w:r w:rsidRPr="009238A9">
        <w:rPr>
          <w:rFonts w:cs="Arial"/>
          <w:szCs w:val="24"/>
        </w:rPr>
        <w:lastRenderedPageBreak/>
        <w:t>education pass-through revenues and that have administrative involvement in allocating and distributing those revenues to other member LEAs.</w:t>
      </w:r>
      <w:r w:rsidRPr="009238A9">
        <w:rPr>
          <w:rStyle w:val="FootnoteReference"/>
          <w:rFonts w:cs="Arial"/>
          <w:sz w:val="24"/>
          <w:szCs w:val="24"/>
        </w:rPr>
        <w:footnoteReference w:id="9"/>
      </w:r>
    </w:p>
    <w:p w14:paraId="2A3C8D89" w14:textId="77777777" w:rsidR="00555BCA" w:rsidRPr="009238A9" w:rsidRDefault="00555BCA" w:rsidP="00555BCA">
      <w:pPr>
        <w:spacing w:after="240" w:line="240" w:lineRule="auto"/>
        <w:rPr>
          <w:rFonts w:cs="Arial"/>
          <w:szCs w:val="24"/>
        </w:rPr>
      </w:pPr>
      <w:r w:rsidRPr="009238A9">
        <w:rPr>
          <w:rFonts w:cs="Arial"/>
          <w:szCs w:val="24"/>
        </w:rPr>
        <w:t>This fund is used only for pass-through revenues. Special education pass-through revenues are those revenues received by the AU on behalf of the SELPA for distribution to other member LEAs in accordance with the local plan.</w:t>
      </w:r>
    </w:p>
    <w:p w14:paraId="700E797D" w14:textId="77777777" w:rsidR="00555BCA" w:rsidRPr="009238A9" w:rsidRDefault="00555BCA" w:rsidP="00555BCA">
      <w:pPr>
        <w:spacing w:after="240" w:line="240" w:lineRule="auto"/>
        <w:rPr>
          <w:rFonts w:cs="Arial"/>
          <w:szCs w:val="24"/>
        </w:rPr>
      </w:pPr>
      <w:r w:rsidRPr="009238A9">
        <w:rPr>
          <w:rFonts w:cs="Arial"/>
          <w:szCs w:val="24"/>
        </w:rPr>
        <w:t>Special Education revenues that are not passed through to other member LEAs, but rather are retained for use by the AU in accordance with the local plan, are not accounted for in this fund. Those revenues and the related expenditures are operational in nature and are properly accounted for in the AU’s own general fund.</w:t>
      </w:r>
    </w:p>
    <w:p w14:paraId="76579D81" w14:textId="77777777" w:rsidR="00555BCA" w:rsidRPr="009238A9" w:rsidRDefault="00555BCA" w:rsidP="00351FF6">
      <w:pPr>
        <w:pStyle w:val="Heading4"/>
      </w:pPr>
      <w:bookmarkStart w:id="309" w:name="_Toc135644981"/>
      <w:bookmarkStart w:id="310" w:name="_Toc139520552"/>
      <w:r w:rsidRPr="009238A9">
        <w:t>Fund 13—Cafeteria Special Revenue Fund</w:t>
      </w:r>
      <w:bookmarkEnd w:id="309"/>
      <w:bookmarkEnd w:id="310"/>
    </w:p>
    <w:p w14:paraId="1A4249B0" w14:textId="77777777" w:rsidR="00555BCA" w:rsidRPr="009238A9" w:rsidRDefault="00555BCA" w:rsidP="00555BCA">
      <w:pPr>
        <w:spacing w:after="240" w:line="240" w:lineRule="auto"/>
        <w:rPr>
          <w:rFonts w:cs="Arial"/>
          <w:szCs w:val="24"/>
        </w:rPr>
      </w:pPr>
      <w:r w:rsidRPr="009238A9">
        <w:rPr>
          <w:rFonts w:cs="Arial"/>
          <w:szCs w:val="24"/>
        </w:rPr>
        <w:t>The following information relates to the Cafeteria Special Revenue Fund:</w:t>
      </w:r>
    </w:p>
    <w:p w14:paraId="7C11A719" w14:textId="77777777" w:rsidR="00555BCA" w:rsidRDefault="00555BCA" w:rsidP="00555BCA">
      <w:pPr>
        <w:keepNext/>
        <w:spacing w:after="240" w:line="240" w:lineRule="auto"/>
        <w:ind w:left="720"/>
        <w:rPr>
          <w:rFonts w:cs="Arial"/>
          <w:szCs w:val="24"/>
        </w:rPr>
      </w:pPr>
      <w:r w:rsidRPr="009238A9">
        <w:rPr>
          <w:rFonts w:cs="Arial"/>
          <w:szCs w:val="24"/>
        </w:rPr>
        <w:t>Expenditures</w:t>
      </w:r>
      <w:r w:rsidRPr="009238A9">
        <w:rPr>
          <w:rFonts w:cs="Arial"/>
          <w:szCs w:val="24"/>
        </w:rPr>
        <w:tab/>
        <w:t xml:space="preserve"> </w:t>
      </w:r>
    </w:p>
    <w:p w14:paraId="4C4452D5" w14:textId="77777777" w:rsidR="00555BCA" w:rsidRPr="009238A9" w:rsidRDefault="00555BCA" w:rsidP="00555BCA">
      <w:pPr>
        <w:keepNext/>
        <w:spacing w:after="240" w:line="240" w:lineRule="auto"/>
        <w:ind w:left="1440"/>
        <w:rPr>
          <w:rFonts w:cs="Arial"/>
          <w:szCs w:val="24"/>
        </w:rPr>
      </w:pPr>
      <w:r w:rsidRPr="00C70115">
        <w:rPr>
          <w:rFonts w:cs="Arial"/>
          <w:szCs w:val="24"/>
        </w:rPr>
        <w:t>Cafeteria Program Expenditures</w:t>
      </w:r>
    </w:p>
    <w:p w14:paraId="742A8CD1" w14:textId="77777777" w:rsidR="00555BCA" w:rsidRPr="009238A9" w:rsidRDefault="00555BCA" w:rsidP="00555BCA">
      <w:pPr>
        <w:spacing w:after="240" w:line="240" w:lineRule="auto"/>
        <w:ind w:left="1440"/>
        <w:rPr>
          <w:rFonts w:cs="Arial"/>
          <w:szCs w:val="24"/>
        </w:rPr>
      </w:pPr>
      <w:r w:rsidRPr="009238A9">
        <w:rPr>
          <w:rFonts w:cs="Arial"/>
          <w:szCs w:val="24"/>
        </w:rPr>
        <w:t>Cafeteria program expenditures that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1F692D28" w14:textId="77777777" w:rsidR="00555BCA" w:rsidRPr="009238A9" w:rsidRDefault="00555BCA" w:rsidP="00555BCA">
      <w:pPr>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Special Revenue Fund for these expenditures by crediting the expenditure in the General Fund</w:t>
      </w:r>
      <w:r w:rsidRPr="009238A9">
        <w:rPr>
          <w:rFonts w:cs="Arial"/>
          <w:i/>
          <w:szCs w:val="24"/>
        </w:rPr>
        <w:t xml:space="preserve">[CSSF] </w:t>
      </w:r>
      <w:r w:rsidRPr="009238A9">
        <w:rPr>
          <w:rFonts w:cs="Arial"/>
          <w:szCs w:val="24"/>
        </w:rPr>
        <w:t>and charging the expenditure in the Cafeteria Special Revenue Fund.</w:t>
      </w:r>
    </w:p>
    <w:p w14:paraId="20F61B7E" w14:textId="77777777" w:rsidR="00555BCA" w:rsidRDefault="00555BCA" w:rsidP="00555BCA">
      <w:pPr>
        <w:keepNext/>
        <w:keepLines/>
        <w:spacing w:after="240" w:line="240" w:lineRule="auto"/>
        <w:ind w:left="1440"/>
        <w:rPr>
          <w:rFonts w:cs="Arial"/>
          <w:szCs w:val="24"/>
        </w:rPr>
      </w:pPr>
      <w:r>
        <w:rPr>
          <w:rFonts w:cs="Arial"/>
          <w:b/>
          <w:szCs w:val="24"/>
        </w:rPr>
        <w:t>Object</w:t>
      </w:r>
      <w:r>
        <w:rPr>
          <w:rFonts w:cs="Arial"/>
          <w:szCs w:val="24"/>
        </w:rPr>
        <w:t xml:space="preserve"> 5750</w:t>
      </w:r>
      <w:r>
        <w:rPr>
          <w:rFonts w:cs="Arial"/>
          <w:b/>
          <w:szCs w:val="24"/>
        </w:rPr>
        <w:br/>
        <w:t>Object</w:t>
      </w:r>
      <w:r>
        <w:rPr>
          <w:rFonts w:cs="Arial"/>
          <w:szCs w:val="24"/>
        </w:rPr>
        <w:t xml:space="preserve"> 7350</w:t>
      </w:r>
    </w:p>
    <w:p w14:paraId="1C8980F3" w14:textId="77777777" w:rsidR="00555BCA" w:rsidRPr="009238A9" w:rsidRDefault="00555BCA" w:rsidP="00555BCA">
      <w:pPr>
        <w:keepNext/>
        <w:keepLines/>
        <w:spacing w:after="240" w:line="240" w:lineRule="auto"/>
        <w:ind w:left="1440"/>
        <w:rPr>
          <w:rFonts w:cs="Arial"/>
          <w:szCs w:val="24"/>
        </w:rPr>
      </w:pPr>
      <w:r w:rsidRPr="00C70115">
        <w:rPr>
          <w:rFonts w:cs="Arial"/>
          <w:szCs w:val="24"/>
        </w:rPr>
        <w:t>Transfers of Direct Costs—Interfund</w:t>
      </w:r>
      <w:r>
        <w:rPr>
          <w:rFonts w:cs="Arial"/>
          <w:szCs w:val="24"/>
        </w:rPr>
        <w:t xml:space="preserve"> </w:t>
      </w:r>
      <w:r>
        <w:rPr>
          <w:rFonts w:cs="Arial"/>
          <w:szCs w:val="24"/>
        </w:rPr>
        <w:br/>
      </w:r>
      <w:r w:rsidRPr="009238A9">
        <w:rPr>
          <w:rFonts w:cs="Arial"/>
          <w:szCs w:val="24"/>
        </w:rPr>
        <w:t>and</w:t>
      </w:r>
      <w:r>
        <w:rPr>
          <w:rFonts w:cs="Arial"/>
          <w:szCs w:val="24"/>
        </w:rPr>
        <w:br/>
      </w:r>
      <w:r w:rsidRPr="00C70115">
        <w:rPr>
          <w:rFonts w:cs="Arial"/>
          <w:szCs w:val="24"/>
        </w:rPr>
        <w:t>Transfers of Indirect Costs—Interfund</w:t>
      </w:r>
    </w:p>
    <w:p w14:paraId="6224AB63" w14:textId="77777777" w:rsidR="00555BCA" w:rsidRPr="009238A9" w:rsidRDefault="00555BCA" w:rsidP="00555BCA">
      <w:pPr>
        <w:keepNext/>
        <w:keepLine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Special Revenue Fund.</w:t>
      </w:r>
    </w:p>
    <w:p w14:paraId="33CFEF40" w14:textId="5748C974" w:rsidR="00555BCA" w:rsidRPr="00C70115" w:rsidRDefault="00555BCA" w:rsidP="00555BCA">
      <w:pPr>
        <w:numPr>
          <w:ilvl w:val="0"/>
          <w:numId w:val="118"/>
        </w:numPr>
        <w:tabs>
          <w:tab w:val="clear" w:pos="1800"/>
          <w:tab w:val="left" w:pos="-4050"/>
        </w:tabs>
        <w:suppressAutoHyphens/>
        <w:spacing w:after="240" w:line="240" w:lineRule="auto"/>
        <w:ind w:left="2160" w:hanging="720"/>
        <w:rPr>
          <w:rStyle w:val="Hyperlink"/>
          <w:rFonts w:cs="Arial"/>
          <w:color w:val="auto"/>
          <w:szCs w:val="24"/>
        </w:rPr>
      </w:pPr>
      <w:r w:rsidRPr="00BD6933">
        <w:rPr>
          <w:rFonts w:cs="Arial"/>
          <w:i/>
          <w:szCs w:val="24"/>
        </w:rPr>
        <w:t>Education Code</w:t>
      </w:r>
      <w:r w:rsidRPr="00BD6933">
        <w:rPr>
          <w:rFonts w:cs="Arial"/>
          <w:szCs w:val="24"/>
        </w:rPr>
        <w:t xml:space="preserve"> 38101 emphasizes that a district</w:t>
      </w:r>
      <w:r w:rsidRPr="00BD6933">
        <w:rPr>
          <w:rFonts w:cs="Arial"/>
          <w:i/>
          <w:szCs w:val="24"/>
        </w:rPr>
        <w:t>[COE]</w:t>
      </w:r>
      <w:r w:rsidRPr="00BD6933">
        <w:rPr>
          <w:rFonts w:cs="Arial"/>
          <w:szCs w:val="24"/>
        </w:rPr>
        <w:t xml:space="preserve"> cannot charge a food service program more than once for expenditures for the same service. If a food service program is being charged for a service as a direct cost, the district</w:t>
      </w:r>
      <w:r w:rsidRPr="00BD6933">
        <w:rPr>
          <w:rFonts w:cs="Arial"/>
          <w:i/>
          <w:szCs w:val="24"/>
        </w:rPr>
        <w:t>[COE]</w:t>
      </w:r>
      <w:r w:rsidRPr="00BD6933">
        <w:rPr>
          <w:rFonts w:cs="Arial"/>
          <w:szCs w:val="24"/>
        </w:rPr>
        <w:t xml:space="preserve"> shall not allocate that cost as a direct support cost or indirect cost. In addition, indirect costs shall be limited to the lesser of the district's</w:t>
      </w:r>
      <w:r w:rsidRPr="00BD6933">
        <w:rPr>
          <w:rFonts w:cs="Arial"/>
          <w:i/>
          <w:szCs w:val="24"/>
        </w:rPr>
        <w:t>[COE's]</w:t>
      </w:r>
      <w:r w:rsidRPr="00BD6933">
        <w:rPr>
          <w:rFonts w:cs="Arial"/>
          <w:szCs w:val="24"/>
        </w:rPr>
        <w:t xml:space="preserve"> indirect cost </w:t>
      </w:r>
      <w:r w:rsidRPr="00BD6933">
        <w:rPr>
          <w:rFonts w:cs="Arial"/>
          <w:szCs w:val="24"/>
        </w:rPr>
        <w:lastRenderedPageBreak/>
        <w:t>rate as approved by the CDE or the statewide average indirect cost rate for statewide average indirect cost rate for food service programs is posted on the CDE Indirect Cost Rates (ICR) web page at</w:t>
      </w:r>
      <w:r>
        <w:rPr>
          <w:rFonts w:cs="Arial"/>
          <w:szCs w:val="24"/>
        </w:rPr>
        <w:t xml:space="preserve"> </w:t>
      </w:r>
      <w:hyperlink r:id="rId83" w:tooltip="CDE ICR Webpage" w:history="1">
        <w:r w:rsidRPr="00C70115">
          <w:rPr>
            <w:rStyle w:val="Hyperlink"/>
            <w:rFonts w:cs="Arial"/>
            <w:szCs w:val="24"/>
          </w:rPr>
          <w:t>https://www.cde.ca.gov/fg/ac/ic/</w:t>
        </w:r>
      </w:hyperlink>
      <w:r w:rsidRPr="00C70115">
        <w:rPr>
          <w:rStyle w:val="Hyperlink"/>
          <w:rFonts w:cs="Arial"/>
          <w:color w:val="auto"/>
          <w:szCs w:val="24"/>
          <w:u w:val="none"/>
        </w:rPr>
        <w:t>.</w:t>
      </w:r>
    </w:p>
    <w:p w14:paraId="4B1A2E82" w14:textId="77777777" w:rsidR="00555BCA" w:rsidRPr="009238A9" w:rsidRDefault="00555BCA" w:rsidP="00351FF6">
      <w:pPr>
        <w:pStyle w:val="Heading4"/>
      </w:pPr>
      <w:bookmarkStart w:id="311" w:name="_Toc135644982"/>
      <w:bookmarkStart w:id="312" w:name="_Toc139520553"/>
      <w:r w:rsidRPr="009238A9">
        <w:t>Fund 20—Special Reserve Fund for Postemployment Benefits</w:t>
      </w:r>
      <w:bookmarkEnd w:id="311"/>
      <w:bookmarkEnd w:id="312"/>
    </w:p>
    <w:p w14:paraId="46771D46" w14:textId="77777777" w:rsidR="00555BCA" w:rsidRPr="009238A9" w:rsidRDefault="00555BCA" w:rsidP="00555BCA">
      <w:pPr>
        <w:spacing w:after="240" w:line="240" w:lineRule="auto"/>
        <w:rPr>
          <w:rFonts w:cs="Arial"/>
          <w:szCs w:val="24"/>
        </w:rPr>
      </w:pPr>
      <w:r w:rsidRPr="009238A9">
        <w:rPr>
          <w:rFonts w:cs="Arial"/>
          <w:szCs w:val="24"/>
        </w:rPr>
        <w:t>This optional fund may be used to account for amounts LEAs have earmarked for retiree benefits but have not contributed irrevocably to a retiree benefit plan. It works exactly like Fund 17, Special Reserve Fund for Other Than Capital Outlay Projects, in that LEAs may transfer earmarked amounts to Fund 20, but must transfer them back to the General Fund</w:t>
      </w:r>
      <w:r w:rsidRPr="009238A9">
        <w:rPr>
          <w:rFonts w:cs="Arial"/>
          <w:i/>
          <w:szCs w:val="24"/>
        </w:rPr>
        <w:t>[CSSF]</w:t>
      </w:r>
      <w:r w:rsidRPr="009238A9">
        <w:rPr>
          <w:rFonts w:cs="Arial"/>
          <w:szCs w:val="24"/>
        </w:rPr>
        <w:t xml:space="preserve"> for expenditure. For additional information on this fund, refer to </w:t>
      </w:r>
      <w:r w:rsidRPr="009238A9">
        <w:rPr>
          <w:rFonts w:cs="Arial"/>
          <w:i/>
          <w:szCs w:val="24"/>
        </w:rPr>
        <w:t>CSAM</w:t>
      </w:r>
      <w:r w:rsidRPr="009238A9">
        <w:rPr>
          <w:rFonts w:cs="Arial"/>
          <w:szCs w:val="24"/>
        </w:rPr>
        <w:t xml:space="preserve"> Procedure 305.</w:t>
      </w:r>
    </w:p>
    <w:p w14:paraId="62AADD6B" w14:textId="77777777" w:rsidR="00555BCA" w:rsidRPr="009238A9" w:rsidRDefault="00555BCA" w:rsidP="00351FF6">
      <w:pPr>
        <w:pStyle w:val="Heading4"/>
      </w:pPr>
      <w:bookmarkStart w:id="313" w:name="_Toc135644983"/>
      <w:bookmarkStart w:id="314" w:name="_Toc139520554"/>
      <w:r w:rsidRPr="009238A9">
        <w:t>Fund 49—Capital Projects Fund for Blended Component Units</w:t>
      </w:r>
      <w:bookmarkEnd w:id="313"/>
      <w:bookmarkEnd w:id="314"/>
    </w:p>
    <w:p w14:paraId="4FFD4DA7" w14:textId="77777777" w:rsidR="00555BCA" w:rsidRPr="009238A9" w:rsidRDefault="00555BCA" w:rsidP="00555BCA">
      <w:pPr>
        <w:spacing w:after="240" w:line="240" w:lineRule="auto"/>
        <w:rPr>
          <w:rFonts w:cs="Arial"/>
          <w:szCs w:val="24"/>
        </w:rPr>
      </w:pPr>
      <w:r w:rsidRPr="009238A9">
        <w:rPr>
          <w:rFonts w:cs="Arial"/>
          <w:szCs w:val="24"/>
        </w:rPr>
        <w:t>This fund is used for the collection of data from Mello-</w:t>
      </w:r>
      <w:proofErr w:type="spellStart"/>
      <w:r w:rsidRPr="009238A9">
        <w:rPr>
          <w:rFonts w:cs="Arial"/>
          <w:szCs w:val="24"/>
        </w:rPr>
        <w:t>Roos</w:t>
      </w:r>
      <w:proofErr w:type="spellEnd"/>
      <w:r w:rsidRPr="009238A9">
        <w:rPr>
          <w:rFonts w:cs="Arial"/>
          <w:szCs w:val="24"/>
        </w:rPr>
        <w:t xml:space="preserve"> Community Facilities Districts and similar entities that are considered blended component units of the LEA to ensure that statewide costs for educational facilities are accurately reflected in statewide reports, eliminate the need of LEAs to exclude Mello</w:t>
      </w:r>
      <w:r w:rsidRPr="009238A9">
        <w:rPr>
          <w:rFonts w:cs="Arial"/>
          <w:szCs w:val="24"/>
        </w:rPr>
        <w:noBreakHyphen/>
      </w:r>
      <w:proofErr w:type="spellStart"/>
      <w:r w:rsidRPr="009238A9">
        <w:rPr>
          <w:rFonts w:cs="Arial"/>
          <w:szCs w:val="24"/>
        </w:rPr>
        <w:t>Roos</w:t>
      </w:r>
      <w:proofErr w:type="spellEnd"/>
      <w:r w:rsidRPr="009238A9">
        <w:rPr>
          <w:rFonts w:cs="Arial"/>
          <w:szCs w:val="24"/>
        </w:rPr>
        <w:t xml:space="preserve"> data before reporting to CDE, and also expedite LEAs conversion for government-wide reporting under GASB Statement 34.</w:t>
      </w:r>
    </w:p>
    <w:p w14:paraId="4398DC34" w14:textId="77777777" w:rsidR="00555BCA" w:rsidRPr="009238A9" w:rsidRDefault="00555BCA" w:rsidP="00351FF6">
      <w:pPr>
        <w:pStyle w:val="Heading4"/>
      </w:pPr>
      <w:bookmarkStart w:id="315" w:name="_Toc135644984"/>
      <w:bookmarkStart w:id="316" w:name="_Toc139520555"/>
      <w:r w:rsidRPr="009238A9">
        <w:t>Fund 52—Debt Service Fund for Blended Component Units</w:t>
      </w:r>
      <w:bookmarkEnd w:id="315"/>
      <w:bookmarkEnd w:id="316"/>
    </w:p>
    <w:p w14:paraId="5A449D3E" w14:textId="77777777" w:rsidR="00555BCA" w:rsidRPr="009238A9" w:rsidRDefault="00555BCA" w:rsidP="00555BCA">
      <w:pPr>
        <w:spacing w:after="240" w:line="240" w:lineRule="auto"/>
        <w:rPr>
          <w:rFonts w:cs="Arial"/>
          <w:szCs w:val="24"/>
        </w:rPr>
      </w:pPr>
      <w:r w:rsidRPr="009238A9">
        <w:rPr>
          <w:rFonts w:cs="Arial"/>
          <w:szCs w:val="24"/>
        </w:rPr>
        <w:t>In conjunction with Fund 49, Capital Project Fund for Blended Component Units,</w:t>
      </w:r>
      <w:r w:rsidRPr="009238A9">
        <w:rPr>
          <w:rFonts w:cs="Arial"/>
          <w:b/>
          <w:bCs/>
          <w:szCs w:val="24"/>
        </w:rPr>
        <w:t xml:space="preserve"> </w:t>
      </w:r>
      <w:r w:rsidRPr="009238A9">
        <w:rPr>
          <w:rFonts w:cs="Arial"/>
          <w:szCs w:val="24"/>
        </w:rPr>
        <w:t>this debt service fund is used to account for the collection of money for current debt service for community facility districts and other similar entities.</w:t>
      </w:r>
    </w:p>
    <w:p w14:paraId="15513203" w14:textId="77777777" w:rsidR="00555BCA" w:rsidRPr="009238A9" w:rsidRDefault="00555BCA" w:rsidP="00351FF6">
      <w:pPr>
        <w:pStyle w:val="Heading4"/>
      </w:pPr>
      <w:bookmarkStart w:id="317" w:name="_Toc135644985"/>
      <w:bookmarkStart w:id="318" w:name="_Toc139520556"/>
      <w:r w:rsidRPr="009238A9">
        <w:t>Fund 61—Cafeteria Enterprise Fund</w:t>
      </w:r>
      <w:bookmarkEnd w:id="317"/>
      <w:bookmarkEnd w:id="318"/>
    </w:p>
    <w:p w14:paraId="66F85270" w14:textId="77777777" w:rsidR="00555BCA" w:rsidRPr="009238A9" w:rsidRDefault="00555BCA" w:rsidP="00555BCA">
      <w:pPr>
        <w:keepNext/>
        <w:keepLines/>
        <w:spacing w:after="240" w:line="240" w:lineRule="auto"/>
        <w:rPr>
          <w:rFonts w:cs="Arial"/>
          <w:szCs w:val="24"/>
        </w:rPr>
      </w:pPr>
      <w:r w:rsidRPr="009238A9">
        <w:rPr>
          <w:rFonts w:cs="Arial"/>
          <w:szCs w:val="24"/>
        </w:rPr>
        <w:t>The following information relates to the Cafeteria Enterprise Fund:</w:t>
      </w:r>
    </w:p>
    <w:p w14:paraId="5F7F791D" w14:textId="77777777" w:rsidR="00555BCA" w:rsidRDefault="00555BCA" w:rsidP="00555BCA">
      <w:pPr>
        <w:keepNext/>
        <w:keepLines/>
        <w:spacing w:after="240" w:line="240" w:lineRule="auto"/>
        <w:ind w:left="1440" w:hanging="720"/>
        <w:rPr>
          <w:rFonts w:cs="Arial"/>
          <w:szCs w:val="24"/>
        </w:rPr>
      </w:pPr>
      <w:r w:rsidRPr="009238A9">
        <w:rPr>
          <w:rFonts w:cs="Arial"/>
          <w:szCs w:val="24"/>
        </w:rPr>
        <w:t>Expenses</w:t>
      </w:r>
      <w:r w:rsidRPr="009238A9">
        <w:rPr>
          <w:rFonts w:cs="Arial"/>
          <w:szCs w:val="24"/>
        </w:rPr>
        <w:tab/>
      </w:r>
    </w:p>
    <w:p w14:paraId="385632FD" w14:textId="77777777" w:rsidR="00555BCA" w:rsidRPr="009238A9" w:rsidRDefault="00555BCA" w:rsidP="00555BCA">
      <w:pPr>
        <w:keepNext/>
        <w:keepLines/>
        <w:spacing w:after="240" w:line="240" w:lineRule="auto"/>
        <w:ind w:left="1440"/>
        <w:rPr>
          <w:rFonts w:cs="Arial"/>
          <w:szCs w:val="24"/>
        </w:rPr>
      </w:pPr>
      <w:r w:rsidRPr="00C70115">
        <w:rPr>
          <w:rFonts w:cs="Arial"/>
          <w:szCs w:val="24"/>
        </w:rPr>
        <w:t>Cafeteria Program Expenses</w:t>
      </w:r>
    </w:p>
    <w:p w14:paraId="5DEEEB80" w14:textId="77777777" w:rsidR="00555BCA" w:rsidRPr="009238A9" w:rsidRDefault="00555BCA" w:rsidP="00555BCA">
      <w:pPr>
        <w:keepNext/>
        <w:keepLines/>
        <w:numPr>
          <w:ilvl w:val="12"/>
          <w:numId w:val="0"/>
        </w:numPr>
        <w:suppressAutoHyphens/>
        <w:spacing w:after="240" w:line="240" w:lineRule="auto"/>
        <w:ind w:left="1440" w:hanging="1440"/>
        <w:rPr>
          <w:rFonts w:cs="Arial"/>
          <w:szCs w:val="24"/>
        </w:rPr>
      </w:pPr>
      <w:r w:rsidRPr="009238A9">
        <w:rPr>
          <w:rFonts w:cs="Arial"/>
          <w:szCs w:val="24"/>
        </w:rPr>
        <w:tab/>
        <w:t>Cafeteria program expenses which are initially charged against the General Fund</w:t>
      </w:r>
      <w:r w:rsidRPr="009238A9">
        <w:rPr>
          <w:rFonts w:cs="Arial"/>
          <w:i/>
          <w:szCs w:val="24"/>
        </w:rPr>
        <w:t>[CSSF]</w:t>
      </w:r>
      <w:r w:rsidRPr="009238A9">
        <w:rPr>
          <w:rFonts w:cs="Arial"/>
          <w:szCs w:val="24"/>
        </w:rPr>
        <w:t xml:space="preserve"> shall be included in appropriate resource, function, and object of expenditure classifications.</w:t>
      </w:r>
    </w:p>
    <w:p w14:paraId="31CD744E"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The General Fund</w:t>
      </w:r>
      <w:r w:rsidRPr="009238A9">
        <w:rPr>
          <w:rFonts w:cs="Arial"/>
          <w:i/>
          <w:szCs w:val="24"/>
        </w:rPr>
        <w:t>[CSSF]</w:t>
      </w:r>
      <w:r w:rsidRPr="009238A9">
        <w:rPr>
          <w:rFonts w:cs="Arial"/>
          <w:szCs w:val="24"/>
        </w:rPr>
        <w:t xml:space="preserve"> may be reimbursed at any time in the current fiscal year from the Cafeteria Enterprise Fund for these expenditures by crediting the expense in the General Fund</w:t>
      </w:r>
      <w:r w:rsidRPr="009238A9">
        <w:rPr>
          <w:rFonts w:cs="Arial"/>
          <w:i/>
          <w:szCs w:val="24"/>
        </w:rPr>
        <w:t xml:space="preserve">[CSSF] </w:t>
      </w:r>
      <w:r w:rsidRPr="009238A9">
        <w:rPr>
          <w:rFonts w:cs="Arial"/>
          <w:szCs w:val="24"/>
        </w:rPr>
        <w:t>and charging the expense in the Cafeteria Enterprise Fund.</w:t>
      </w:r>
    </w:p>
    <w:p w14:paraId="31F38FE8" w14:textId="77777777" w:rsidR="00555BCA" w:rsidRDefault="00555BCA" w:rsidP="00555BCA">
      <w:pPr>
        <w:keepNext/>
        <w:keepLines/>
        <w:numPr>
          <w:ilvl w:val="12"/>
          <w:numId w:val="0"/>
        </w:numPr>
        <w:suppressAutoHyphens/>
        <w:spacing w:after="240" w:line="240" w:lineRule="auto"/>
        <w:ind w:left="1440"/>
        <w:rPr>
          <w:rFonts w:cs="Arial"/>
          <w:szCs w:val="24"/>
        </w:rPr>
      </w:pPr>
      <w:r>
        <w:rPr>
          <w:rFonts w:cs="Arial"/>
          <w:b/>
          <w:szCs w:val="24"/>
        </w:rPr>
        <w:lastRenderedPageBreak/>
        <w:t>Object</w:t>
      </w:r>
      <w:r>
        <w:rPr>
          <w:rFonts w:cs="Arial"/>
          <w:szCs w:val="24"/>
        </w:rPr>
        <w:t xml:space="preserve"> 5750</w:t>
      </w:r>
      <w:r>
        <w:rPr>
          <w:rFonts w:cs="Arial"/>
          <w:b/>
          <w:szCs w:val="24"/>
        </w:rPr>
        <w:br/>
        <w:t>Object</w:t>
      </w:r>
      <w:r>
        <w:rPr>
          <w:rFonts w:cs="Arial"/>
          <w:szCs w:val="24"/>
        </w:rPr>
        <w:t xml:space="preserve"> 7350</w:t>
      </w:r>
    </w:p>
    <w:p w14:paraId="67E47A44" w14:textId="77777777" w:rsidR="00555BCA" w:rsidRPr="009238A9" w:rsidRDefault="00555BCA" w:rsidP="00555BCA">
      <w:pPr>
        <w:keepNext/>
        <w:keepLines/>
        <w:numPr>
          <w:ilvl w:val="12"/>
          <w:numId w:val="0"/>
        </w:numPr>
        <w:suppressAutoHyphens/>
        <w:spacing w:after="240" w:line="240" w:lineRule="auto"/>
        <w:ind w:left="1440"/>
        <w:rPr>
          <w:rFonts w:cs="Arial"/>
          <w:szCs w:val="24"/>
        </w:rPr>
      </w:pPr>
      <w:r w:rsidRPr="00C70115">
        <w:rPr>
          <w:rFonts w:cs="Arial"/>
          <w:szCs w:val="24"/>
        </w:rPr>
        <w:t>Transfers of Direct Costs—Interfund</w:t>
      </w:r>
      <w:r>
        <w:rPr>
          <w:rFonts w:cs="Arial"/>
          <w:szCs w:val="24"/>
        </w:rPr>
        <w:br/>
      </w:r>
      <w:r w:rsidRPr="009238A9">
        <w:rPr>
          <w:rFonts w:cs="Arial"/>
          <w:szCs w:val="24"/>
        </w:rPr>
        <w:t>and</w:t>
      </w:r>
      <w:r>
        <w:rPr>
          <w:rFonts w:cs="Arial"/>
          <w:b/>
          <w:szCs w:val="24"/>
        </w:rPr>
        <w:br/>
      </w:r>
      <w:r w:rsidRPr="00C70115">
        <w:rPr>
          <w:rFonts w:cs="Arial"/>
          <w:szCs w:val="24"/>
        </w:rPr>
        <w:t>Transfers of Indirect Costs—Interfund</w:t>
      </w:r>
    </w:p>
    <w:p w14:paraId="43336B61" w14:textId="77777777" w:rsidR="00555BCA" w:rsidRPr="009238A9" w:rsidRDefault="00555BCA" w:rsidP="00555BCA">
      <w:pPr>
        <w:numPr>
          <w:ilvl w:val="12"/>
          <w:numId w:val="0"/>
        </w:numPr>
        <w:suppressAutoHyphens/>
        <w:spacing w:after="240" w:line="240" w:lineRule="auto"/>
        <w:ind w:left="1440"/>
        <w:rPr>
          <w:rFonts w:cs="Arial"/>
          <w:szCs w:val="24"/>
        </w:rPr>
      </w:pPr>
      <w:r w:rsidRPr="009238A9">
        <w:rPr>
          <w:rFonts w:cs="Arial"/>
          <w:szCs w:val="24"/>
        </w:rPr>
        <w:t>Use to transfer direct and indirect charges from the General Fund</w:t>
      </w:r>
      <w:r w:rsidRPr="009238A9">
        <w:rPr>
          <w:rFonts w:cs="Arial"/>
          <w:i/>
          <w:szCs w:val="24"/>
        </w:rPr>
        <w:t>[CSSF]</w:t>
      </w:r>
      <w:r w:rsidRPr="009238A9">
        <w:rPr>
          <w:rFonts w:cs="Arial"/>
          <w:szCs w:val="24"/>
        </w:rPr>
        <w:t xml:space="preserve"> to the Cafeteria Enterprise Fund.</w:t>
      </w:r>
    </w:p>
    <w:p w14:paraId="1C831654" w14:textId="3F259ADA" w:rsidR="00681F65" w:rsidRPr="008E6EBA" w:rsidRDefault="00555BCA" w:rsidP="00351FF6">
      <w:pPr>
        <w:numPr>
          <w:ilvl w:val="0"/>
          <w:numId w:val="118"/>
        </w:numPr>
        <w:tabs>
          <w:tab w:val="clear" w:pos="1800"/>
          <w:tab w:val="left" w:pos="0"/>
        </w:tabs>
        <w:suppressAutoHyphens/>
        <w:spacing w:line="240" w:lineRule="auto"/>
        <w:ind w:left="2160" w:hanging="720"/>
        <w:rPr>
          <w:rFonts w:cs="Arial"/>
          <w:szCs w:val="24"/>
        </w:rPr>
      </w:pPr>
      <w:r w:rsidRPr="00A07773">
        <w:rPr>
          <w:i/>
        </w:rPr>
        <w:t>Education Code</w:t>
      </w:r>
      <w:r w:rsidRPr="00BC2ED5">
        <w:t xml:space="preserve"> 38101 emphasizes that a district</w:t>
      </w:r>
      <w:r w:rsidRPr="00D16BCC">
        <w:rPr>
          <w:i/>
        </w:rPr>
        <w:t>[COE]</w:t>
      </w:r>
      <w:r w:rsidRPr="00D16BCC">
        <w:t xml:space="preserve"> cannot charge a food service program more than once for expenditures for the same service. If a food service program is being charged for a service as a direct cost, the district</w:t>
      </w:r>
      <w:r w:rsidRPr="006D7D6B">
        <w:rPr>
          <w:i/>
        </w:rPr>
        <w:t>[COE]</w:t>
      </w:r>
      <w:r w:rsidRPr="00B24708">
        <w:t xml:space="preserve"> </w:t>
      </w:r>
      <w:r w:rsidRPr="00351FF6">
        <w:rPr>
          <w:rFonts w:eastAsia="Times New Roman" w:cs="Arial"/>
          <w:caps/>
          <w:szCs w:val="24"/>
          <w:lang w:eastAsia="en-US"/>
        </w:rPr>
        <w:t>shall not allocate that cost as a direct support cost or indirect cost. In addition, indirect costs shall be limited to the lesser of the district's</w:t>
      </w:r>
      <w:r w:rsidRPr="00351FF6">
        <w:rPr>
          <w:rFonts w:eastAsia="Times New Roman" w:cs="Arial"/>
          <w:i/>
          <w:caps/>
          <w:szCs w:val="24"/>
          <w:lang w:eastAsia="en-US"/>
        </w:rPr>
        <w:t>[COE's]</w:t>
      </w:r>
      <w:r w:rsidRPr="00351FF6">
        <w:rPr>
          <w:rFonts w:eastAsia="Times New Roman" w:cs="Arial"/>
          <w:caps/>
          <w:szCs w:val="24"/>
          <w:lang w:eastAsia="en-US"/>
        </w:rPr>
        <w:t xml:space="preserve"> indirect cost rate as approved by the CDE or the statewide average indirect cost rate for food service programs. The statewide average indirect cost rate for food service programs is posted on the CDE Indirect Cost Rates (ICR) web page at </w:t>
      </w:r>
      <w:hyperlink r:id="rId84" w:tooltip="https://www.cde.ca.gov/fg/ac/ic/" w:history="1">
        <w:r w:rsidRPr="00351FF6">
          <w:rPr>
            <w:rStyle w:val="Hyperlink"/>
            <w:rFonts w:eastAsia="Times New Roman" w:cs="Arial"/>
            <w:caps/>
            <w:szCs w:val="24"/>
            <w:lang w:eastAsia="en-US"/>
          </w:rPr>
          <w:t>https://www.cde.ca.gov/fg/ac/ic/</w:t>
        </w:r>
      </w:hyperlink>
      <w:r w:rsidRPr="00351FF6">
        <w:rPr>
          <w:rStyle w:val="Hyperlink"/>
          <w:rFonts w:eastAsia="Times New Roman" w:cs="Arial"/>
          <w:caps/>
          <w:szCs w:val="24"/>
          <w:lang w:eastAsia="en-US"/>
        </w:rPr>
        <w:t>.</w:t>
      </w:r>
      <w:bookmarkStart w:id="319" w:name="Capital_Project_Fund_for_Blended_Compon"/>
      <w:bookmarkStart w:id="320" w:name="mello_roos"/>
      <w:bookmarkStart w:id="321" w:name="Mello_Roos_Community_Facility_District"/>
      <w:bookmarkEnd w:id="305"/>
      <w:bookmarkEnd w:id="306"/>
      <w:bookmarkEnd w:id="319"/>
      <w:bookmarkEnd w:id="320"/>
      <w:bookmarkEnd w:id="321"/>
    </w:p>
    <w:p w14:paraId="0280CA47" w14:textId="77777777" w:rsidR="00555BCA" w:rsidRPr="009238A9" w:rsidRDefault="00555BCA" w:rsidP="00351FF6">
      <w:pPr>
        <w:pStyle w:val="Heading4"/>
      </w:pPr>
      <w:bookmarkStart w:id="322" w:name="_Toc135644986"/>
      <w:bookmarkStart w:id="323" w:name="_Toc139520557"/>
      <w:bookmarkStart w:id="324" w:name="_Toc107831973"/>
      <w:bookmarkStart w:id="325" w:name="_Toc107466528"/>
      <w:r w:rsidRPr="009238A9">
        <w:t>Fund 62—Charter Schools Enterprise</w:t>
      </w:r>
      <w:r>
        <w:t xml:space="preserve"> </w:t>
      </w:r>
      <w:r w:rsidRPr="009238A9">
        <w:t>Fund</w:t>
      </w:r>
      <w:bookmarkEnd w:id="322"/>
      <w:bookmarkEnd w:id="323"/>
    </w:p>
    <w:p w14:paraId="21DCBD78" w14:textId="77777777" w:rsidR="00555BCA" w:rsidRPr="009238A9" w:rsidRDefault="00555BCA" w:rsidP="00555BCA">
      <w:pPr>
        <w:spacing w:after="240" w:line="240" w:lineRule="auto"/>
        <w:rPr>
          <w:rFonts w:cs="Arial"/>
          <w:szCs w:val="24"/>
        </w:rPr>
      </w:pPr>
      <w:r w:rsidRPr="009238A9">
        <w:rPr>
          <w:rFonts w:cs="Arial"/>
          <w:szCs w:val="24"/>
        </w:rPr>
        <w:t>The Charter Schools Enterprise Fund, Fund 62, may be used to account for the activities of LEA-operated not-for-profit public benefit charter schools that use the accrual basis of accounting. It may also be used to account for the activities of separately operated not-for-profit public benefit charter schools that report separately from their authorizing LEAs. Since fund accounting is inconsistent with accrual accounting, in this case Fund 62 serves not as a fund but as a means to collect financial data needed for submission of reports to CDE.</w:t>
      </w:r>
    </w:p>
    <w:p w14:paraId="2C5D5680" w14:textId="77777777" w:rsidR="00555BCA"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8011</w:t>
      </w:r>
      <w:r>
        <w:rPr>
          <w:rFonts w:cs="Arial"/>
          <w:b/>
          <w:szCs w:val="24"/>
        </w:rPr>
        <w:br/>
        <w:t>Resource</w:t>
      </w:r>
      <w:r>
        <w:rPr>
          <w:rFonts w:cs="Arial"/>
          <w:szCs w:val="24"/>
        </w:rPr>
        <w:t xml:space="preserve"> 0000</w:t>
      </w:r>
    </w:p>
    <w:p w14:paraId="13CC35EF" w14:textId="77777777" w:rsidR="00555BCA" w:rsidRPr="00D87729" w:rsidRDefault="00555BCA" w:rsidP="00555BCA">
      <w:pPr>
        <w:tabs>
          <w:tab w:val="left" w:pos="1530"/>
        </w:tabs>
        <w:spacing w:before="240" w:after="240" w:line="240" w:lineRule="auto"/>
        <w:ind w:left="1440"/>
        <w:rPr>
          <w:rFonts w:cs="Arial"/>
          <w:szCs w:val="24"/>
        </w:rPr>
      </w:pPr>
      <w:r w:rsidRPr="00C70115">
        <w:rPr>
          <w:rFonts w:cs="Arial"/>
          <w:szCs w:val="24"/>
        </w:rPr>
        <w:t>State Aid—Current Year</w:t>
      </w:r>
    </w:p>
    <w:p w14:paraId="1C3DC59A" w14:textId="77777777" w:rsidR="00555BCA" w:rsidRDefault="00555BCA" w:rsidP="00555BCA">
      <w:pPr>
        <w:tabs>
          <w:tab w:val="left" w:pos="1530"/>
        </w:tabs>
        <w:spacing w:before="240" w:after="240" w:line="240" w:lineRule="auto"/>
        <w:ind w:left="1440"/>
        <w:rPr>
          <w:rFonts w:cs="Arial"/>
          <w:szCs w:val="24"/>
        </w:rPr>
      </w:pPr>
      <w:r w:rsidRPr="009238A9">
        <w:rPr>
          <w:rFonts w:cs="Arial"/>
          <w:szCs w:val="24"/>
        </w:rPr>
        <w:t>Record LCFF State Aid for charter schools.</w:t>
      </w:r>
    </w:p>
    <w:p w14:paraId="08D26C22" w14:textId="77777777" w:rsidR="00555BCA" w:rsidRPr="00055CC3" w:rsidRDefault="00555BCA" w:rsidP="00555BCA">
      <w:pPr>
        <w:tabs>
          <w:tab w:val="left" w:pos="1530"/>
        </w:tabs>
        <w:spacing w:before="240" w:after="240" w:line="240" w:lineRule="auto"/>
        <w:ind w:left="1440"/>
        <w:rPr>
          <w:rFonts w:cs="Arial"/>
          <w:szCs w:val="24"/>
        </w:rPr>
      </w:pPr>
      <w:r>
        <w:rPr>
          <w:rFonts w:cs="Arial"/>
          <w:b/>
          <w:szCs w:val="24"/>
        </w:rPr>
        <w:t>Object</w:t>
      </w:r>
      <w:r>
        <w:rPr>
          <w:rFonts w:cs="Arial"/>
          <w:szCs w:val="24"/>
        </w:rPr>
        <w:t xml:space="preserve"> 8019</w:t>
      </w:r>
      <w:r>
        <w:rPr>
          <w:rFonts w:cs="Arial"/>
          <w:b/>
          <w:szCs w:val="24"/>
        </w:rPr>
        <w:br/>
        <w:t>Resource</w:t>
      </w:r>
      <w:r>
        <w:rPr>
          <w:rFonts w:cs="Arial"/>
          <w:szCs w:val="24"/>
        </w:rPr>
        <w:t xml:space="preserve"> 0000</w:t>
      </w:r>
    </w:p>
    <w:p w14:paraId="6E50238E" w14:textId="77777777" w:rsidR="002F51AD" w:rsidRDefault="00555BCA" w:rsidP="002F51AD">
      <w:pPr>
        <w:keepNext/>
        <w:keepLines/>
        <w:tabs>
          <w:tab w:val="left" w:pos="1440"/>
        </w:tabs>
        <w:spacing w:line="240" w:lineRule="auto"/>
        <w:ind w:left="1440"/>
        <w:rPr>
          <w:rFonts w:cs="Arial"/>
          <w:szCs w:val="24"/>
        </w:rPr>
      </w:pPr>
      <w:r w:rsidRPr="00C70115">
        <w:rPr>
          <w:rFonts w:cs="Arial"/>
          <w:szCs w:val="24"/>
        </w:rPr>
        <w:lastRenderedPageBreak/>
        <w:t>State Aid—Prior Years</w:t>
      </w:r>
    </w:p>
    <w:p w14:paraId="2DB77BDE" w14:textId="2E8616F8" w:rsidR="00681F65" w:rsidRPr="00EF1D7A" w:rsidRDefault="00555BCA" w:rsidP="00351FF6">
      <w:pPr>
        <w:keepNext/>
        <w:keepLines/>
        <w:tabs>
          <w:tab w:val="left" w:pos="1440"/>
        </w:tabs>
        <w:spacing w:line="240" w:lineRule="auto"/>
        <w:ind w:left="1440"/>
        <w:rPr>
          <w:rFonts w:cs="Arial"/>
          <w:szCs w:val="24"/>
        </w:rPr>
      </w:pPr>
      <w:r w:rsidRPr="00DE4254">
        <w:t>Report prior year adjustments or corrections to LCFF State Aid or the Education Protection Account entitlement. This represents amounts received but not previously accrued fo</w:t>
      </w:r>
      <w:r w:rsidRPr="00A07773">
        <w:t>r prior year apportionments.</w:t>
      </w:r>
      <w:bookmarkEnd w:id="324"/>
      <w:bookmarkEnd w:id="325"/>
    </w:p>
    <w:bookmarkEnd w:id="301"/>
    <w:p w14:paraId="2EA0D450" w14:textId="77777777" w:rsidR="00A2452C" w:rsidRDefault="00A2452C">
      <w:pPr>
        <w:pStyle w:val="CDEHeading1"/>
        <w:sectPr w:rsidR="00A2452C" w:rsidSect="00163FD5">
          <w:headerReference w:type="default" r:id="rId85"/>
          <w:headerReference w:type="first" r:id="rId86"/>
          <w:pgSz w:w="12240" w:h="15840"/>
          <w:pgMar w:top="1440" w:right="1440" w:bottom="1260" w:left="1440" w:header="720" w:footer="210" w:gutter="0"/>
          <w:cols w:sep="1" w:space="360"/>
          <w:titlePg/>
          <w:docGrid w:linePitch="360"/>
        </w:sectPr>
      </w:pPr>
    </w:p>
    <w:p w14:paraId="6F4C24F6" w14:textId="4F185E73" w:rsidR="00112DD1" w:rsidRPr="009238A9" w:rsidRDefault="00112DD1" w:rsidP="0057660F">
      <w:pPr>
        <w:pStyle w:val="Heading2"/>
      </w:pPr>
      <w:bookmarkStart w:id="326" w:name="_Toc100154164"/>
      <w:bookmarkStart w:id="327" w:name="_Toc107402623"/>
      <w:bookmarkStart w:id="328" w:name="_Toc139520558"/>
      <w:r w:rsidRPr="009238A9">
        <w:lastRenderedPageBreak/>
        <w:t>Supplemental Forms</w:t>
      </w:r>
      <w:bookmarkEnd w:id="326"/>
      <w:bookmarkEnd w:id="327"/>
      <w:bookmarkEnd w:id="328"/>
    </w:p>
    <w:p w14:paraId="6EFA8FAA" w14:textId="7F7E269A" w:rsidR="00173D55" w:rsidRPr="009238A9" w:rsidRDefault="00173D55" w:rsidP="000D1F7F">
      <w:pPr>
        <w:spacing w:line="240" w:lineRule="auto"/>
        <w:rPr>
          <w:rFonts w:cs="Arial"/>
          <w:szCs w:val="24"/>
        </w:rPr>
      </w:pPr>
      <w:r w:rsidRPr="009238A9">
        <w:rPr>
          <w:rFonts w:cs="Arial"/>
          <w:szCs w:val="24"/>
        </w:rPr>
        <w:t xml:space="preserve">The supplemental data forms are accessed under the Forms menu option from the </w:t>
      </w:r>
      <w:r w:rsidR="00F50689" w:rsidRPr="009238A9">
        <w:rPr>
          <w:rFonts w:cs="Arial"/>
          <w:szCs w:val="24"/>
        </w:rPr>
        <w:t xml:space="preserve">Left Navigation </w:t>
      </w:r>
      <w:r w:rsidRPr="009238A9">
        <w:rPr>
          <w:rFonts w:cs="Arial"/>
          <w:szCs w:val="24"/>
        </w:rPr>
        <w:t xml:space="preserve">Menu </w:t>
      </w:r>
      <w:r w:rsidR="00F50689" w:rsidRPr="009238A9">
        <w:rPr>
          <w:rFonts w:cs="Arial"/>
          <w:szCs w:val="24"/>
        </w:rPr>
        <w:t xml:space="preserve">within the submission </w:t>
      </w:r>
      <w:r w:rsidRPr="009238A9">
        <w:rPr>
          <w:rFonts w:cs="Arial"/>
          <w:szCs w:val="24"/>
        </w:rPr>
        <w:t xml:space="preserve">and are </w:t>
      </w:r>
      <w:r w:rsidR="00F50689" w:rsidRPr="009238A9">
        <w:rPr>
          <w:rFonts w:cs="Arial"/>
          <w:szCs w:val="24"/>
        </w:rPr>
        <w:t xml:space="preserve">available </w:t>
      </w:r>
      <w:r w:rsidRPr="009238A9">
        <w:rPr>
          <w:rFonts w:cs="Arial"/>
          <w:szCs w:val="24"/>
        </w:rPr>
        <w:t>based on the LEA type and reporting period. The supplemental data forms are designed to provide required certifications, permit entry of specific information relating to certain programs, and demonstrate compliance with particular requirements.</w:t>
      </w:r>
    </w:p>
    <w:p w14:paraId="4F125A68" w14:textId="4EAA2AE2" w:rsidR="00C84B20" w:rsidRPr="009238A9" w:rsidRDefault="00C84B20" w:rsidP="000D1F7F">
      <w:pPr>
        <w:spacing w:line="240" w:lineRule="auto"/>
        <w:rPr>
          <w:rFonts w:cs="Arial"/>
          <w:szCs w:val="24"/>
        </w:rPr>
      </w:pPr>
      <w:r w:rsidRPr="009238A9">
        <w:rPr>
          <w:rFonts w:cs="Arial"/>
          <w:szCs w:val="24"/>
        </w:rPr>
        <w:t>Supplemental forms are required, optional or not applicable based on the current reporting period, LEA type, and the rules required to submit data for the form. This is represented by Appendix A - Form Reporting Period Matrix.</w:t>
      </w:r>
    </w:p>
    <w:p w14:paraId="569E9500" w14:textId="47AD3260" w:rsidR="00173D55" w:rsidRPr="009238A9" w:rsidRDefault="00173D55" w:rsidP="000D1F7F">
      <w:pPr>
        <w:spacing w:line="240" w:lineRule="auto"/>
        <w:rPr>
          <w:rFonts w:cs="Arial"/>
          <w:szCs w:val="24"/>
        </w:rPr>
      </w:pPr>
      <w:r w:rsidRPr="009238A9">
        <w:rPr>
          <w:rFonts w:cs="Arial"/>
          <w:szCs w:val="24"/>
        </w:rPr>
        <w:t>Since similarities exist among the forms, listed below are general pointers to enhance the report processing. Unlike fund data, supplemental data can be entered, modified, or deleted directly in the reports that allow data entry.</w:t>
      </w:r>
    </w:p>
    <w:p w14:paraId="1310DC17" w14:textId="468F7940" w:rsidR="004E6132" w:rsidRPr="009238A9" w:rsidRDefault="6BA4EA81" w:rsidP="00351FF6">
      <w:pPr>
        <w:pStyle w:val="ListParagraph"/>
        <w:numPr>
          <w:ilvl w:val="0"/>
          <w:numId w:val="142"/>
        </w:numPr>
        <w:spacing w:after="120" w:line="240" w:lineRule="auto"/>
        <w:ind w:left="1350" w:hanging="630"/>
        <w:contextualSpacing w:val="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Entering Data</w:t>
      </w:r>
      <w:r w:rsidR="004E6132" w:rsidRPr="009238A9">
        <w:rPr>
          <w:rFonts w:cs="Arial"/>
        </w:rPr>
        <w:br/>
      </w:r>
      <w:r w:rsidR="5B0F5615" w:rsidRPr="009238A9">
        <w:rPr>
          <w:rStyle w:val="StyleBold"/>
          <w:rFonts w:ascii="Arial" w:hAnsi="Arial" w:cs="Arial"/>
          <w:b w:val="0"/>
          <w:bCs w:val="0"/>
          <w:sz w:val="24"/>
          <w:szCs w:val="24"/>
        </w:rPr>
        <w:t>Fields shaded tan allow key entry</w:t>
      </w:r>
      <w:r w:rsidR="5B0F5615" w:rsidRPr="009238A9">
        <w:rPr>
          <w:rStyle w:val="StyleBold"/>
          <w:rFonts w:ascii="Arial" w:hAnsi="Arial" w:cs="Arial"/>
          <w:sz w:val="24"/>
          <w:szCs w:val="24"/>
        </w:rPr>
        <w:t xml:space="preserve">. </w:t>
      </w:r>
      <w:r w:rsidRPr="009238A9">
        <w:rPr>
          <w:rStyle w:val="StyleBold"/>
          <w:rFonts w:ascii="Arial" w:hAnsi="Arial" w:cs="Arial"/>
          <w:b w:val="0"/>
          <w:bCs w:val="0"/>
          <w:sz w:val="24"/>
          <w:szCs w:val="24"/>
        </w:rPr>
        <w:t xml:space="preserve">To record an entry, press the Enter or Tab key. Pressing the Enter key </w:t>
      </w:r>
      <w:r w:rsidR="1B79C225" w:rsidRPr="009238A9">
        <w:rPr>
          <w:rStyle w:val="StyleBold"/>
          <w:rFonts w:ascii="Arial" w:hAnsi="Arial" w:cs="Arial"/>
          <w:b w:val="0"/>
          <w:bCs w:val="0"/>
          <w:sz w:val="24"/>
          <w:szCs w:val="24"/>
        </w:rPr>
        <w:t xml:space="preserve">does not cause the cursor to move to another field. </w:t>
      </w:r>
      <w:r w:rsidRPr="009238A9">
        <w:rPr>
          <w:rStyle w:val="StyleBold"/>
          <w:rFonts w:ascii="Arial" w:hAnsi="Arial" w:cs="Arial"/>
          <w:b w:val="0"/>
          <w:bCs w:val="0"/>
          <w:sz w:val="24"/>
          <w:szCs w:val="24"/>
        </w:rPr>
        <w:t>Pressing the Tab key moves the cursor horizontally</w:t>
      </w:r>
      <w:r w:rsidR="4F310A7F" w:rsidRPr="009238A9">
        <w:rPr>
          <w:rStyle w:val="StyleBold"/>
          <w:rFonts w:ascii="Arial" w:hAnsi="Arial" w:cs="Arial"/>
          <w:b w:val="0"/>
          <w:bCs w:val="0"/>
          <w:sz w:val="24"/>
          <w:szCs w:val="24"/>
        </w:rPr>
        <w:t>, then vertically,</w:t>
      </w:r>
      <w:r w:rsidRPr="009238A9">
        <w:rPr>
          <w:rStyle w:val="StyleBold"/>
          <w:rFonts w:ascii="Arial" w:hAnsi="Arial" w:cs="Arial"/>
          <w:b w:val="0"/>
          <w:bCs w:val="0"/>
          <w:sz w:val="24"/>
          <w:szCs w:val="24"/>
        </w:rPr>
        <w:t xml:space="preserve"> to the next entry field. Both methods bypass any extracted, calculated, or locked fields. The arrow keys move the cursor to the next or previous field (entry, imported, calculated, or locked fields) in the form. </w:t>
      </w:r>
    </w:p>
    <w:p w14:paraId="17B7C1FC" w14:textId="5DFE814E" w:rsidR="004E6132" w:rsidRPr="009238A9" w:rsidRDefault="004E6132" w:rsidP="00351FF6">
      <w:pPr>
        <w:pStyle w:val="ListParagraph"/>
        <w:numPr>
          <w:ilvl w:val="0"/>
          <w:numId w:val="142"/>
        </w:numPr>
        <w:spacing w:after="120" w:line="240" w:lineRule="auto"/>
        <w:ind w:left="1350" w:hanging="630"/>
        <w:contextualSpacing w:val="0"/>
        <w:rPr>
          <w:rFonts w:cs="Arial"/>
          <w:szCs w:val="24"/>
        </w:rPr>
      </w:pPr>
      <w:r w:rsidRPr="009238A9">
        <w:rPr>
          <w:rStyle w:val="StyleBold"/>
          <w:rFonts w:ascii="Arial" w:hAnsi="Arial" w:cs="Arial"/>
          <w:sz w:val="24"/>
          <w:szCs w:val="24"/>
        </w:rPr>
        <w:t xml:space="preserve">Entering Cents </w:t>
      </w:r>
      <w:r w:rsidRPr="009238A9">
        <w:rPr>
          <w:rFonts w:cs="Arial"/>
        </w:rPr>
        <w:br/>
      </w:r>
      <w:r w:rsidRPr="009238A9">
        <w:rPr>
          <w:rFonts w:cs="Arial"/>
          <w:szCs w:val="24"/>
        </w:rPr>
        <w:t xml:space="preserve">Most dollar values display in the SACS </w:t>
      </w:r>
      <w:r w:rsidR="00A30BD7" w:rsidRPr="009238A9">
        <w:rPr>
          <w:rFonts w:cs="Arial"/>
          <w:szCs w:val="24"/>
        </w:rPr>
        <w:t xml:space="preserve">Web System </w:t>
      </w:r>
      <w:r w:rsidRPr="009238A9">
        <w:rPr>
          <w:rFonts w:cs="Arial"/>
          <w:szCs w:val="24"/>
        </w:rPr>
        <w:t>with two decimal places; whole numbers will automatically have .00 added to them.</w:t>
      </w:r>
    </w:p>
    <w:p w14:paraId="52EC76E1" w14:textId="7E6712AE" w:rsidR="004E6132" w:rsidRPr="009238A9" w:rsidRDefault="6A78C8E9" w:rsidP="00351FF6">
      <w:pPr>
        <w:pStyle w:val="ListParagraph"/>
        <w:numPr>
          <w:ilvl w:val="0"/>
          <w:numId w:val="142"/>
        </w:numPr>
        <w:spacing w:after="120" w:line="240" w:lineRule="auto"/>
        <w:ind w:left="1350" w:hanging="630"/>
        <w:contextualSpacing w:val="0"/>
        <w:rPr>
          <w:rStyle w:val="StyleBold"/>
          <w:rFonts w:ascii="Arial" w:hAnsi="Arial" w:cs="Arial"/>
          <w:b w:val="0"/>
          <w:bCs w:val="0"/>
          <w:sz w:val="24"/>
          <w:szCs w:val="24"/>
        </w:rPr>
      </w:pPr>
      <w:r w:rsidRPr="009238A9">
        <w:rPr>
          <w:rStyle w:val="StyleBold"/>
          <w:rFonts w:ascii="Arial" w:hAnsi="Arial" w:cs="Arial"/>
          <w:sz w:val="24"/>
          <w:szCs w:val="24"/>
        </w:rPr>
        <w:t>Inserting/Editing Data</w:t>
      </w:r>
      <w:r w:rsidR="004E6132" w:rsidRPr="009238A9">
        <w:rPr>
          <w:rFonts w:cs="Arial"/>
        </w:rPr>
        <w:br/>
      </w:r>
      <w:r w:rsidR="4EA6D5CE" w:rsidRPr="009238A9">
        <w:rPr>
          <w:rStyle w:val="StyleBold"/>
          <w:rFonts w:ascii="Arial" w:hAnsi="Arial" w:cs="Arial"/>
          <w:b w:val="0"/>
          <w:bCs w:val="0"/>
          <w:sz w:val="24"/>
          <w:szCs w:val="24"/>
        </w:rPr>
        <w:t xml:space="preserve">Clicking on a field </w:t>
      </w:r>
      <w:r w:rsidR="194A635E" w:rsidRPr="009238A9">
        <w:rPr>
          <w:rStyle w:val="StyleBold"/>
          <w:rFonts w:ascii="Arial" w:hAnsi="Arial" w:cs="Arial"/>
          <w:b w:val="0"/>
          <w:bCs w:val="0"/>
          <w:sz w:val="24"/>
          <w:szCs w:val="24"/>
        </w:rPr>
        <w:t xml:space="preserve">allows the entry to be </w:t>
      </w:r>
      <w:r w:rsidR="4E36CF42" w:rsidRPr="009238A9">
        <w:rPr>
          <w:rStyle w:val="StyleBold"/>
          <w:rFonts w:ascii="Arial" w:hAnsi="Arial" w:cs="Arial"/>
          <w:b w:val="0"/>
          <w:bCs w:val="0"/>
          <w:sz w:val="24"/>
          <w:szCs w:val="24"/>
        </w:rPr>
        <w:t>edited but does not replace the existing data.</w:t>
      </w:r>
    </w:p>
    <w:p w14:paraId="6E4668BE" w14:textId="23C67DFF" w:rsidR="00866E7A" w:rsidRPr="009238A9" w:rsidRDefault="004E6132" w:rsidP="00351FF6">
      <w:pPr>
        <w:pStyle w:val="ListParagraph"/>
        <w:numPr>
          <w:ilvl w:val="0"/>
          <w:numId w:val="142"/>
        </w:numPr>
        <w:spacing w:after="120" w:line="240" w:lineRule="auto"/>
        <w:ind w:left="1350" w:hanging="630"/>
        <w:contextualSpacing w:val="0"/>
        <w:rPr>
          <w:rStyle w:val="StyleBold"/>
          <w:rFonts w:ascii="Arial" w:hAnsi="Arial" w:cs="Arial"/>
          <w:b w:val="0"/>
          <w:bCs w:val="0"/>
          <w:sz w:val="24"/>
          <w:szCs w:val="24"/>
        </w:rPr>
      </w:pPr>
      <w:r w:rsidRPr="009238A9">
        <w:rPr>
          <w:rStyle w:val="StyleBold"/>
          <w:rFonts w:ascii="Arial" w:hAnsi="Arial" w:cs="Arial"/>
          <w:sz w:val="24"/>
          <w:szCs w:val="24"/>
        </w:rPr>
        <w:t>Typeover</w:t>
      </w:r>
      <w:r w:rsidRPr="009238A9">
        <w:rPr>
          <w:rFonts w:cs="Arial"/>
        </w:rPr>
        <w:br/>
      </w:r>
      <w:r w:rsidR="3D0E5FDB" w:rsidRPr="009238A9">
        <w:rPr>
          <w:rStyle w:val="StyleBold"/>
          <w:rFonts w:ascii="Arial" w:hAnsi="Arial" w:cs="Arial"/>
          <w:b w:val="0"/>
          <w:bCs w:val="0"/>
          <w:sz w:val="24"/>
          <w:szCs w:val="24"/>
        </w:rPr>
        <w:t xml:space="preserve">Double clicking on a field allows new data to be entered to replace the existing data. </w:t>
      </w:r>
      <w:r w:rsidR="09AF85CF" w:rsidRPr="009238A9">
        <w:rPr>
          <w:rStyle w:val="StyleBold"/>
          <w:rFonts w:ascii="Arial" w:eastAsiaTheme="minorEastAsia" w:hAnsi="Arial" w:cs="Arial"/>
          <w:b w:val="0"/>
          <w:bCs w:val="0"/>
          <w:sz w:val="24"/>
          <w:szCs w:val="24"/>
        </w:rPr>
        <w:t xml:space="preserve">This is the typeover mode. </w:t>
      </w:r>
    </w:p>
    <w:p w14:paraId="4931DF8F" w14:textId="10DC74FC" w:rsidR="00866E7A" w:rsidRPr="009238A9" w:rsidRDefault="33EFD83F" w:rsidP="00351FF6">
      <w:pPr>
        <w:pStyle w:val="ListParagraph"/>
        <w:numPr>
          <w:ilvl w:val="0"/>
          <w:numId w:val="142"/>
        </w:numPr>
        <w:spacing w:after="120" w:line="240" w:lineRule="auto"/>
        <w:ind w:left="1350" w:hanging="630"/>
        <w:contextualSpacing w:val="0"/>
        <w:rPr>
          <w:rFonts w:cs="Arial"/>
          <w:szCs w:val="24"/>
        </w:rPr>
      </w:pPr>
      <w:r w:rsidRPr="009238A9">
        <w:rPr>
          <w:rFonts w:cs="Arial"/>
          <w:b/>
          <w:bCs/>
          <w:szCs w:val="24"/>
        </w:rPr>
        <w:t>Deleting Data—Entered Values</w:t>
      </w:r>
      <w:r w:rsidR="004E6132" w:rsidRPr="009238A9">
        <w:rPr>
          <w:rFonts w:cs="Arial"/>
          <w:szCs w:val="24"/>
        </w:rPr>
        <w:br/>
      </w:r>
      <w:r w:rsidR="7294BD70" w:rsidRPr="009238A9">
        <w:rPr>
          <w:rFonts w:cs="Arial"/>
          <w:szCs w:val="24"/>
        </w:rPr>
        <w:t>Double clicking on a field and p</w:t>
      </w:r>
      <w:r w:rsidRPr="009238A9">
        <w:rPr>
          <w:rFonts w:cs="Arial"/>
          <w:szCs w:val="24"/>
        </w:rPr>
        <w:t>ressing the Delete key clears data in th</w:t>
      </w:r>
      <w:r w:rsidR="5A7190CE" w:rsidRPr="009238A9">
        <w:rPr>
          <w:rFonts w:cs="Arial"/>
          <w:szCs w:val="24"/>
        </w:rPr>
        <w:t>at field.</w:t>
      </w:r>
      <w:r w:rsidR="7F8222E6" w:rsidRPr="009238A9">
        <w:rPr>
          <w:rFonts w:cs="Arial"/>
          <w:szCs w:val="24"/>
        </w:rPr>
        <w:t xml:space="preserve"> </w:t>
      </w:r>
    </w:p>
    <w:p w14:paraId="09F8681E" w14:textId="6779C806" w:rsidR="007C7D1C" w:rsidRPr="009238A9" w:rsidRDefault="007C7D1C" w:rsidP="00351FF6">
      <w:pPr>
        <w:pStyle w:val="ListParagraph"/>
        <w:spacing w:after="120" w:line="240" w:lineRule="auto"/>
        <w:ind w:left="2880" w:hanging="1530"/>
        <w:contextualSpacing w:val="0"/>
        <w:rPr>
          <w:rFonts w:cs="Arial"/>
          <w:szCs w:val="24"/>
        </w:rPr>
      </w:pPr>
      <w:r w:rsidRPr="009238A9">
        <w:rPr>
          <w:rFonts w:cs="Arial"/>
          <w:b/>
          <w:szCs w:val="24"/>
        </w:rPr>
        <w:t>CAUTION:</w:t>
      </w:r>
      <w:r w:rsidRPr="009238A9">
        <w:rPr>
          <w:rFonts w:cs="Arial"/>
          <w:b/>
          <w:szCs w:val="24"/>
        </w:rPr>
        <w:tab/>
      </w:r>
      <w:r w:rsidRPr="009238A9">
        <w:rPr>
          <w:rFonts w:cs="Arial"/>
          <w:szCs w:val="24"/>
        </w:rPr>
        <w:t>Do not use the space bar to clear an entry; it causes problems in the database and errors in the TRC.</w:t>
      </w:r>
    </w:p>
    <w:p w14:paraId="4B61DD21" w14:textId="52379443" w:rsidR="004E6132" w:rsidRPr="009238A9" w:rsidRDefault="004E6132" w:rsidP="00351FF6">
      <w:pPr>
        <w:pStyle w:val="ListParagraph"/>
        <w:numPr>
          <w:ilvl w:val="0"/>
          <w:numId w:val="142"/>
        </w:numPr>
        <w:spacing w:after="120" w:line="240" w:lineRule="auto"/>
        <w:ind w:left="1350" w:hanging="630"/>
        <w:rPr>
          <w:rFonts w:cs="Arial"/>
          <w:szCs w:val="24"/>
        </w:rPr>
      </w:pPr>
      <w:r w:rsidRPr="009238A9">
        <w:rPr>
          <w:rStyle w:val="StyleBold"/>
          <w:rFonts w:ascii="Arial" w:hAnsi="Arial" w:cs="Arial"/>
          <w:sz w:val="24"/>
          <w:szCs w:val="24"/>
        </w:rPr>
        <w:t>Deleting Data—Extracted Values</w:t>
      </w:r>
      <w:r w:rsidRPr="009238A9">
        <w:rPr>
          <w:rFonts w:cs="Arial"/>
        </w:rPr>
        <w:br/>
      </w:r>
      <w:r w:rsidRPr="009238A9">
        <w:rPr>
          <w:rFonts w:cs="Arial"/>
          <w:szCs w:val="24"/>
        </w:rPr>
        <w:t xml:space="preserve">To clear a cell where the value is extracted but can be overwritten (for example, the CASH form), enter a zero. </w:t>
      </w:r>
      <w:r w:rsidR="3A55DCEF" w:rsidRPr="009238A9">
        <w:rPr>
          <w:rFonts w:cs="Arial"/>
          <w:szCs w:val="24"/>
        </w:rPr>
        <w:t>If extracted cells are cleared by pressing the Delete key rather than entering zero, the original value may be re</w:t>
      </w:r>
      <w:r w:rsidR="3A55DCEF" w:rsidRPr="009238A9">
        <w:rPr>
          <w:rFonts w:ascii="Cambria Math" w:hAnsi="Cambria Math" w:cs="Cambria Math"/>
          <w:szCs w:val="24"/>
        </w:rPr>
        <w:t>‑</w:t>
      </w:r>
      <w:r w:rsidR="3A55DCEF" w:rsidRPr="009238A9">
        <w:rPr>
          <w:rFonts w:cs="Arial"/>
          <w:szCs w:val="24"/>
        </w:rPr>
        <w:t>extracted when the form is re</w:t>
      </w:r>
      <w:r w:rsidR="3A55DCEF" w:rsidRPr="009238A9">
        <w:rPr>
          <w:rFonts w:ascii="Cambria Math" w:hAnsi="Cambria Math" w:cs="Cambria Math"/>
          <w:szCs w:val="24"/>
        </w:rPr>
        <w:t>‑</w:t>
      </w:r>
      <w:r w:rsidR="3A55DCEF" w:rsidRPr="009238A9">
        <w:rPr>
          <w:rFonts w:cs="Arial"/>
          <w:szCs w:val="24"/>
        </w:rPr>
        <w:t>opened, overwriting the deletion every time the form is re</w:t>
      </w:r>
      <w:r w:rsidR="3A55DCEF" w:rsidRPr="009238A9">
        <w:rPr>
          <w:rFonts w:ascii="Cambria Math" w:hAnsi="Cambria Math" w:cs="Cambria Math"/>
          <w:szCs w:val="24"/>
        </w:rPr>
        <w:t>‑</w:t>
      </w:r>
      <w:r w:rsidR="3A55DCEF" w:rsidRPr="009238A9">
        <w:rPr>
          <w:rFonts w:cs="Arial"/>
          <w:szCs w:val="24"/>
        </w:rPr>
        <w:t>opened.</w:t>
      </w:r>
    </w:p>
    <w:p w14:paraId="1314BC60" w14:textId="32B545FB" w:rsidR="00BC1F5C" w:rsidRPr="009238A9" w:rsidRDefault="004E6132" w:rsidP="00351FF6">
      <w:pPr>
        <w:pStyle w:val="ListParagraph"/>
        <w:numPr>
          <w:ilvl w:val="0"/>
          <w:numId w:val="142"/>
        </w:numPr>
        <w:spacing w:after="120" w:line="240" w:lineRule="auto"/>
        <w:ind w:left="1354" w:hanging="634"/>
        <w:contextualSpacing w:val="0"/>
        <w:rPr>
          <w:rFonts w:cs="Arial"/>
          <w:szCs w:val="24"/>
        </w:rPr>
      </w:pPr>
      <w:r w:rsidRPr="009238A9">
        <w:rPr>
          <w:rStyle w:val="StyleBold"/>
          <w:rFonts w:ascii="Arial" w:hAnsi="Arial" w:cs="Arial"/>
          <w:sz w:val="24"/>
          <w:szCs w:val="24"/>
        </w:rPr>
        <w:lastRenderedPageBreak/>
        <w:t>Computations</w:t>
      </w:r>
      <w:r w:rsidRPr="009238A9">
        <w:rPr>
          <w:rStyle w:val="StyleBold"/>
          <w:rFonts w:ascii="Arial" w:hAnsi="Arial" w:cs="Arial"/>
          <w:sz w:val="24"/>
          <w:szCs w:val="24"/>
        </w:rPr>
        <w:br/>
      </w:r>
      <w:r w:rsidRPr="009238A9">
        <w:rPr>
          <w:rFonts w:cs="Arial"/>
          <w:szCs w:val="24"/>
        </w:rPr>
        <w:t xml:space="preserve">The </w:t>
      </w:r>
      <w:r w:rsidR="00EC3F37" w:rsidRPr="009238A9">
        <w:rPr>
          <w:rFonts w:cs="Arial"/>
          <w:szCs w:val="24"/>
        </w:rPr>
        <w:t xml:space="preserve">SACS Web System </w:t>
      </w:r>
      <w:r w:rsidRPr="009238A9">
        <w:rPr>
          <w:rFonts w:cs="Arial"/>
          <w:szCs w:val="24"/>
        </w:rPr>
        <w:t>automatically recalculates the forms with input fields on</w:t>
      </w:r>
      <w:r w:rsidRPr="009238A9">
        <w:rPr>
          <w:rFonts w:cs="Arial"/>
          <w:szCs w:val="24"/>
        </w:rPr>
        <w:noBreakHyphen/>
        <w:t xml:space="preserve">screen whenever </w:t>
      </w:r>
      <w:r w:rsidR="00304C61" w:rsidRPr="009238A9">
        <w:rPr>
          <w:rFonts w:cs="Arial"/>
          <w:szCs w:val="24"/>
        </w:rPr>
        <w:t xml:space="preserve">a user </w:t>
      </w:r>
      <w:r w:rsidRPr="009238A9">
        <w:rPr>
          <w:rFonts w:cs="Arial"/>
          <w:szCs w:val="24"/>
        </w:rPr>
        <w:t>change</w:t>
      </w:r>
      <w:r w:rsidR="00304C61" w:rsidRPr="009238A9">
        <w:rPr>
          <w:rFonts w:cs="Arial"/>
          <w:szCs w:val="24"/>
        </w:rPr>
        <w:t>s</w:t>
      </w:r>
      <w:r w:rsidRPr="009238A9">
        <w:rPr>
          <w:rFonts w:cs="Arial"/>
          <w:szCs w:val="24"/>
        </w:rPr>
        <w:t xml:space="preserve"> the information in a cell and move</w:t>
      </w:r>
      <w:r w:rsidR="00304C61" w:rsidRPr="009238A9">
        <w:rPr>
          <w:rFonts w:cs="Arial"/>
          <w:szCs w:val="24"/>
        </w:rPr>
        <w:t>s</w:t>
      </w:r>
      <w:r w:rsidRPr="009238A9">
        <w:rPr>
          <w:rFonts w:cs="Arial"/>
          <w:szCs w:val="24"/>
        </w:rPr>
        <w:t xml:space="preserve"> to another cell</w:t>
      </w:r>
      <w:r w:rsidR="00A37B3D" w:rsidRPr="009238A9">
        <w:rPr>
          <w:rFonts w:cs="Arial"/>
          <w:szCs w:val="24"/>
        </w:rPr>
        <w:t>.</w:t>
      </w:r>
    </w:p>
    <w:p w14:paraId="065344AC" w14:textId="342BD83E" w:rsidR="004E6132" w:rsidRPr="009238A9" w:rsidRDefault="004E6132" w:rsidP="00351FF6">
      <w:pPr>
        <w:pStyle w:val="ListParagraph"/>
        <w:numPr>
          <w:ilvl w:val="0"/>
          <w:numId w:val="142"/>
        </w:numPr>
        <w:spacing w:after="120" w:line="240" w:lineRule="auto"/>
        <w:ind w:left="1350" w:hanging="630"/>
        <w:rPr>
          <w:rFonts w:cs="Arial"/>
          <w:szCs w:val="24"/>
        </w:rPr>
      </w:pPr>
      <w:r w:rsidRPr="009238A9">
        <w:rPr>
          <w:rStyle w:val="StyleBold"/>
          <w:rFonts w:ascii="Arial" w:hAnsi="Arial" w:cs="Arial"/>
          <w:sz w:val="24"/>
          <w:szCs w:val="24"/>
        </w:rPr>
        <w:t>Negative Amounts</w:t>
      </w:r>
      <w:r w:rsidRPr="009238A9">
        <w:rPr>
          <w:rFonts w:cs="Arial"/>
          <w:szCs w:val="24"/>
        </w:rPr>
        <w:br/>
        <w:t xml:space="preserve">Press the </w:t>
      </w:r>
      <w:r w:rsidR="003D0D69" w:rsidRPr="009238A9">
        <w:rPr>
          <w:rFonts w:cs="Arial"/>
          <w:szCs w:val="24"/>
        </w:rPr>
        <w:t>“-“</w:t>
      </w:r>
      <w:r w:rsidRPr="009238A9">
        <w:rPr>
          <w:rFonts w:cs="Arial"/>
          <w:szCs w:val="24"/>
        </w:rPr>
        <w:t xml:space="preserve"> key before entering a negative number. </w:t>
      </w:r>
    </w:p>
    <w:p w14:paraId="437E3E85" w14:textId="77777777" w:rsidR="004E6132" w:rsidRPr="009238A9" w:rsidRDefault="004E6132" w:rsidP="000D1F7F">
      <w:pPr>
        <w:pStyle w:val="BodyText"/>
        <w:keepNext/>
        <w:keepLines/>
        <w:spacing w:after="0"/>
        <w:ind w:right="180"/>
        <w:rPr>
          <w:rFonts w:cs="Arial"/>
          <w:szCs w:val="24"/>
        </w:rPr>
      </w:pPr>
      <w:r w:rsidRPr="009238A9">
        <w:rPr>
          <w:rFonts w:cs="Arial"/>
          <w:szCs w:val="24"/>
        </w:rPr>
        <w:t>The following supplemental data forms are fully extracted from the database (similar to the fund forms), and need only be opened, reviewed, and printed if desired:</w:t>
      </w:r>
    </w:p>
    <w:p w14:paraId="4728AADC" w14:textId="77777777" w:rsidR="004E6132" w:rsidRPr="009238A9" w:rsidRDefault="004E6132" w:rsidP="00351FF6">
      <w:pPr>
        <w:pStyle w:val="BulletListIndent"/>
        <w:tabs>
          <w:tab w:val="clear" w:pos="1080"/>
          <w:tab w:val="num" w:pos="1440"/>
        </w:tabs>
        <w:ind w:left="1440" w:hanging="720"/>
        <w:rPr>
          <w:szCs w:val="24"/>
        </w:rPr>
      </w:pPr>
      <w:r w:rsidRPr="009238A9">
        <w:rPr>
          <w:szCs w:val="24"/>
        </w:rPr>
        <w:t>Program Cost Report (Form PCR)</w:t>
      </w:r>
    </w:p>
    <w:p w14:paraId="7E2F8E36" w14:textId="77777777" w:rsidR="004E6132" w:rsidRPr="009238A9" w:rsidRDefault="004E6132" w:rsidP="00351FF6">
      <w:pPr>
        <w:pStyle w:val="BulletListIndent"/>
        <w:tabs>
          <w:tab w:val="clear" w:pos="1080"/>
          <w:tab w:val="num" w:pos="1440"/>
        </w:tabs>
        <w:spacing w:before="0"/>
        <w:ind w:left="1440" w:hanging="720"/>
        <w:rPr>
          <w:szCs w:val="24"/>
        </w:rPr>
      </w:pPr>
      <w:r w:rsidRPr="009238A9">
        <w:rPr>
          <w:szCs w:val="24"/>
        </w:rPr>
        <w:t>Summary of Interfund Activities – Actuals (Form SIAA)/Budget (Form SIAB)/Interim (Form SIAI)</w:t>
      </w:r>
    </w:p>
    <w:p w14:paraId="3668EC12" w14:textId="4E4838EA" w:rsidR="004E6132" w:rsidRPr="009238A9" w:rsidRDefault="004E6132" w:rsidP="009238A9">
      <w:pPr>
        <w:spacing w:before="240" w:after="0" w:line="240" w:lineRule="auto"/>
        <w:ind w:left="1440" w:right="187" w:hanging="1440"/>
        <w:rPr>
          <w:rStyle w:val="StyleBold"/>
          <w:rFonts w:ascii="Arial" w:hAnsi="Arial" w:cs="Arial"/>
          <w:b w:val="0"/>
          <w:sz w:val="24"/>
          <w:szCs w:val="24"/>
        </w:rPr>
      </w:pPr>
      <w:r w:rsidRPr="009238A9">
        <w:rPr>
          <w:rStyle w:val="StyleBold"/>
          <w:rFonts w:ascii="Arial" w:hAnsi="Arial" w:cs="Arial"/>
          <w:sz w:val="24"/>
          <w:szCs w:val="24"/>
        </w:rPr>
        <w:t>NOTE:</w:t>
      </w:r>
      <w:r w:rsidRPr="009238A9">
        <w:rPr>
          <w:rFonts w:cs="Arial"/>
          <w:szCs w:val="24"/>
        </w:rPr>
        <w:tab/>
      </w:r>
      <w:r w:rsidRPr="009238A9">
        <w:rPr>
          <w:rStyle w:val="StyleBold"/>
          <w:rFonts w:ascii="Arial" w:hAnsi="Arial" w:cs="Arial"/>
          <w:b w:val="0"/>
          <w:sz w:val="24"/>
          <w:szCs w:val="24"/>
        </w:rPr>
        <w:t xml:space="preserve">As with the fund forms, invalid account codes in </w:t>
      </w:r>
      <w:r w:rsidR="00E712DD" w:rsidRPr="009238A9">
        <w:rPr>
          <w:rStyle w:val="StyleBold"/>
          <w:rFonts w:ascii="Arial" w:hAnsi="Arial" w:cs="Arial"/>
          <w:b w:val="0"/>
          <w:sz w:val="24"/>
          <w:szCs w:val="24"/>
        </w:rPr>
        <w:t xml:space="preserve">the </w:t>
      </w:r>
      <w:r w:rsidR="00E712DD" w:rsidRPr="009238A9">
        <w:rPr>
          <w:rFonts w:cs="Arial"/>
          <w:szCs w:val="24"/>
        </w:rPr>
        <w:t xml:space="preserve">LEA </w:t>
      </w:r>
      <w:r w:rsidR="006631B4" w:rsidRPr="009238A9">
        <w:rPr>
          <w:rFonts w:cs="Arial"/>
          <w:szCs w:val="24"/>
        </w:rPr>
        <w:t>financial system export</w:t>
      </w:r>
      <w:r w:rsidR="006631B4" w:rsidRPr="009238A9" w:rsidDel="006631B4">
        <w:rPr>
          <w:rStyle w:val="StyleBold"/>
          <w:rFonts w:ascii="Arial" w:hAnsi="Arial" w:cs="Arial"/>
          <w:b w:val="0"/>
          <w:sz w:val="24"/>
          <w:szCs w:val="24"/>
        </w:rPr>
        <w:t xml:space="preserve"> </w:t>
      </w:r>
      <w:r w:rsidRPr="009238A9">
        <w:rPr>
          <w:rStyle w:val="StyleBold"/>
          <w:rFonts w:ascii="Arial" w:hAnsi="Arial" w:cs="Arial"/>
          <w:b w:val="0"/>
          <w:sz w:val="24"/>
          <w:szCs w:val="24"/>
        </w:rPr>
        <w:t xml:space="preserve">may result in unexpected results in supplemental data forms containing extracted general ledger data. </w:t>
      </w:r>
      <w:r w:rsidR="00B3562A" w:rsidRPr="009238A9">
        <w:rPr>
          <w:rStyle w:val="StyleBold"/>
          <w:rFonts w:ascii="Arial" w:hAnsi="Arial" w:cs="Arial"/>
          <w:b w:val="0"/>
          <w:sz w:val="24"/>
          <w:szCs w:val="24"/>
        </w:rPr>
        <w:t>C</w:t>
      </w:r>
      <w:r w:rsidRPr="009238A9">
        <w:rPr>
          <w:rStyle w:val="StyleBold"/>
          <w:rFonts w:ascii="Arial" w:hAnsi="Arial" w:cs="Arial"/>
          <w:b w:val="0"/>
          <w:sz w:val="24"/>
          <w:szCs w:val="24"/>
        </w:rPr>
        <w:t>lear all fatal import and general ledger technical review checks before completing the supplemental data forms.</w:t>
      </w:r>
    </w:p>
    <w:p w14:paraId="59CB6A8C" w14:textId="3685158F" w:rsidR="00973FDA" w:rsidRPr="009238A9" w:rsidRDefault="00973FDA" w:rsidP="00351FF6">
      <w:pPr>
        <w:pStyle w:val="Heading3"/>
      </w:pPr>
      <w:bookmarkStart w:id="329" w:name="_Toc107402624"/>
      <w:bookmarkStart w:id="330" w:name="_Toc139520559"/>
      <w:r w:rsidRPr="009238A9">
        <w:t>BUDGET &amp; UNAUDITED ACTUAL SUPPLEMENTAL DATA FORMS</w:t>
      </w:r>
      <w:bookmarkEnd w:id="329"/>
      <w:bookmarkEnd w:id="330"/>
    </w:p>
    <w:p w14:paraId="6BC3744B" w14:textId="6FFF1D12" w:rsidR="00973FDA" w:rsidRPr="009238A9" w:rsidRDefault="00973FDA" w:rsidP="00351FF6">
      <w:pPr>
        <w:pStyle w:val="Heading4"/>
      </w:pPr>
      <w:bookmarkStart w:id="331" w:name="_Toc107402625"/>
      <w:bookmarkStart w:id="332" w:name="_Toc139520560"/>
      <w:r w:rsidRPr="009238A9">
        <w:t>Form A - Average Daily Attendance</w:t>
      </w:r>
      <w:bookmarkEnd w:id="331"/>
      <w:r w:rsidR="0065329A" w:rsidRPr="009238A9">
        <w:t xml:space="preserve"> (not applicable for JPAs)</w:t>
      </w:r>
      <w:bookmarkEnd w:id="332"/>
    </w:p>
    <w:p w14:paraId="1AADA5C4" w14:textId="17F2D6C0" w:rsidR="00595BB7" w:rsidRPr="009238A9" w:rsidRDefault="0C9BB567" w:rsidP="000D1F7F">
      <w:pPr>
        <w:spacing w:line="240" w:lineRule="auto"/>
        <w:rPr>
          <w:rFonts w:cs="Arial"/>
          <w:szCs w:val="24"/>
        </w:rPr>
      </w:pPr>
      <w:r w:rsidRPr="009238A9">
        <w:rPr>
          <w:rFonts w:cs="Arial"/>
          <w:szCs w:val="24"/>
        </w:rPr>
        <w:t xml:space="preserve">The Average Daily Attendance (ADA) form, Form A, displays the ADA data for the Second Period (P-2) Report of Attendance (July 1–April 15); for the Annual Report of Attendance (July 1–June 30); and for the Local Control Funding Formula (LCFF) funded ADA. The data is key entered and should come from the Principal Apportionment Data Collection data entry screens and Principal Apportionment </w:t>
      </w:r>
      <w:r w:rsidR="6CB5070D" w:rsidRPr="009238A9">
        <w:rPr>
          <w:rFonts w:cs="Arial"/>
          <w:szCs w:val="24"/>
        </w:rPr>
        <w:t>funding exhibits</w:t>
      </w:r>
      <w:r w:rsidRPr="009238A9">
        <w:rPr>
          <w:rFonts w:cs="Arial"/>
          <w:szCs w:val="24"/>
        </w:rPr>
        <w:t>, as applicable.</w:t>
      </w:r>
    </w:p>
    <w:p w14:paraId="16B96998" w14:textId="77777777" w:rsidR="00BC4188" w:rsidRPr="009238A9" w:rsidRDefault="00BC4188" w:rsidP="000D1F7F">
      <w:pPr>
        <w:spacing w:after="0" w:line="240" w:lineRule="auto"/>
        <w:rPr>
          <w:rFonts w:eastAsia="Times New Roman" w:cs="Arial"/>
          <w:szCs w:val="20"/>
          <w:lang w:eastAsia="en-US"/>
        </w:rPr>
      </w:pPr>
      <w:r w:rsidRPr="009238A9">
        <w:rPr>
          <w:rFonts w:eastAsia="Times New Roman" w:cs="Arial"/>
          <w:szCs w:val="20"/>
          <w:lang w:eastAsia="en-US"/>
        </w:rPr>
        <w:t>Form A contains three separate worksheets (tabs) for use in reporting School District ADA, County Office of Education ADA, and Charter School ADA.</w:t>
      </w:r>
    </w:p>
    <w:p w14:paraId="155B07BF" w14:textId="1DCBF6D4" w:rsidR="00B419E7" w:rsidRPr="009238A9" w:rsidRDefault="00B419E7" w:rsidP="00351FF6">
      <w:pPr>
        <w:pStyle w:val="Heading5"/>
      </w:pPr>
      <w:bookmarkStart w:id="333" w:name="_Toc69732430"/>
      <w:r w:rsidRPr="009238A9">
        <w:t>Tab A—School District ADA</w:t>
      </w:r>
      <w:bookmarkEnd w:id="333"/>
    </w:p>
    <w:p w14:paraId="6044E20F" w14:textId="41B60885" w:rsidR="00B419E7" w:rsidRPr="009238A9" w:rsidRDefault="00B419E7" w:rsidP="00351FF6">
      <w:pPr>
        <w:pStyle w:val="Heading6"/>
        <w:rPr>
          <w:u w:val="single"/>
        </w:rPr>
      </w:pPr>
      <w:r w:rsidRPr="00351FF6">
        <w:t>Lines A1-A3</w:t>
      </w:r>
      <w:r w:rsidRPr="009238A9">
        <w:t xml:space="preserve"> – Total District Regular ADA</w:t>
      </w:r>
    </w:p>
    <w:p w14:paraId="4DA131B7" w14:textId="77777777" w:rsidR="00B419E7" w:rsidRPr="009238A9" w:rsidRDefault="00B419E7" w:rsidP="009238A9">
      <w:pPr>
        <w:spacing w:after="120" w:line="240" w:lineRule="auto"/>
        <w:rPr>
          <w:rFonts w:cs="Arial"/>
          <w:szCs w:val="24"/>
        </w:rPr>
      </w:pPr>
      <w:r w:rsidRPr="009238A9">
        <w:rPr>
          <w:rFonts w:cs="Arial"/>
          <w:szCs w:val="24"/>
        </w:rPr>
        <w:t>Regular ADA includes Opportunity Classes, Home and Hospital, Special Day Class, Continuation Education, Special Education, NPS/LCI and Extended Year, and Community Day School ADA. Necessary Small School ADA is included in this total.</w:t>
      </w:r>
    </w:p>
    <w:p w14:paraId="76B2C445" w14:textId="77777777" w:rsidR="00B419E7" w:rsidRPr="009238A9" w:rsidRDefault="00B419E7" w:rsidP="009238A9">
      <w:pPr>
        <w:spacing w:after="120" w:line="240" w:lineRule="auto"/>
        <w:rPr>
          <w:rFonts w:cs="Arial"/>
          <w:szCs w:val="24"/>
        </w:rPr>
      </w:pPr>
      <w:r w:rsidRPr="009238A9">
        <w:rPr>
          <w:rFonts w:cs="Arial"/>
          <w:szCs w:val="24"/>
        </w:rPr>
        <w:t>Estimated/Unaudited Actuals Periods:</w:t>
      </w:r>
    </w:p>
    <w:p w14:paraId="432077CA" w14:textId="4D107FD8" w:rsidR="00B419E7" w:rsidRPr="009238A9" w:rsidRDefault="4403F10D" w:rsidP="00351FF6">
      <w:pPr>
        <w:pStyle w:val="ListParagraph"/>
        <w:numPr>
          <w:ilvl w:val="0"/>
          <w:numId w:val="31"/>
        </w:numPr>
        <w:spacing w:after="120" w:line="240" w:lineRule="auto"/>
        <w:ind w:left="1440" w:hanging="720"/>
        <w:contextualSpacing w:val="0"/>
        <w:rPr>
          <w:rFonts w:cs="Arial"/>
          <w:szCs w:val="24"/>
        </w:rPr>
      </w:pPr>
      <w:r w:rsidRPr="009238A9">
        <w:rPr>
          <w:rFonts w:cs="Arial"/>
          <w:szCs w:val="24"/>
        </w:rPr>
        <w:t xml:space="preserve">Enter the P-2 Principal Apportionment attendance figure reported in the total column of Line A-6 of the Attendance School District, </w:t>
      </w:r>
      <w:r w:rsidR="5ACECE20" w:rsidRPr="009238A9">
        <w:rPr>
          <w:rFonts w:cs="Arial"/>
          <w:szCs w:val="24"/>
        </w:rPr>
        <w:t xml:space="preserve">Attendance Supplement School District, </w:t>
      </w:r>
      <w:r w:rsidRPr="009238A9">
        <w:rPr>
          <w:rFonts w:cs="Arial"/>
          <w:szCs w:val="24"/>
        </w:rPr>
        <w:t>Attendance Basic Aid Choice/Court Ordered Voluntary Pupils Transfer, or Basic Aid Open Enrollment data entry screens.</w:t>
      </w:r>
    </w:p>
    <w:p w14:paraId="4FA04970" w14:textId="3C458DBE" w:rsidR="00B419E7" w:rsidRPr="009238A9" w:rsidRDefault="4403F10D" w:rsidP="00351FF6">
      <w:pPr>
        <w:pStyle w:val="ListParagraph"/>
        <w:numPr>
          <w:ilvl w:val="0"/>
          <w:numId w:val="31"/>
        </w:numPr>
        <w:spacing w:after="120" w:line="240" w:lineRule="auto"/>
        <w:ind w:left="1440" w:hanging="720"/>
        <w:contextualSpacing w:val="0"/>
        <w:rPr>
          <w:rFonts w:cs="Arial"/>
          <w:szCs w:val="24"/>
        </w:rPr>
      </w:pPr>
      <w:r w:rsidRPr="009238A9">
        <w:rPr>
          <w:rFonts w:cs="Arial"/>
          <w:szCs w:val="24"/>
        </w:rPr>
        <w:lastRenderedPageBreak/>
        <w:t xml:space="preserve">Enter the Annual Principal Apportionment attendance figure reported in the total column of Line A-6 of the Attendance School District, </w:t>
      </w:r>
      <w:r w:rsidR="35AC5E70" w:rsidRPr="009238A9">
        <w:rPr>
          <w:rFonts w:cs="Arial"/>
          <w:szCs w:val="24"/>
        </w:rPr>
        <w:t xml:space="preserve">Attendance Supplement School District, </w:t>
      </w:r>
      <w:r w:rsidRPr="009238A9">
        <w:rPr>
          <w:rFonts w:cs="Arial"/>
          <w:szCs w:val="24"/>
        </w:rPr>
        <w:t>Attendance Basic Aid Choice/Court Ordered Voluntary Pupils Transfer, or Basic Aid Open Enrollment data entry screens.</w:t>
      </w:r>
    </w:p>
    <w:p w14:paraId="532E2B59" w14:textId="18B71729" w:rsidR="00B419E7" w:rsidRPr="009238A9" w:rsidRDefault="4403F10D" w:rsidP="00351FF6">
      <w:pPr>
        <w:pStyle w:val="ListParagraph"/>
        <w:numPr>
          <w:ilvl w:val="0"/>
          <w:numId w:val="31"/>
        </w:numPr>
        <w:spacing w:after="120" w:line="240" w:lineRule="auto"/>
        <w:ind w:left="1440" w:hanging="720"/>
        <w:contextualSpacing w:val="0"/>
        <w:rPr>
          <w:rFonts w:cs="Arial"/>
          <w:szCs w:val="24"/>
        </w:rPr>
      </w:pPr>
      <w:r w:rsidRPr="009238A9">
        <w:rPr>
          <w:rFonts w:cs="Arial"/>
          <w:szCs w:val="24"/>
        </w:rPr>
        <w:t>Enter the ADA used for the LCFF entitlement calculation</w:t>
      </w:r>
      <w:r w:rsidR="0C5A2245" w:rsidRPr="009238A9">
        <w:rPr>
          <w:rFonts w:cs="Arial"/>
          <w:szCs w:val="24"/>
        </w:rPr>
        <w:t xml:space="preserve"> (</w:t>
      </w:r>
      <w:r w:rsidR="008F4D0C" w:rsidRPr="009238A9">
        <w:rPr>
          <w:rFonts w:cs="Arial"/>
          <w:szCs w:val="24"/>
        </w:rPr>
        <w:t>i</w:t>
      </w:r>
      <w:r w:rsidR="00794D90" w:rsidRPr="009238A9">
        <w:rPr>
          <w:rFonts w:cs="Arial"/>
          <w:szCs w:val="24"/>
        </w:rPr>
        <w:t>.e.,</w:t>
      </w:r>
      <w:r w:rsidR="0C5A2245" w:rsidRPr="009238A9">
        <w:rPr>
          <w:rFonts w:cs="Arial"/>
          <w:szCs w:val="24"/>
        </w:rPr>
        <w:t xml:space="preserve"> funding ADA as identified on the Principal Apportionment funding exhibits)</w:t>
      </w:r>
      <w:r w:rsidRPr="009238A9">
        <w:rPr>
          <w:rFonts w:cs="Arial"/>
          <w:szCs w:val="24"/>
        </w:rPr>
        <w:t>.</w:t>
      </w:r>
    </w:p>
    <w:p w14:paraId="5100594B" w14:textId="77777777" w:rsidR="00B419E7" w:rsidRPr="009238A9" w:rsidRDefault="00B419E7" w:rsidP="00351FF6">
      <w:pPr>
        <w:spacing w:after="120" w:line="240" w:lineRule="auto"/>
        <w:rPr>
          <w:rFonts w:cs="Arial"/>
          <w:szCs w:val="24"/>
        </w:rPr>
      </w:pPr>
      <w:r w:rsidRPr="009238A9">
        <w:rPr>
          <w:rFonts w:cs="Arial"/>
          <w:szCs w:val="24"/>
        </w:rPr>
        <w:t>Budget Period:</w:t>
      </w:r>
    </w:p>
    <w:p w14:paraId="156E7395" w14:textId="77777777" w:rsidR="00B419E7" w:rsidRPr="009238A9" w:rsidRDefault="4403F10D" w:rsidP="00351FF6">
      <w:pPr>
        <w:pStyle w:val="ListParagraph"/>
        <w:numPr>
          <w:ilvl w:val="0"/>
          <w:numId w:val="30"/>
        </w:numPr>
        <w:spacing w:after="120" w:line="240" w:lineRule="auto"/>
        <w:ind w:left="1440" w:hanging="720"/>
        <w:contextualSpacing w:val="0"/>
        <w:rPr>
          <w:rFonts w:cs="Arial"/>
          <w:szCs w:val="24"/>
        </w:rPr>
      </w:pPr>
      <w:r w:rsidRPr="009238A9">
        <w:rPr>
          <w:rFonts w:cs="Arial"/>
          <w:szCs w:val="24"/>
        </w:rPr>
        <w:t>Estimate and enter the ADA to be used for the P-2 and the Annual attendance reporting.</w:t>
      </w:r>
    </w:p>
    <w:p w14:paraId="4954CCBB" w14:textId="77777777" w:rsidR="00B419E7" w:rsidRPr="009238A9" w:rsidRDefault="4403F10D" w:rsidP="00351FF6">
      <w:pPr>
        <w:pStyle w:val="ListParagraph"/>
        <w:numPr>
          <w:ilvl w:val="0"/>
          <w:numId w:val="30"/>
        </w:numPr>
        <w:spacing w:after="120" w:line="240" w:lineRule="auto"/>
        <w:ind w:left="1440" w:hanging="720"/>
        <w:contextualSpacing w:val="0"/>
        <w:rPr>
          <w:rFonts w:cs="Arial"/>
          <w:szCs w:val="24"/>
        </w:rPr>
      </w:pPr>
      <w:r w:rsidRPr="009238A9">
        <w:rPr>
          <w:rFonts w:cs="Arial"/>
          <w:szCs w:val="24"/>
        </w:rPr>
        <w:t>Estimate and enter the ADA to be used for the LCFF calculation.</w:t>
      </w:r>
    </w:p>
    <w:p w14:paraId="6DB7DC4E" w14:textId="77777777" w:rsidR="00B419E7" w:rsidRPr="009238A9" w:rsidRDefault="00B419E7" w:rsidP="00351FF6">
      <w:pPr>
        <w:pStyle w:val="Heading6"/>
        <w:rPr>
          <w:u w:val="single"/>
        </w:rPr>
      </w:pPr>
      <w:r w:rsidRPr="00351FF6">
        <w:t>Lines A5a-A5f</w:t>
      </w:r>
      <w:r w:rsidRPr="009238A9">
        <w:t xml:space="preserve"> – District Funded County Program ADA</w:t>
      </w:r>
    </w:p>
    <w:p w14:paraId="418B878F" w14:textId="77777777" w:rsidR="00B419E7" w:rsidRPr="009238A9" w:rsidRDefault="00B419E7" w:rsidP="009238A9">
      <w:pPr>
        <w:spacing w:after="120" w:line="240" w:lineRule="auto"/>
        <w:rPr>
          <w:rFonts w:cs="Arial"/>
          <w:szCs w:val="24"/>
        </w:rPr>
      </w:pPr>
      <w:r w:rsidRPr="009238A9">
        <w:rPr>
          <w:rFonts w:cs="Arial"/>
          <w:szCs w:val="24"/>
        </w:rPr>
        <w:t>These lines represent the ADA for students that are residents of the district, attend programs of education that are district funded but county operated, and do not meet the requirements for funding under the county office Alternative Education Grant.</w:t>
      </w:r>
    </w:p>
    <w:p w14:paraId="58EB623F" w14:textId="766F6B99" w:rsidR="00B419E7" w:rsidRPr="009238A9" w:rsidRDefault="00B419E7" w:rsidP="009238A9">
      <w:pPr>
        <w:spacing w:after="120" w:line="240" w:lineRule="auto"/>
        <w:rPr>
          <w:rFonts w:cs="Arial"/>
          <w:szCs w:val="24"/>
        </w:rPr>
      </w:pPr>
      <w:r w:rsidRPr="009238A9">
        <w:rPr>
          <w:rFonts w:cs="Arial"/>
          <w:szCs w:val="24"/>
        </w:rPr>
        <w:t>Estimated/Unaudited Actuals Periods:</w:t>
      </w:r>
    </w:p>
    <w:p w14:paraId="5924E254" w14:textId="079C0396" w:rsidR="00B419E7" w:rsidRPr="009238A9" w:rsidRDefault="4403F10D" w:rsidP="00351FF6">
      <w:pPr>
        <w:pStyle w:val="ListParagraph"/>
        <w:numPr>
          <w:ilvl w:val="0"/>
          <w:numId w:val="29"/>
        </w:numPr>
        <w:spacing w:after="120" w:line="240" w:lineRule="auto"/>
        <w:contextualSpacing w:val="0"/>
        <w:rPr>
          <w:rFonts w:cs="Arial"/>
          <w:szCs w:val="24"/>
        </w:rPr>
      </w:pPr>
      <w:r w:rsidRPr="009238A9">
        <w:rPr>
          <w:rFonts w:cs="Arial"/>
          <w:szCs w:val="24"/>
        </w:rPr>
        <w:t xml:space="preserve">Enter the P-2 Principal Apportionment attendance figures reported in the total column of Lines A-1 through A-6 of the </w:t>
      </w:r>
      <w:r w:rsidR="621C27AF" w:rsidRPr="009238A9">
        <w:rPr>
          <w:rFonts w:cs="Arial"/>
          <w:szCs w:val="24"/>
        </w:rPr>
        <w:t xml:space="preserve">Attendance </w:t>
      </w:r>
      <w:r w:rsidRPr="009238A9">
        <w:rPr>
          <w:rFonts w:cs="Arial"/>
          <w:szCs w:val="24"/>
        </w:rPr>
        <w:t>Funded County Program ADA data entry screen.</w:t>
      </w:r>
    </w:p>
    <w:p w14:paraId="770B94D7" w14:textId="0742566E" w:rsidR="00B419E7" w:rsidRPr="009238A9" w:rsidRDefault="4403F10D" w:rsidP="00351FF6">
      <w:pPr>
        <w:pStyle w:val="ListParagraph"/>
        <w:numPr>
          <w:ilvl w:val="0"/>
          <w:numId w:val="29"/>
        </w:numPr>
        <w:spacing w:after="120" w:line="240" w:lineRule="auto"/>
        <w:contextualSpacing w:val="0"/>
        <w:rPr>
          <w:rFonts w:cs="Arial"/>
          <w:szCs w:val="24"/>
        </w:rPr>
      </w:pPr>
      <w:r w:rsidRPr="009238A9">
        <w:rPr>
          <w:rFonts w:cs="Arial"/>
          <w:szCs w:val="24"/>
        </w:rPr>
        <w:t xml:space="preserve">Enter the Annual Principal Apportionment attendance figure reported in the total column of Lines A-1 through A-6 of the </w:t>
      </w:r>
      <w:r w:rsidR="17B21B75" w:rsidRPr="009238A9">
        <w:rPr>
          <w:rFonts w:cs="Arial"/>
          <w:szCs w:val="24"/>
        </w:rPr>
        <w:t>Attendance</w:t>
      </w:r>
      <w:r w:rsidRPr="009238A9">
        <w:rPr>
          <w:rFonts w:cs="Arial"/>
          <w:szCs w:val="24"/>
        </w:rPr>
        <w:t xml:space="preserve"> Funded County Program ADA data entry screens.</w:t>
      </w:r>
    </w:p>
    <w:p w14:paraId="125A04A1" w14:textId="172A9034" w:rsidR="00B419E7" w:rsidRPr="009238A9" w:rsidRDefault="4403F10D" w:rsidP="002F76FA">
      <w:pPr>
        <w:pStyle w:val="ListParagraph"/>
        <w:numPr>
          <w:ilvl w:val="0"/>
          <w:numId w:val="29"/>
        </w:numPr>
        <w:spacing w:after="120" w:line="240" w:lineRule="auto"/>
        <w:contextualSpacing w:val="0"/>
        <w:rPr>
          <w:rFonts w:cs="Arial"/>
          <w:szCs w:val="24"/>
        </w:rPr>
      </w:pPr>
      <w:r w:rsidRPr="009238A9">
        <w:rPr>
          <w:rFonts w:cs="Arial"/>
          <w:szCs w:val="24"/>
        </w:rPr>
        <w:t>Enter the ADA used for the LCFF entitlement calculation</w:t>
      </w:r>
      <w:r w:rsidR="4E85806A" w:rsidRPr="009238A9">
        <w:rPr>
          <w:rFonts w:cs="Arial"/>
          <w:szCs w:val="24"/>
        </w:rPr>
        <w:t>, which can be found on the School District ADA funding exhibit</w:t>
      </w:r>
      <w:r w:rsidRPr="009238A9">
        <w:rPr>
          <w:rFonts w:cs="Arial"/>
          <w:szCs w:val="24"/>
        </w:rPr>
        <w:t>.</w:t>
      </w:r>
    </w:p>
    <w:p w14:paraId="4840A382" w14:textId="77777777" w:rsidR="00B419E7" w:rsidRPr="009238A9" w:rsidRDefault="00B419E7" w:rsidP="009238A9">
      <w:pPr>
        <w:spacing w:after="120" w:line="240" w:lineRule="auto"/>
        <w:rPr>
          <w:rFonts w:cs="Arial"/>
          <w:szCs w:val="24"/>
        </w:rPr>
      </w:pPr>
      <w:r w:rsidRPr="009238A9">
        <w:rPr>
          <w:rFonts w:cs="Arial"/>
          <w:szCs w:val="24"/>
        </w:rPr>
        <w:t>Budget Period:</w:t>
      </w:r>
    </w:p>
    <w:p w14:paraId="72CD7B6E" w14:textId="77777777" w:rsidR="00B419E7" w:rsidRPr="009238A9" w:rsidRDefault="4403F10D" w:rsidP="00351FF6">
      <w:pPr>
        <w:pStyle w:val="ListParagraph"/>
        <w:numPr>
          <w:ilvl w:val="0"/>
          <w:numId w:val="28"/>
        </w:numPr>
        <w:spacing w:after="120" w:line="240" w:lineRule="auto"/>
        <w:contextualSpacing w:val="0"/>
        <w:rPr>
          <w:rFonts w:cs="Arial"/>
          <w:szCs w:val="24"/>
        </w:rPr>
      </w:pPr>
      <w:r w:rsidRPr="009238A9">
        <w:rPr>
          <w:rFonts w:cs="Arial"/>
          <w:szCs w:val="24"/>
        </w:rPr>
        <w:t>Estimate and enter the ADA to be used for the P-2 and the Annual attendance reporting.</w:t>
      </w:r>
    </w:p>
    <w:p w14:paraId="5005168F" w14:textId="77777777" w:rsidR="00B419E7" w:rsidRPr="009238A9" w:rsidRDefault="4403F10D" w:rsidP="00351FF6">
      <w:pPr>
        <w:pStyle w:val="ListParagraph"/>
        <w:numPr>
          <w:ilvl w:val="0"/>
          <w:numId w:val="28"/>
        </w:numPr>
        <w:spacing w:after="120" w:line="240" w:lineRule="auto"/>
        <w:contextualSpacing w:val="0"/>
        <w:rPr>
          <w:rFonts w:cs="Arial"/>
          <w:szCs w:val="24"/>
        </w:rPr>
      </w:pPr>
      <w:r w:rsidRPr="009238A9">
        <w:rPr>
          <w:rFonts w:cs="Arial"/>
          <w:szCs w:val="24"/>
        </w:rPr>
        <w:t>Estimate and enter the ADA to be used for the LCFF calculation.</w:t>
      </w:r>
    </w:p>
    <w:p w14:paraId="0B73B2EC" w14:textId="77777777" w:rsidR="00B419E7" w:rsidRPr="009238A9" w:rsidRDefault="00B419E7" w:rsidP="00351FF6">
      <w:pPr>
        <w:pStyle w:val="Heading6"/>
        <w:rPr>
          <w:u w:val="single"/>
        </w:rPr>
      </w:pPr>
      <w:r w:rsidRPr="00351FF6">
        <w:t>Line A7</w:t>
      </w:r>
      <w:r w:rsidRPr="009238A9">
        <w:t xml:space="preserve"> – Adults in Correctional Facilities</w:t>
      </w:r>
    </w:p>
    <w:p w14:paraId="70A3BBCF" w14:textId="77777777" w:rsidR="00B419E7" w:rsidRPr="009238A9" w:rsidRDefault="00B419E7" w:rsidP="009238A9">
      <w:pPr>
        <w:spacing w:after="120" w:line="240" w:lineRule="auto"/>
        <w:rPr>
          <w:rFonts w:cs="Arial"/>
          <w:szCs w:val="24"/>
        </w:rPr>
      </w:pPr>
      <w:r w:rsidRPr="009238A9">
        <w:rPr>
          <w:rFonts w:cs="Arial"/>
          <w:szCs w:val="24"/>
        </w:rPr>
        <w:t>Enter the ADA from Line A-1 of the Adults in Correctional Facilities data entry screen for applicable periods.</w:t>
      </w:r>
    </w:p>
    <w:p w14:paraId="5516B78C" w14:textId="77777777" w:rsidR="00B419E7" w:rsidRPr="009238A9" w:rsidRDefault="00B419E7" w:rsidP="00351FF6">
      <w:pPr>
        <w:pStyle w:val="Heading6"/>
        <w:rPr>
          <w:u w:val="single"/>
        </w:rPr>
      </w:pPr>
      <w:r w:rsidRPr="00351FF6">
        <w:t>Line A8</w:t>
      </w:r>
      <w:r w:rsidRPr="009238A9">
        <w:t xml:space="preserve"> – Charter School ADA</w:t>
      </w:r>
    </w:p>
    <w:p w14:paraId="638C5504" w14:textId="77777777" w:rsidR="00B419E7" w:rsidRPr="009238A9" w:rsidRDefault="00B419E7" w:rsidP="009238A9">
      <w:pPr>
        <w:spacing w:after="12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20EAA5A8" w14:textId="77777777" w:rsidR="00B419E7" w:rsidRPr="009238A9" w:rsidRDefault="00B419E7" w:rsidP="00351FF6">
      <w:pPr>
        <w:pStyle w:val="Heading6"/>
      </w:pPr>
      <w:bookmarkStart w:id="334" w:name="_Toc69732431"/>
      <w:r w:rsidRPr="009238A9">
        <w:lastRenderedPageBreak/>
        <w:t>Tab B—County Office of Education ADA</w:t>
      </w:r>
      <w:bookmarkEnd w:id="334"/>
    </w:p>
    <w:p w14:paraId="486E2008" w14:textId="77777777" w:rsidR="00B419E7" w:rsidRPr="009238A9" w:rsidRDefault="00B419E7" w:rsidP="00351FF6">
      <w:pPr>
        <w:pStyle w:val="Heading6"/>
        <w:rPr>
          <w:u w:val="single"/>
        </w:rPr>
      </w:pPr>
      <w:r w:rsidRPr="00351FF6">
        <w:t>Lines B1a-B1c</w:t>
      </w:r>
      <w:r w:rsidRPr="009238A9">
        <w:t xml:space="preserve"> – County Program Alternative Education Grant ADA</w:t>
      </w:r>
    </w:p>
    <w:p w14:paraId="43CFC014" w14:textId="77777777" w:rsidR="00B419E7" w:rsidRPr="009238A9" w:rsidRDefault="00B419E7" w:rsidP="009238A9">
      <w:pPr>
        <w:keepNext/>
        <w:keepLines/>
        <w:spacing w:after="120" w:line="240" w:lineRule="auto"/>
        <w:rPr>
          <w:rFonts w:cs="Arial"/>
          <w:szCs w:val="24"/>
        </w:rPr>
      </w:pPr>
      <w:r w:rsidRPr="009238A9">
        <w:rPr>
          <w:rFonts w:cs="Arial"/>
          <w:szCs w:val="24"/>
        </w:rPr>
        <w:t xml:space="preserve">These lines represent the ADA for children attending juvenile court schools operated by the county office of education, and students that attend other schools operated by the county office, such as the County Community Schools or special education classes and centers, who are enrolled pursuant to </w:t>
      </w:r>
      <w:r w:rsidRPr="009238A9">
        <w:rPr>
          <w:rFonts w:cs="Arial"/>
          <w:i/>
          <w:szCs w:val="24"/>
        </w:rPr>
        <w:t>EC</w:t>
      </w:r>
      <w:r w:rsidRPr="009238A9">
        <w:rPr>
          <w:rFonts w:cs="Arial"/>
          <w:szCs w:val="24"/>
        </w:rPr>
        <w:t xml:space="preserve"> Section 2574(c)(4)(A).</w:t>
      </w:r>
    </w:p>
    <w:p w14:paraId="26E3E9A2" w14:textId="77777777" w:rsidR="00B419E7" w:rsidRPr="009238A9" w:rsidRDefault="00B419E7" w:rsidP="009238A9">
      <w:pPr>
        <w:spacing w:after="120" w:line="240" w:lineRule="auto"/>
        <w:rPr>
          <w:rFonts w:cs="Arial"/>
          <w:szCs w:val="24"/>
        </w:rPr>
      </w:pPr>
      <w:r w:rsidRPr="009238A9">
        <w:rPr>
          <w:rFonts w:cs="Arial"/>
          <w:szCs w:val="24"/>
        </w:rPr>
        <w:t>Estimated/Unaudited Actuals Periods:</w:t>
      </w:r>
    </w:p>
    <w:p w14:paraId="1086A7A6" w14:textId="16FA71A3" w:rsidR="00B419E7" w:rsidRPr="009238A9" w:rsidRDefault="4403F10D" w:rsidP="00351FF6">
      <w:pPr>
        <w:pStyle w:val="ListParagraph"/>
        <w:numPr>
          <w:ilvl w:val="0"/>
          <w:numId w:val="27"/>
        </w:numPr>
        <w:spacing w:after="120" w:line="240" w:lineRule="auto"/>
        <w:ind w:left="1440" w:hanging="720"/>
        <w:contextualSpacing w:val="0"/>
        <w:rPr>
          <w:rFonts w:cs="Arial"/>
          <w:szCs w:val="24"/>
        </w:rPr>
      </w:pPr>
      <w:r w:rsidRPr="009238A9">
        <w:rPr>
          <w:rFonts w:cs="Arial"/>
          <w:szCs w:val="24"/>
        </w:rPr>
        <w:t>Enter the P-2 Principal Apportionment attendance figures reported in the total column of Lines A-1 through A-3 of the Attendance COE data entry screen.</w:t>
      </w:r>
    </w:p>
    <w:p w14:paraId="18DA3CD6" w14:textId="20E62C1F" w:rsidR="00B419E7" w:rsidRPr="009238A9" w:rsidRDefault="4403F10D" w:rsidP="00351FF6">
      <w:pPr>
        <w:pStyle w:val="ListParagraph"/>
        <w:numPr>
          <w:ilvl w:val="0"/>
          <w:numId w:val="27"/>
        </w:numPr>
        <w:spacing w:after="120" w:line="240" w:lineRule="auto"/>
        <w:ind w:left="1440" w:hanging="720"/>
        <w:contextualSpacing w:val="0"/>
        <w:rPr>
          <w:rFonts w:cs="Arial"/>
          <w:szCs w:val="24"/>
        </w:rPr>
      </w:pPr>
      <w:r w:rsidRPr="009238A9">
        <w:rPr>
          <w:rFonts w:cs="Arial"/>
          <w:szCs w:val="24"/>
        </w:rPr>
        <w:t>Enter the Annual Principal Apportionment attendance figures reported in the total column of Lines A-1 through A-3 of the Attendance COE data entry screen.</w:t>
      </w:r>
    </w:p>
    <w:p w14:paraId="075C93B2" w14:textId="393753B0" w:rsidR="00B419E7" w:rsidRPr="009238A9" w:rsidRDefault="4403F10D" w:rsidP="00351FF6">
      <w:pPr>
        <w:pStyle w:val="ListParagraph"/>
        <w:numPr>
          <w:ilvl w:val="0"/>
          <w:numId w:val="27"/>
        </w:numPr>
        <w:spacing w:after="120" w:line="240" w:lineRule="auto"/>
        <w:ind w:left="1440" w:hanging="720"/>
        <w:contextualSpacing w:val="0"/>
        <w:rPr>
          <w:rFonts w:cs="Arial"/>
          <w:szCs w:val="24"/>
        </w:rPr>
      </w:pPr>
      <w:r w:rsidRPr="009238A9">
        <w:rPr>
          <w:rFonts w:cs="Arial"/>
          <w:szCs w:val="24"/>
        </w:rPr>
        <w:t>Enter the ADA used for the LCFF entitlement calculation</w:t>
      </w:r>
      <w:r w:rsidR="4830965E" w:rsidRPr="009238A9">
        <w:rPr>
          <w:rFonts w:cs="Arial"/>
          <w:szCs w:val="24"/>
        </w:rPr>
        <w:t>, which can be found on the County LCFF Calculation exhibit.</w:t>
      </w:r>
    </w:p>
    <w:p w14:paraId="1C94903D" w14:textId="77777777" w:rsidR="00B419E7" w:rsidRPr="009238A9" w:rsidRDefault="00B419E7">
      <w:pPr>
        <w:spacing w:after="120" w:line="240" w:lineRule="auto"/>
        <w:rPr>
          <w:rFonts w:cs="Arial"/>
          <w:szCs w:val="24"/>
        </w:rPr>
      </w:pPr>
      <w:r w:rsidRPr="009238A9">
        <w:rPr>
          <w:rFonts w:cs="Arial"/>
          <w:szCs w:val="24"/>
        </w:rPr>
        <w:t>Budget Period:</w:t>
      </w:r>
    </w:p>
    <w:p w14:paraId="0A6E2864" w14:textId="77777777" w:rsidR="00B419E7" w:rsidRPr="009238A9" w:rsidRDefault="4403F10D" w:rsidP="00351FF6">
      <w:pPr>
        <w:pStyle w:val="ListParagraph"/>
        <w:numPr>
          <w:ilvl w:val="0"/>
          <w:numId w:val="26"/>
        </w:numPr>
        <w:spacing w:after="120" w:line="240" w:lineRule="auto"/>
        <w:ind w:left="1440" w:hanging="720"/>
        <w:contextualSpacing w:val="0"/>
        <w:rPr>
          <w:rFonts w:cs="Arial"/>
          <w:szCs w:val="24"/>
        </w:rPr>
      </w:pPr>
      <w:r w:rsidRPr="009238A9">
        <w:rPr>
          <w:rFonts w:cs="Arial"/>
          <w:szCs w:val="24"/>
        </w:rPr>
        <w:t>Estimate and enter the ADA to be used for the P-2 and the Annual attendance reporting.</w:t>
      </w:r>
    </w:p>
    <w:p w14:paraId="69F225C2" w14:textId="1E69AD00" w:rsidR="00B419E7" w:rsidRPr="009238A9" w:rsidRDefault="4403F10D" w:rsidP="00351FF6">
      <w:pPr>
        <w:pStyle w:val="ListParagraph"/>
        <w:numPr>
          <w:ilvl w:val="0"/>
          <w:numId w:val="26"/>
        </w:numPr>
        <w:spacing w:after="120" w:line="240" w:lineRule="auto"/>
        <w:ind w:left="1440" w:hanging="720"/>
        <w:contextualSpacing w:val="0"/>
        <w:rPr>
          <w:rFonts w:cs="Arial"/>
          <w:szCs w:val="24"/>
        </w:rPr>
      </w:pPr>
      <w:r w:rsidRPr="009238A9">
        <w:rPr>
          <w:rFonts w:cs="Arial"/>
          <w:szCs w:val="24"/>
        </w:rPr>
        <w:t>Estimate and enter the ADA to be used for the LCFF calculation.</w:t>
      </w:r>
    </w:p>
    <w:p w14:paraId="099F7BD1" w14:textId="77777777" w:rsidR="00B419E7" w:rsidRPr="009238A9" w:rsidRDefault="00B419E7" w:rsidP="00351FF6">
      <w:pPr>
        <w:pStyle w:val="Heading6"/>
        <w:rPr>
          <w:u w:val="single"/>
        </w:rPr>
      </w:pPr>
      <w:r w:rsidRPr="00351FF6">
        <w:t>Lines B2a-B2f</w:t>
      </w:r>
      <w:r w:rsidRPr="009238A9">
        <w:t xml:space="preserve"> – District Funded County Program ADA</w:t>
      </w:r>
    </w:p>
    <w:p w14:paraId="465DA976" w14:textId="77CB2B8F" w:rsidR="00B419E7" w:rsidRPr="009238A9" w:rsidRDefault="00B419E7" w:rsidP="009238A9">
      <w:pPr>
        <w:spacing w:after="120" w:line="240" w:lineRule="auto"/>
        <w:rPr>
          <w:rFonts w:cs="Arial"/>
          <w:szCs w:val="24"/>
        </w:rPr>
      </w:pPr>
      <w:r w:rsidRPr="009238A9">
        <w:rPr>
          <w:rFonts w:cs="Arial"/>
          <w:szCs w:val="24"/>
        </w:rPr>
        <w:t xml:space="preserve">These lines represent the ADA for children attending programs funded through their districts of residence, operated by the county office of education, that do not meet the requirements for funding under the county office Alternative Education Grant. This ADA is the combined total for all applicable districts of residence. The county office would </w:t>
      </w:r>
      <w:r w:rsidR="00B230DF">
        <w:rPr>
          <w:rFonts w:cs="Arial"/>
          <w:szCs w:val="24"/>
        </w:rPr>
        <w:t>also</w:t>
      </w:r>
      <w:r w:rsidR="00B230DF" w:rsidRPr="009238A9">
        <w:rPr>
          <w:rFonts w:cs="Arial"/>
          <w:szCs w:val="24"/>
        </w:rPr>
        <w:t xml:space="preserve"> </w:t>
      </w:r>
      <w:r w:rsidR="00B230DF">
        <w:rPr>
          <w:rFonts w:cs="Arial"/>
          <w:szCs w:val="24"/>
        </w:rPr>
        <w:t>not</w:t>
      </w:r>
      <w:r w:rsidR="00B230DF" w:rsidRPr="009238A9">
        <w:rPr>
          <w:rFonts w:cs="Arial"/>
          <w:szCs w:val="24"/>
        </w:rPr>
        <w:t xml:space="preserve"> </w:t>
      </w:r>
      <w:r w:rsidRPr="009238A9">
        <w:rPr>
          <w:rFonts w:cs="Arial"/>
          <w:szCs w:val="24"/>
        </w:rPr>
        <w:t>report this ADA on Tab A, School District ADA. Tab A is completed by each district of residence to report its own District Funded County Program ADA.</w:t>
      </w:r>
    </w:p>
    <w:p w14:paraId="7B47D8B4" w14:textId="3A01C566" w:rsidR="00B419E7" w:rsidRPr="009238A9" w:rsidRDefault="00B419E7">
      <w:pPr>
        <w:spacing w:after="120" w:line="240" w:lineRule="auto"/>
        <w:rPr>
          <w:rFonts w:cs="Arial"/>
          <w:szCs w:val="24"/>
        </w:rPr>
      </w:pPr>
      <w:r w:rsidRPr="009238A9">
        <w:rPr>
          <w:rFonts w:cs="Arial"/>
          <w:szCs w:val="24"/>
        </w:rPr>
        <w:t>Estimated/Unaudited Actuals Periods:</w:t>
      </w:r>
    </w:p>
    <w:p w14:paraId="0E517C03" w14:textId="1A926A25" w:rsidR="00B419E7" w:rsidRPr="009238A9" w:rsidRDefault="4403F10D" w:rsidP="00351FF6">
      <w:pPr>
        <w:pStyle w:val="ListParagraph"/>
        <w:numPr>
          <w:ilvl w:val="0"/>
          <w:numId w:val="25"/>
        </w:numPr>
        <w:spacing w:after="120" w:line="240" w:lineRule="auto"/>
        <w:contextualSpacing w:val="0"/>
        <w:rPr>
          <w:rFonts w:cs="Arial"/>
          <w:szCs w:val="24"/>
        </w:rPr>
      </w:pPr>
      <w:r w:rsidRPr="009238A9">
        <w:rPr>
          <w:rFonts w:cs="Arial"/>
          <w:szCs w:val="24"/>
        </w:rPr>
        <w:t xml:space="preserve">Enter the P-2 Principal Apportionment attendance figures reported in the total column of Lines A-1 through A-6 of the Attendance District Funded County </w:t>
      </w:r>
      <w:r w:rsidR="1B109F4D" w:rsidRPr="009238A9">
        <w:rPr>
          <w:rFonts w:cs="Arial"/>
          <w:szCs w:val="24"/>
        </w:rPr>
        <w:t xml:space="preserve">Programs </w:t>
      </w:r>
      <w:r w:rsidRPr="009238A9">
        <w:rPr>
          <w:rFonts w:cs="Arial"/>
          <w:szCs w:val="24"/>
        </w:rPr>
        <w:t>data entry screen.</w:t>
      </w:r>
    </w:p>
    <w:p w14:paraId="670F3410" w14:textId="7DFED3CC" w:rsidR="00B419E7" w:rsidRPr="009238A9" w:rsidRDefault="4403F10D" w:rsidP="00351FF6">
      <w:pPr>
        <w:pStyle w:val="ListParagraph"/>
        <w:numPr>
          <w:ilvl w:val="0"/>
          <w:numId w:val="25"/>
        </w:numPr>
        <w:spacing w:after="120" w:line="240" w:lineRule="auto"/>
        <w:contextualSpacing w:val="0"/>
        <w:rPr>
          <w:rFonts w:cs="Arial"/>
          <w:szCs w:val="24"/>
        </w:rPr>
      </w:pPr>
      <w:r w:rsidRPr="009238A9">
        <w:rPr>
          <w:rFonts w:cs="Arial"/>
          <w:szCs w:val="24"/>
        </w:rPr>
        <w:t xml:space="preserve">Enter the Annual Principal Apportionment attendance figures reported in the total column of Lines A-1 through A-6 of the Attendance District Funded County </w:t>
      </w:r>
      <w:r w:rsidR="7D65F831" w:rsidRPr="009238A9">
        <w:rPr>
          <w:rFonts w:cs="Arial"/>
          <w:szCs w:val="24"/>
        </w:rPr>
        <w:t xml:space="preserve">Programs </w:t>
      </w:r>
      <w:r w:rsidRPr="009238A9">
        <w:rPr>
          <w:rFonts w:cs="Arial"/>
          <w:szCs w:val="24"/>
        </w:rPr>
        <w:t>data entry screens.</w:t>
      </w:r>
    </w:p>
    <w:p w14:paraId="4D4D33C3" w14:textId="34102874" w:rsidR="00B419E7" w:rsidRPr="009238A9" w:rsidRDefault="4403F10D" w:rsidP="002F76FA">
      <w:pPr>
        <w:pStyle w:val="ListParagraph"/>
        <w:numPr>
          <w:ilvl w:val="0"/>
          <w:numId w:val="25"/>
        </w:numPr>
        <w:spacing w:after="120" w:line="240" w:lineRule="auto"/>
        <w:contextualSpacing w:val="0"/>
        <w:rPr>
          <w:rFonts w:cs="Arial"/>
          <w:szCs w:val="24"/>
        </w:rPr>
      </w:pPr>
      <w:r w:rsidRPr="009238A9">
        <w:rPr>
          <w:rFonts w:cs="Arial"/>
          <w:szCs w:val="24"/>
        </w:rPr>
        <w:t>Enter the ADA used for the LCFF entitlement calculation</w:t>
      </w:r>
      <w:r w:rsidR="2DB51499" w:rsidRPr="009238A9">
        <w:rPr>
          <w:rFonts w:cs="Arial"/>
          <w:szCs w:val="24"/>
        </w:rPr>
        <w:t>, which can be found on the School District ADA funding exhibit for each applicable school district of residence.</w:t>
      </w:r>
    </w:p>
    <w:p w14:paraId="7473C47C" w14:textId="77777777" w:rsidR="00B419E7" w:rsidRPr="009238A9" w:rsidRDefault="00B419E7">
      <w:pPr>
        <w:spacing w:after="120" w:line="240" w:lineRule="auto"/>
        <w:rPr>
          <w:rFonts w:cs="Arial"/>
          <w:szCs w:val="24"/>
        </w:rPr>
      </w:pPr>
      <w:r w:rsidRPr="009238A9">
        <w:rPr>
          <w:rFonts w:cs="Arial"/>
          <w:szCs w:val="24"/>
        </w:rPr>
        <w:t>Budget Period:</w:t>
      </w:r>
    </w:p>
    <w:p w14:paraId="1845C176" w14:textId="77777777" w:rsidR="00B419E7" w:rsidRPr="009238A9" w:rsidRDefault="4403F10D" w:rsidP="00351FF6">
      <w:pPr>
        <w:pStyle w:val="ListParagraph"/>
        <w:numPr>
          <w:ilvl w:val="0"/>
          <w:numId w:val="24"/>
        </w:numPr>
        <w:spacing w:after="120" w:line="240" w:lineRule="auto"/>
        <w:contextualSpacing w:val="0"/>
        <w:rPr>
          <w:rFonts w:cs="Arial"/>
          <w:szCs w:val="24"/>
        </w:rPr>
      </w:pPr>
      <w:r w:rsidRPr="009238A9">
        <w:rPr>
          <w:rFonts w:cs="Arial"/>
          <w:szCs w:val="24"/>
        </w:rPr>
        <w:lastRenderedPageBreak/>
        <w:t>Estimate and enter the ADA to be used for the P-2 and the Annual attendance reporting.</w:t>
      </w:r>
    </w:p>
    <w:p w14:paraId="471B7B72" w14:textId="77777777" w:rsidR="00B419E7" w:rsidRPr="009238A9" w:rsidRDefault="4403F10D" w:rsidP="00351FF6">
      <w:pPr>
        <w:pStyle w:val="ListParagraph"/>
        <w:numPr>
          <w:ilvl w:val="0"/>
          <w:numId w:val="24"/>
        </w:numPr>
        <w:spacing w:after="120" w:line="240" w:lineRule="auto"/>
        <w:contextualSpacing w:val="0"/>
        <w:rPr>
          <w:rFonts w:cs="Arial"/>
          <w:szCs w:val="24"/>
        </w:rPr>
      </w:pPr>
      <w:r w:rsidRPr="009238A9">
        <w:rPr>
          <w:rFonts w:cs="Arial"/>
          <w:szCs w:val="24"/>
        </w:rPr>
        <w:t>Estimate and enter the ADA to be used for the LCFF calculation.</w:t>
      </w:r>
    </w:p>
    <w:p w14:paraId="4BC9FEA7" w14:textId="77777777" w:rsidR="00B419E7" w:rsidRPr="009238A9" w:rsidRDefault="00B419E7" w:rsidP="00351FF6">
      <w:pPr>
        <w:pStyle w:val="Heading6"/>
        <w:rPr>
          <w:u w:val="single"/>
        </w:rPr>
      </w:pPr>
      <w:r w:rsidRPr="00351FF6">
        <w:t>Line B4</w:t>
      </w:r>
      <w:r w:rsidRPr="009238A9">
        <w:t xml:space="preserve"> – Adults in Correctional Facilities</w:t>
      </w:r>
    </w:p>
    <w:p w14:paraId="1F3B2DC7" w14:textId="77777777" w:rsidR="00B419E7" w:rsidRPr="009238A9" w:rsidRDefault="00B419E7" w:rsidP="009238A9">
      <w:pPr>
        <w:spacing w:after="120" w:line="240" w:lineRule="auto"/>
        <w:rPr>
          <w:rFonts w:cs="Arial"/>
          <w:szCs w:val="24"/>
        </w:rPr>
      </w:pPr>
      <w:r w:rsidRPr="009238A9">
        <w:rPr>
          <w:rFonts w:cs="Arial"/>
          <w:szCs w:val="24"/>
        </w:rPr>
        <w:t>Enter the ADA from Line A-1 of the Adults in Correctional Facilities data entry screen for applicable periods.</w:t>
      </w:r>
    </w:p>
    <w:p w14:paraId="145FE257" w14:textId="77777777" w:rsidR="00B419E7" w:rsidRPr="009238A9" w:rsidRDefault="00B419E7" w:rsidP="00351FF6">
      <w:pPr>
        <w:pStyle w:val="Heading6"/>
        <w:rPr>
          <w:u w:val="single"/>
        </w:rPr>
      </w:pPr>
      <w:r w:rsidRPr="00351FF6">
        <w:t>Line B5</w:t>
      </w:r>
      <w:r w:rsidRPr="009238A9">
        <w:t xml:space="preserve"> – County Operations Grant ADA</w:t>
      </w:r>
    </w:p>
    <w:p w14:paraId="3D7AEFCF" w14:textId="77777777" w:rsidR="00B419E7" w:rsidRPr="009238A9" w:rsidRDefault="00B419E7" w:rsidP="009238A9">
      <w:pPr>
        <w:spacing w:after="120" w:line="240" w:lineRule="auto"/>
        <w:rPr>
          <w:rFonts w:cs="Arial"/>
          <w:szCs w:val="24"/>
        </w:rPr>
      </w:pPr>
      <w:r w:rsidRPr="009238A9">
        <w:rPr>
          <w:rFonts w:cs="Arial"/>
          <w:szCs w:val="24"/>
        </w:rPr>
        <w:t>The County Operations Grant ADA total is compiled by the Principal Apportionment Office and is displayed in the County Operations Grant funding exhibit.</w:t>
      </w:r>
    </w:p>
    <w:p w14:paraId="54816D48" w14:textId="77777777" w:rsidR="00B419E7" w:rsidRPr="009238A9" w:rsidRDefault="00B419E7" w:rsidP="00351FF6">
      <w:pPr>
        <w:pStyle w:val="Heading6"/>
        <w:rPr>
          <w:u w:val="single"/>
        </w:rPr>
      </w:pPr>
      <w:r w:rsidRPr="00351FF6">
        <w:t>Line B6</w:t>
      </w:r>
      <w:r w:rsidRPr="009238A9">
        <w:rPr>
          <w:color w:val="FF0000"/>
        </w:rPr>
        <w:t xml:space="preserve"> </w:t>
      </w:r>
      <w:r w:rsidRPr="009238A9">
        <w:t>– Charter School ADA</w:t>
      </w:r>
    </w:p>
    <w:p w14:paraId="044A39ED" w14:textId="77777777" w:rsidR="00B419E7" w:rsidRPr="009238A9" w:rsidRDefault="00B419E7" w:rsidP="009238A9">
      <w:pPr>
        <w:spacing w:after="120" w:line="240" w:lineRule="auto"/>
        <w:rPr>
          <w:rFonts w:cs="Arial"/>
          <w:szCs w:val="24"/>
        </w:rPr>
      </w:pPr>
      <w:r w:rsidRPr="009238A9">
        <w:rPr>
          <w:rFonts w:cs="Arial"/>
          <w:szCs w:val="24"/>
        </w:rPr>
        <w:t>This line does not allow key entry. Use Tab C, Charter School ADA, to report ADA for charter schools that report their SACS financial data in the authorizing LEA’s Fund 01, 09, or 62.</w:t>
      </w:r>
    </w:p>
    <w:p w14:paraId="5720BE92" w14:textId="77777777" w:rsidR="00B419E7" w:rsidRPr="009238A9" w:rsidRDefault="00B419E7" w:rsidP="00351FF6">
      <w:pPr>
        <w:pStyle w:val="Heading6"/>
      </w:pPr>
      <w:bookmarkStart w:id="335" w:name="_Toc69732432"/>
      <w:r w:rsidRPr="009238A9">
        <w:t>Tab C—Charter School ADA</w:t>
      </w:r>
      <w:bookmarkEnd w:id="335"/>
    </w:p>
    <w:p w14:paraId="771835C0" w14:textId="371F8219" w:rsidR="00B419E7" w:rsidRPr="009238A9" w:rsidRDefault="00B419E7" w:rsidP="009238A9">
      <w:pPr>
        <w:spacing w:after="120" w:line="240" w:lineRule="auto"/>
        <w:rPr>
          <w:rFonts w:cs="Arial"/>
          <w:szCs w:val="24"/>
        </w:rPr>
      </w:pPr>
      <w:r w:rsidRPr="009238A9">
        <w:rPr>
          <w:rFonts w:cs="Arial"/>
          <w:szCs w:val="24"/>
        </w:rPr>
        <w:t>This tab is used to enter ADA for either of the following:</w:t>
      </w:r>
    </w:p>
    <w:p w14:paraId="16CA66E5" w14:textId="77777777" w:rsidR="00B419E7" w:rsidRPr="009238A9" w:rsidRDefault="00B419E7" w:rsidP="009238A9">
      <w:pPr>
        <w:spacing w:after="120" w:line="240" w:lineRule="auto"/>
        <w:rPr>
          <w:rFonts w:cs="Arial"/>
          <w:szCs w:val="24"/>
        </w:rPr>
      </w:pPr>
      <w:r w:rsidRPr="009238A9">
        <w:rPr>
          <w:rFonts w:cs="Arial"/>
          <w:szCs w:val="24"/>
        </w:rPr>
        <w:t>1) Charter schools reporting in SACS separately from their authorizing LEAs use this tab exclusively to enter their own ADA.</w:t>
      </w:r>
    </w:p>
    <w:p w14:paraId="6141C4D8" w14:textId="77777777" w:rsidR="00B419E7" w:rsidRPr="009238A9" w:rsidRDefault="00B419E7" w:rsidP="009238A9">
      <w:pPr>
        <w:spacing w:after="120" w:line="240" w:lineRule="auto"/>
        <w:rPr>
          <w:rFonts w:cs="Arial"/>
          <w:szCs w:val="24"/>
        </w:rPr>
      </w:pPr>
      <w:r w:rsidRPr="009238A9">
        <w:rPr>
          <w:rFonts w:cs="Arial"/>
          <w:szCs w:val="24"/>
        </w:rPr>
        <w:t>2) Districts and county offices of education use this tab in conjunction with the School District tab or County Office of Education tab to enter ADA for charter schools that report their financial data in the district or county office’s Funds 01, 09, or 62.</w:t>
      </w:r>
    </w:p>
    <w:p w14:paraId="5A1842BF" w14:textId="40C8B834" w:rsidR="00B419E7" w:rsidRPr="009238A9" w:rsidRDefault="00B419E7" w:rsidP="009238A9">
      <w:pPr>
        <w:spacing w:after="120" w:line="240" w:lineRule="auto"/>
        <w:rPr>
          <w:rFonts w:cs="Arial"/>
          <w:szCs w:val="24"/>
        </w:rPr>
      </w:pPr>
      <w:r w:rsidRPr="009238A9">
        <w:rPr>
          <w:rFonts w:cs="Arial"/>
          <w:szCs w:val="24"/>
        </w:rPr>
        <w:t>As necessitated for ADA extraction into the district Criteria and Standards, and district form MYP, the Charter School worksheet of Form A is divided into two separate sections. Only charter school ADA corresponding to SACS financial data reported in Fund 01 should be entered into the first section. Charter school ADA corresponding to SACS financial data reported in Fund 09 or Fund 62 should be entered into the second section.</w:t>
      </w:r>
    </w:p>
    <w:p w14:paraId="053885DE" w14:textId="4853074F" w:rsidR="00B419E7" w:rsidRPr="009238A9" w:rsidRDefault="00B419E7" w:rsidP="00351FF6">
      <w:pPr>
        <w:pStyle w:val="Heading5"/>
        <w:ind w:left="0" w:firstLine="0"/>
      </w:pPr>
      <w:r w:rsidRPr="009238A9">
        <w:t>Charter School ADA Corresponding to SACS Financial Data Reported in Fund</w:t>
      </w:r>
      <w:r w:rsidR="00556259">
        <w:t xml:space="preserve"> </w:t>
      </w:r>
      <w:r w:rsidRPr="009238A9">
        <w:t>01:</w:t>
      </w:r>
    </w:p>
    <w:p w14:paraId="5ACD31D1" w14:textId="77777777" w:rsidR="00B419E7" w:rsidRPr="009238A9" w:rsidRDefault="00B419E7" w:rsidP="00351FF6">
      <w:pPr>
        <w:pStyle w:val="Heading6"/>
        <w:rPr>
          <w:u w:val="single"/>
        </w:rPr>
      </w:pPr>
      <w:r w:rsidRPr="00351FF6">
        <w:t>Line C1</w:t>
      </w:r>
      <w:r w:rsidRPr="009238A9">
        <w:t xml:space="preserve"> – Total Charter School Regular ADA</w:t>
      </w:r>
    </w:p>
    <w:p w14:paraId="5F2E10E4" w14:textId="77777777" w:rsidR="00B419E7" w:rsidRPr="009238A9" w:rsidRDefault="00B419E7" w:rsidP="000D1F7F">
      <w:pPr>
        <w:spacing w:line="240" w:lineRule="auto"/>
        <w:rPr>
          <w:rFonts w:cs="Arial"/>
          <w:szCs w:val="24"/>
        </w:rPr>
      </w:pPr>
      <w:r w:rsidRPr="009238A9">
        <w:rPr>
          <w:rFonts w:cs="Arial"/>
          <w:szCs w:val="24"/>
        </w:rPr>
        <w:t>Estimated/Unaudited Actuals Periods:</w:t>
      </w:r>
    </w:p>
    <w:p w14:paraId="054AED8C" w14:textId="61603933" w:rsidR="00B419E7" w:rsidRPr="009238A9" w:rsidRDefault="4403F10D" w:rsidP="00351FF6">
      <w:pPr>
        <w:pStyle w:val="ListParagraph"/>
        <w:numPr>
          <w:ilvl w:val="0"/>
          <w:numId w:val="23"/>
        </w:numPr>
        <w:spacing w:after="120" w:line="240" w:lineRule="auto"/>
        <w:contextualSpacing w:val="0"/>
        <w:rPr>
          <w:rFonts w:cs="Arial"/>
          <w:szCs w:val="24"/>
        </w:rPr>
      </w:pPr>
      <w:r w:rsidRPr="009238A9">
        <w:rPr>
          <w:rFonts w:cs="Arial"/>
          <w:szCs w:val="24"/>
        </w:rPr>
        <w:t xml:space="preserve">Enter the P-2 Principal Apportionment attendance figure reported in the total column for Regular ADA of Line </w:t>
      </w:r>
      <w:r w:rsidR="0B99EE4B" w:rsidRPr="009238A9">
        <w:rPr>
          <w:rFonts w:cs="Arial"/>
          <w:szCs w:val="24"/>
        </w:rPr>
        <w:t>J-5</w:t>
      </w:r>
      <w:r w:rsidRPr="009238A9">
        <w:rPr>
          <w:rFonts w:cs="Arial"/>
          <w:szCs w:val="24"/>
        </w:rPr>
        <w:t xml:space="preserve"> of the Attendance </w:t>
      </w:r>
      <w:r w:rsidR="00200E3C" w:rsidRPr="009238A9">
        <w:rPr>
          <w:rFonts w:cs="Arial"/>
          <w:szCs w:val="24"/>
        </w:rPr>
        <w:t>Charter School and</w:t>
      </w:r>
      <w:r w:rsidR="6AA1364F" w:rsidRPr="009238A9">
        <w:rPr>
          <w:rFonts w:cs="Arial"/>
          <w:szCs w:val="24"/>
        </w:rPr>
        <w:t xml:space="preserve"> sum of Lines H-6 for all tracks of the</w:t>
      </w:r>
      <w:r w:rsidRPr="009238A9">
        <w:rPr>
          <w:rFonts w:cs="Arial"/>
          <w:szCs w:val="24"/>
        </w:rPr>
        <w:t xml:space="preserve"> Attendance Charter School-All Charter District.</w:t>
      </w:r>
    </w:p>
    <w:p w14:paraId="2687CADC" w14:textId="04FBCB21" w:rsidR="00B419E7" w:rsidRPr="009238A9" w:rsidRDefault="4403F10D" w:rsidP="00351FF6">
      <w:pPr>
        <w:pStyle w:val="ListParagraph"/>
        <w:numPr>
          <w:ilvl w:val="0"/>
          <w:numId w:val="23"/>
        </w:numPr>
        <w:spacing w:after="120" w:line="240" w:lineRule="auto"/>
        <w:contextualSpacing w:val="0"/>
        <w:rPr>
          <w:rFonts w:cs="Arial"/>
          <w:szCs w:val="24"/>
        </w:rPr>
      </w:pPr>
      <w:r w:rsidRPr="009238A9">
        <w:rPr>
          <w:rFonts w:cs="Arial"/>
          <w:szCs w:val="24"/>
        </w:rPr>
        <w:t xml:space="preserve">Enter the Annual Principal Apportionment attendance figure reported in the total column for Regular ADA of Line </w:t>
      </w:r>
      <w:r w:rsidR="58576C8C" w:rsidRPr="009238A9">
        <w:rPr>
          <w:rFonts w:cs="Arial"/>
          <w:szCs w:val="24"/>
        </w:rPr>
        <w:t>J-5</w:t>
      </w:r>
      <w:r w:rsidRPr="009238A9">
        <w:rPr>
          <w:rFonts w:cs="Arial"/>
          <w:szCs w:val="24"/>
        </w:rPr>
        <w:t xml:space="preserve"> of the Attendance </w:t>
      </w:r>
      <w:r w:rsidR="00200E3C" w:rsidRPr="009238A9">
        <w:rPr>
          <w:rFonts w:cs="Arial"/>
          <w:szCs w:val="24"/>
        </w:rPr>
        <w:t>Charter School and</w:t>
      </w:r>
      <w:r w:rsidR="35AEDDF2" w:rsidRPr="009238A9">
        <w:rPr>
          <w:rFonts w:cs="Arial"/>
          <w:szCs w:val="24"/>
        </w:rPr>
        <w:t xml:space="preserve"> sum of Lines H-6 for all tracks of the</w:t>
      </w:r>
      <w:r w:rsidRPr="009238A9">
        <w:rPr>
          <w:rFonts w:cs="Arial"/>
          <w:szCs w:val="24"/>
        </w:rPr>
        <w:t xml:space="preserve"> Attendance Charter School-All Charter District.</w:t>
      </w:r>
    </w:p>
    <w:p w14:paraId="427E19D6" w14:textId="2ADE1DE4" w:rsidR="00B419E7" w:rsidRPr="009238A9" w:rsidRDefault="4403F10D" w:rsidP="00351FF6">
      <w:pPr>
        <w:pStyle w:val="ListParagraph"/>
        <w:numPr>
          <w:ilvl w:val="0"/>
          <w:numId w:val="23"/>
        </w:numPr>
        <w:spacing w:after="120" w:line="240" w:lineRule="auto"/>
        <w:contextualSpacing w:val="0"/>
        <w:rPr>
          <w:rFonts w:cs="Arial"/>
          <w:szCs w:val="24"/>
        </w:rPr>
      </w:pPr>
      <w:r w:rsidRPr="009238A9">
        <w:rPr>
          <w:rFonts w:cs="Arial"/>
          <w:szCs w:val="24"/>
        </w:rPr>
        <w:lastRenderedPageBreak/>
        <w:t>Enter the ADA used for the LCFF entitlement calculation</w:t>
      </w:r>
      <w:r w:rsidR="0E60F266" w:rsidRPr="009238A9">
        <w:rPr>
          <w:rFonts w:cs="Arial"/>
          <w:szCs w:val="24"/>
        </w:rPr>
        <w:t>, which can be found on the Charter School LCFF Calculation funding exhibit</w:t>
      </w:r>
      <w:r w:rsidRPr="009238A9">
        <w:rPr>
          <w:rFonts w:cs="Arial"/>
          <w:szCs w:val="24"/>
        </w:rPr>
        <w:t>.</w:t>
      </w:r>
    </w:p>
    <w:p w14:paraId="197409D0" w14:textId="77777777" w:rsidR="00B419E7" w:rsidRPr="009238A9" w:rsidRDefault="00B419E7" w:rsidP="00351FF6">
      <w:pPr>
        <w:keepNext/>
        <w:keepLines/>
        <w:spacing w:line="240" w:lineRule="auto"/>
        <w:rPr>
          <w:rFonts w:cs="Arial"/>
          <w:szCs w:val="24"/>
        </w:rPr>
      </w:pPr>
      <w:r w:rsidRPr="009238A9">
        <w:rPr>
          <w:rFonts w:cs="Arial"/>
          <w:szCs w:val="24"/>
        </w:rPr>
        <w:t>Budget Period:</w:t>
      </w:r>
    </w:p>
    <w:p w14:paraId="13A93054" w14:textId="3A5A37E3" w:rsidR="00B419E7" w:rsidRPr="009238A9" w:rsidRDefault="4403F10D" w:rsidP="00351FF6">
      <w:pPr>
        <w:pStyle w:val="ListParagraph"/>
        <w:keepNext/>
        <w:keepLines/>
        <w:numPr>
          <w:ilvl w:val="0"/>
          <w:numId w:val="22"/>
        </w:numPr>
        <w:spacing w:after="120" w:line="240" w:lineRule="auto"/>
        <w:contextualSpacing w:val="0"/>
        <w:rPr>
          <w:rFonts w:cs="Arial"/>
          <w:szCs w:val="24"/>
        </w:rPr>
      </w:pPr>
      <w:r w:rsidRPr="009238A9">
        <w:rPr>
          <w:rFonts w:cs="Arial"/>
          <w:szCs w:val="24"/>
        </w:rPr>
        <w:t>Estimate and enter the ADA used for the P-2 and the Annual attendance reporting.</w:t>
      </w:r>
    </w:p>
    <w:p w14:paraId="5CAFD018" w14:textId="321EE00C" w:rsidR="00B419E7" w:rsidRPr="009238A9" w:rsidRDefault="4403F10D" w:rsidP="00351FF6">
      <w:pPr>
        <w:pStyle w:val="ListParagraph"/>
        <w:keepNext/>
        <w:keepLines/>
        <w:numPr>
          <w:ilvl w:val="0"/>
          <w:numId w:val="22"/>
        </w:numPr>
        <w:spacing w:after="120" w:line="240" w:lineRule="auto"/>
        <w:contextualSpacing w:val="0"/>
        <w:rPr>
          <w:rFonts w:cs="Arial"/>
          <w:szCs w:val="24"/>
        </w:rPr>
      </w:pPr>
      <w:r w:rsidRPr="009238A9">
        <w:rPr>
          <w:rFonts w:cs="Arial"/>
          <w:szCs w:val="24"/>
        </w:rPr>
        <w:t>Estimate and enter the ADA used for the LCFF calculation.</w:t>
      </w:r>
    </w:p>
    <w:p w14:paraId="25C4210D" w14:textId="77777777" w:rsidR="00B419E7" w:rsidRPr="009238A9" w:rsidRDefault="00B419E7" w:rsidP="00351FF6">
      <w:pPr>
        <w:pStyle w:val="Heading6"/>
        <w:rPr>
          <w:u w:val="single"/>
        </w:rPr>
      </w:pPr>
      <w:r w:rsidRPr="00351FF6">
        <w:t>Lines C2a-C2c</w:t>
      </w:r>
      <w:r w:rsidRPr="009238A9">
        <w:t xml:space="preserve"> – Charter School County Program Alternative Education ADA</w:t>
      </w:r>
    </w:p>
    <w:p w14:paraId="7034B960" w14:textId="77777777" w:rsidR="00B419E7" w:rsidRPr="009238A9" w:rsidRDefault="00B419E7" w:rsidP="000D1F7F">
      <w:pPr>
        <w:spacing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0F1CC6B5" w14:textId="77777777" w:rsidR="00B419E7" w:rsidRPr="009238A9" w:rsidRDefault="00B419E7" w:rsidP="000D1F7F">
      <w:pPr>
        <w:spacing w:line="240" w:lineRule="auto"/>
        <w:rPr>
          <w:rFonts w:cs="Arial"/>
          <w:szCs w:val="24"/>
        </w:rPr>
      </w:pPr>
      <w:r w:rsidRPr="009238A9">
        <w:rPr>
          <w:rFonts w:cs="Arial"/>
          <w:szCs w:val="24"/>
        </w:rPr>
        <w:t>Estimated/Unaudited Actuals Periods:</w:t>
      </w:r>
    </w:p>
    <w:p w14:paraId="5DFFBF5B" w14:textId="7A7235B4" w:rsidR="00B419E7" w:rsidRPr="009238A9" w:rsidRDefault="4403F10D" w:rsidP="00351FF6">
      <w:pPr>
        <w:pStyle w:val="ListParagraph"/>
        <w:numPr>
          <w:ilvl w:val="0"/>
          <w:numId w:val="21"/>
        </w:numPr>
        <w:spacing w:after="120" w:line="240" w:lineRule="auto"/>
        <w:contextualSpacing w:val="0"/>
        <w:rPr>
          <w:rFonts w:cs="Arial"/>
          <w:szCs w:val="24"/>
        </w:rPr>
      </w:pPr>
      <w:r w:rsidRPr="009238A9">
        <w:rPr>
          <w:rFonts w:cs="Arial"/>
          <w:szCs w:val="24"/>
        </w:rPr>
        <w:t xml:space="preserve">Enter the P-2 Principal Apportionment attendance figure reported in the total column of the applicable lines on the </w:t>
      </w:r>
      <w:r w:rsidR="42F7F491" w:rsidRPr="009238A9">
        <w:rPr>
          <w:rFonts w:cs="Arial"/>
          <w:szCs w:val="24"/>
        </w:rPr>
        <w:t>Attendance County Program Charter School data entry screen.</w:t>
      </w:r>
    </w:p>
    <w:p w14:paraId="375CE957" w14:textId="0A8334C1" w:rsidR="00B419E7" w:rsidRPr="009238A9" w:rsidRDefault="4403F10D" w:rsidP="00351FF6">
      <w:pPr>
        <w:pStyle w:val="ListParagraph"/>
        <w:numPr>
          <w:ilvl w:val="0"/>
          <w:numId w:val="21"/>
        </w:numPr>
        <w:spacing w:after="120" w:line="240" w:lineRule="auto"/>
        <w:contextualSpacing w:val="0"/>
        <w:rPr>
          <w:rFonts w:cs="Arial"/>
        </w:rPr>
      </w:pPr>
      <w:r w:rsidRPr="009238A9">
        <w:rPr>
          <w:rFonts w:cs="Arial"/>
          <w:szCs w:val="24"/>
        </w:rPr>
        <w:t xml:space="preserve">Enter the Annual Principal Apportionment attendance figure reported in the total column of the applicable lines on the </w:t>
      </w:r>
      <w:r w:rsidR="32D7A699" w:rsidRPr="009238A9">
        <w:rPr>
          <w:rFonts w:cs="Arial"/>
          <w:szCs w:val="24"/>
        </w:rPr>
        <w:t>Attendance County Program Charter School data entry screen.</w:t>
      </w:r>
    </w:p>
    <w:p w14:paraId="02707BF0" w14:textId="1E1BD07C" w:rsidR="00B419E7" w:rsidRPr="009238A9" w:rsidRDefault="4403F10D" w:rsidP="00351FF6">
      <w:pPr>
        <w:pStyle w:val="ListParagraph"/>
        <w:numPr>
          <w:ilvl w:val="0"/>
          <w:numId w:val="21"/>
        </w:numPr>
        <w:spacing w:after="120" w:line="240" w:lineRule="auto"/>
        <w:contextualSpacing w:val="0"/>
        <w:rPr>
          <w:rFonts w:cs="Arial"/>
          <w:szCs w:val="24"/>
        </w:rPr>
      </w:pPr>
      <w:r w:rsidRPr="009238A9">
        <w:rPr>
          <w:rFonts w:cs="Arial"/>
          <w:szCs w:val="24"/>
        </w:rPr>
        <w:t>Enter the ADA used for the LCFF entitlement calculation</w:t>
      </w:r>
      <w:r w:rsidR="1377B12E" w:rsidRPr="009238A9">
        <w:rPr>
          <w:rFonts w:cs="Arial"/>
          <w:szCs w:val="24"/>
        </w:rPr>
        <w:t>, which can be found on the County LCFF Calculation funding exhibit</w:t>
      </w:r>
      <w:r w:rsidRPr="009238A9">
        <w:rPr>
          <w:rFonts w:cs="Arial"/>
          <w:szCs w:val="24"/>
        </w:rPr>
        <w:t>.</w:t>
      </w:r>
    </w:p>
    <w:p w14:paraId="6C0AC4A4" w14:textId="77777777" w:rsidR="00B419E7" w:rsidRPr="009238A9" w:rsidRDefault="00B419E7" w:rsidP="000D1F7F">
      <w:pPr>
        <w:spacing w:line="240" w:lineRule="auto"/>
        <w:rPr>
          <w:rFonts w:cs="Arial"/>
          <w:szCs w:val="24"/>
        </w:rPr>
      </w:pPr>
      <w:r w:rsidRPr="009238A9">
        <w:rPr>
          <w:rFonts w:cs="Arial"/>
          <w:szCs w:val="24"/>
        </w:rPr>
        <w:t>Budget Period:</w:t>
      </w:r>
    </w:p>
    <w:p w14:paraId="7426BAF7" w14:textId="65860B5E" w:rsidR="00B419E7" w:rsidRPr="009238A9" w:rsidRDefault="4403F10D" w:rsidP="00351FF6">
      <w:pPr>
        <w:pStyle w:val="ListParagraph"/>
        <w:numPr>
          <w:ilvl w:val="0"/>
          <w:numId w:val="20"/>
        </w:numPr>
        <w:spacing w:after="120" w:line="240" w:lineRule="auto"/>
        <w:contextualSpacing w:val="0"/>
        <w:rPr>
          <w:rFonts w:cs="Arial"/>
          <w:szCs w:val="24"/>
        </w:rPr>
      </w:pPr>
      <w:r w:rsidRPr="009238A9">
        <w:rPr>
          <w:rFonts w:cs="Arial"/>
          <w:szCs w:val="24"/>
        </w:rPr>
        <w:t>Estimate and enter the ADA used for the P-2 and the Annual attendance reporting.</w:t>
      </w:r>
    </w:p>
    <w:p w14:paraId="0CDF8B72" w14:textId="626EFB46" w:rsidR="00B419E7" w:rsidRPr="009238A9" w:rsidRDefault="4403F10D" w:rsidP="00351FF6">
      <w:pPr>
        <w:pStyle w:val="ListParagraph"/>
        <w:numPr>
          <w:ilvl w:val="0"/>
          <w:numId w:val="20"/>
        </w:numPr>
        <w:spacing w:after="120" w:line="240" w:lineRule="auto"/>
        <w:contextualSpacing w:val="0"/>
        <w:rPr>
          <w:rFonts w:cs="Arial"/>
          <w:szCs w:val="24"/>
        </w:rPr>
      </w:pPr>
      <w:r w:rsidRPr="009238A9">
        <w:rPr>
          <w:rFonts w:cs="Arial"/>
          <w:szCs w:val="24"/>
        </w:rPr>
        <w:t>Estimate and enter the ADA used for the LCFF calculation.</w:t>
      </w:r>
    </w:p>
    <w:p w14:paraId="3CE4AFB4" w14:textId="77777777" w:rsidR="00B419E7" w:rsidRPr="009238A9" w:rsidRDefault="00B419E7" w:rsidP="00351FF6">
      <w:pPr>
        <w:pStyle w:val="Heading6"/>
        <w:rPr>
          <w:u w:val="single"/>
        </w:rPr>
      </w:pPr>
      <w:r w:rsidRPr="00351FF6">
        <w:t>Lines C3a-C3e</w:t>
      </w:r>
      <w:r w:rsidRPr="009238A9">
        <w:t xml:space="preserve"> – Charter School Funded County Program ADA</w:t>
      </w:r>
    </w:p>
    <w:p w14:paraId="2C356EEC" w14:textId="77777777" w:rsidR="00B419E7" w:rsidRPr="009238A9" w:rsidRDefault="00B419E7" w:rsidP="000D1F7F">
      <w:pPr>
        <w:spacing w:line="240" w:lineRule="auto"/>
        <w:rPr>
          <w:rFonts w:cs="Arial"/>
          <w:szCs w:val="24"/>
        </w:rPr>
      </w:pPr>
      <w:r w:rsidRPr="009238A9">
        <w:rPr>
          <w:rFonts w:cs="Arial"/>
          <w:szCs w:val="24"/>
        </w:rPr>
        <w:t>These lines represent the ADA that does not meet the requirements for funding under the county office Alternative Education Grant for Charter School children attending county programs. This ADA is funded through the charter school.</w:t>
      </w:r>
    </w:p>
    <w:p w14:paraId="5D285B83" w14:textId="31DB4A78" w:rsidR="00B419E7" w:rsidRPr="009238A9" w:rsidRDefault="00B419E7" w:rsidP="000D1F7F">
      <w:pPr>
        <w:spacing w:line="240" w:lineRule="auto"/>
        <w:rPr>
          <w:rFonts w:cs="Arial"/>
          <w:szCs w:val="24"/>
        </w:rPr>
      </w:pPr>
      <w:r w:rsidRPr="009238A9">
        <w:rPr>
          <w:rFonts w:cs="Arial"/>
          <w:szCs w:val="24"/>
        </w:rPr>
        <w:t>Estimated/Unaudited Actuals Periods:</w:t>
      </w:r>
    </w:p>
    <w:p w14:paraId="704BAA45" w14:textId="0F16629F" w:rsidR="00B419E7" w:rsidRPr="009238A9" w:rsidRDefault="4403F10D" w:rsidP="00351FF6">
      <w:pPr>
        <w:pStyle w:val="ListParagraph"/>
        <w:numPr>
          <w:ilvl w:val="0"/>
          <w:numId w:val="19"/>
        </w:numPr>
        <w:spacing w:after="120" w:line="240" w:lineRule="auto"/>
        <w:contextualSpacing w:val="0"/>
        <w:rPr>
          <w:rFonts w:cs="Arial"/>
          <w:szCs w:val="24"/>
        </w:rPr>
      </w:pPr>
      <w:r w:rsidRPr="009238A9">
        <w:rPr>
          <w:rFonts w:cs="Arial"/>
          <w:szCs w:val="24"/>
        </w:rPr>
        <w:t xml:space="preserve">Enter the P-2 Principal Apportionment attendance figures reported in the total columns of the applicable lines on the </w:t>
      </w:r>
      <w:r w:rsidR="3CE6F8A7" w:rsidRPr="009238A9">
        <w:rPr>
          <w:rFonts w:cs="Arial"/>
          <w:szCs w:val="24"/>
        </w:rPr>
        <w:t>Attendance County Program Charter School data entry screen.</w:t>
      </w:r>
    </w:p>
    <w:p w14:paraId="21D018AC" w14:textId="68D21AA4" w:rsidR="00B419E7" w:rsidRPr="009238A9" w:rsidRDefault="4403F10D" w:rsidP="00351FF6">
      <w:pPr>
        <w:pStyle w:val="ListParagraph"/>
        <w:numPr>
          <w:ilvl w:val="0"/>
          <w:numId w:val="19"/>
        </w:numPr>
        <w:spacing w:after="120" w:line="240" w:lineRule="auto"/>
        <w:contextualSpacing w:val="0"/>
        <w:rPr>
          <w:rFonts w:cs="Arial"/>
          <w:szCs w:val="24"/>
        </w:rPr>
      </w:pPr>
      <w:r w:rsidRPr="009238A9">
        <w:rPr>
          <w:rFonts w:cs="Arial"/>
          <w:szCs w:val="24"/>
        </w:rPr>
        <w:t xml:space="preserve">Enter the Annual Principal Apportionment attendance figures reported in the total column of the applicable lines on the </w:t>
      </w:r>
      <w:r w:rsidR="2EFC55CA" w:rsidRPr="009238A9">
        <w:rPr>
          <w:rFonts w:cs="Arial"/>
          <w:szCs w:val="24"/>
        </w:rPr>
        <w:t>Attendance County Program Charter School data entry screen.</w:t>
      </w:r>
    </w:p>
    <w:p w14:paraId="474F3ED9" w14:textId="41A78A6F" w:rsidR="00B419E7" w:rsidRPr="009238A9" w:rsidRDefault="4403F10D" w:rsidP="00351FF6">
      <w:pPr>
        <w:pStyle w:val="ListParagraph"/>
        <w:numPr>
          <w:ilvl w:val="0"/>
          <w:numId w:val="19"/>
        </w:numPr>
        <w:spacing w:after="120" w:line="240" w:lineRule="auto"/>
        <w:contextualSpacing w:val="0"/>
        <w:rPr>
          <w:rFonts w:cs="Arial"/>
          <w:szCs w:val="24"/>
        </w:rPr>
      </w:pPr>
      <w:r w:rsidRPr="009238A9">
        <w:rPr>
          <w:rFonts w:cs="Arial"/>
          <w:szCs w:val="24"/>
        </w:rPr>
        <w:lastRenderedPageBreak/>
        <w:t>Enter the ADA used for the LCFF entitlement calculation</w:t>
      </w:r>
      <w:r w:rsidR="3EF6A625" w:rsidRPr="009238A9">
        <w:rPr>
          <w:rFonts w:cs="Arial"/>
          <w:szCs w:val="24"/>
        </w:rPr>
        <w:t>, which can be found on the Charter School LCFF Calculation exhibit</w:t>
      </w:r>
      <w:r w:rsidRPr="009238A9">
        <w:rPr>
          <w:rFonts w:cs="Arial"/>
          <w:szCs w:val="24"/>
        </w:rPr>
        <w:t>.</w:t>
      </w:r>
    </w:p>
    <w:p w14:paraId="76BE8A37" w14:textId="77777777" w:rsidR="00B419E7" w:rsidRPr="009238A9" w:rsidRDefault="00B419E7" w:rsidP="000D1F7F">
      <w:pPr>
        <w:spacing w:line="240" w:lineRule="auto"/>
        <w:rPr>
          <w:rFonts w:cs="Arial"/>
          <w:szCs w:val="24"/>
        </w:rPr>
      </w:pPr>
      <w:r w:rsidRPr="009238A9">
        <w:rPr>
          <w:rFonts w:cs="Arial"/>
          <w:szCs w:val="24"/>
        </w:rPr>
        <w:t>Budget Period:</w:t>
      </w:r>
    </w:p>
    <w:p w14:paraId="06C94849" w14:textId="77777777" w:rsidR="00B419E7" w:rsidRPr="009238A9" w:rsidRDefault="4403F10D" w:rsidP="00351FF6">
      <w:pPr>
        <w:pStyle w:val="ListParagraph"/>
        <w:numPr>
          <w:ilvl w:val="0"/>
          <w:numId w:val="18"/>
        </w:numPr>
        <w:spacing w:after="120" w:line="240" w:lineRule="auto"/>
        <w:contextualSpacing w:val="0"/>
        <w:rPr>
          <w:rFonts w:cs="Arial"/>
          <w:szCs w:val="24"/>
        </w:rPr>
      </w:pPr>
      <w:r w:rsidRPr="009238A9">
        <w:rPr>
          <w:rFonts w:cs="Arial"/>
          <w:szCs w:val="24"/>
        </w:rPr>
        <w:t>Estimate and enter the ADA to be used for the P-2 and the Annual attendance reporting.</w:t>
      </w:r>
    </w:p>
    <w:p w14:paraId="72E6C600" w14:textId="229BDF1E" w:rsidR="00B419E7" w:rsidRPr="009238A9" w:rsidRDefault="4403F10D" w:rsidP="00351FF6">
      <w:pPr>
        <w:pStyle w:val="ListParagraph"/>
        <w:numPr>
          <w:ilvl w:val="0"/>
          <w:numId w:val="18"/>
        </w:numPr>
        <w:spacing w:after="120" w:line="240" w:lineRule="auto"/>
        <w:contextualSpacing w:val="0"/>
        <w:rPr>
          <w:rFonts w:cs="Arial"/>
          <w:szCs w:val="24"/>
        </w:rPr>
      </w:pPr>
      <w:r w:rsidRPr="009238A9">
        <w:rPr>
          <w:rFonts w:cs="Arial"/>
          <w:szCs w:val="24"/>
        </w:rPr>
        <w:t>Estimate and enter the ADA to be used for the LCFF calculation.</w:t>
      </w:r>
    </w:p>
    <w:p w14:paraId="29E5E3FD" w14:textId="77777777" w:rsidR="00B419E7" w:rsidRPr="009238A9" w:rsidRDefault="4403F10D" w:rsidP="00351FF6">
      <w:pPr>
        <w:pStyle w:val="Heading5"/>
        <w:ind w:left="0" w:firstLine="0"/>
      </w:pPr>
      <w:r w:rsidRPr="009238A9">
        <w:t>Charter School ADA Corresponding to SACS Financial Data Reported in Fund 09 or Fund 62:</w:t>
      </w:r>
    </w:p>
    <w:p w14:paraId="7C7DF924" w14:textId="77777777" w:rsidR="00B419E7" w:rsidRPr="009238A9" w:rsidRDefault="00B419E7" w:rsidP="00351FF6">
      <w:pPr>
        <w:pStyle w:val="Heading6"/>
        <w:rPr>
          <w:u w:val="single"/>
        </w:rPr>
      </w:pPr>
      <w:r w:rsidRPr="00351FF6">
        <w:t>Line C5</w:t>
      </w:r>
      <w:r w:rsidRPr="009238A9">
        <w:t xml:space="preserve"> – Total Charter School Regular ADA</w:t>
      </w:r>
    </w:p>
    <w:p w14:paraId="305FA67A" w14:textId="56AA9C5F" w:rsidR="00B419E7" w:rsidRPr="009238A9" w:rsidRDefault="00B419E7" w:rsidP="003931AD">
      <w:pPr>
        <w:keepNext/>
        <w:keepLines/>
        <w:spacing w:line="240" w:lineRule="auto"/>
        <w:rPr>
          <w:rFonts w:cs="Arial"/>
          <w:szCs w:val="24"/>
        </w:rPr>
      </w:pPr>
      <w:r w:rsidRPr="009238A9">
        <w:rPr>
          <w:rFonts w:cs="Arial"/>
          <w:szCs w:val="24"/>
        </w:rPr>
        <w:t>Estimated/Unaudited Actuals Periods:</w:t>
      </w:r>
    </w:p>
    <w:p w14:paraId="6082600C" w14:textId="344C2D01" w:rsidR="00B419E7" w:rsidRPr="009238A9" w:rsidRDefault="4403F10D" w:rsidP="00351FF6">
      <w:pPr>
        <w:pStyle w:val="ListParagraph"/>
        <w:numPr>
          <w:ilvl w:val="0"/>
          <w:numId w:val="17"/>
        </w:numPr>
        <w:spacing w:after="120" w:line="240" w:lineRule="auto"/>
        <w:contextualSpacing w:val="0"/>
        <w:rPr>
          <w:rFonts w:cs="Arial"/>
          <w:szCs w:val="24"/>
        </w:rPr>
      </w:pPr>
      <w:r w:rsidRPr="009238A9">
        <w:rPr>
          <w:rFonts w:cs="Arial"/>
          <w:szCs w:val="24"/>
        </w:rPr>
        <w:t xml:space="preserve">Enter the P-2 Principal Apportionment attendance figure reported in the total column for Regular ADA of Line </w:t>
      </w:r>
      <w:r w:rsidR="0DF5EF95" w:rsidRPr="009238A9">
        <w:rPr>
          <w:rFonts w:cs="Arial"/>
          <w:szCs w:val="24"/>
        </w:rPr>
        <w:t>J-5</w:t>
      </w:r>
      <w:r w:rsidRPr="009238A9">
        <w:rPr>
          <w:rFonts w:cs="Arial"/>
          <w:szCs w:val="24"/>
        </w:rPr>
        <w:t xml:space="preserve"> of the Attendance </w:t>
      </w:r>
      <w:r w:rsidR="00200E3C" w:rsidRPr="009238A9">
        <w:rPr>
          <w:rFonts w:cs="Arial"/>
          <w:szCs w:val="24"/>
        </w:rPr>
        <w:t>Charter School and</w:t>
      </w:r>
      <w:r w:rsidR="68AC943A" w:rsidRPr="009238A9">
        <w:rPr>
          <w:rFonts w:cs="Arial"/>
          <w:szCs w:val="24"/>
        </w:rPr>
        <w:t xml:space="preserve"> sum of Lines H-6 for all tracks of the</w:t>
      </w:r>
      <w:r w:rsidRPr="009238A9">
        <w:rPr>
          <w:rFonts w:cs="Arial"/>
          <w:szCs w:val="24"/>
        </w:rPr>
        <w:t xml:space="preserve"> Attendance Charter School-All Charter District.</w:t>
      </w:r>
    </w:p>
    <w:p w14:paraId="04ABA260" w14:textId="67309734" w:rsidR="00B419E7" w:rsidRPr="009238A9" w:rsidRDefault="4403F10D" w:rsidP="00351FF6">
      <w:pPr>
        <w:pStyle w:val="ListParagraph"/>
        <w:numPr>
          <w:ilvl w:val="0"/>
          <w:numId w:val="17"/>
        </w:numPr>
        <w:spacing w:after="120" w:line="240" w:lineRule="auto"/>
        <w:contextualSpacing w:val="0"/>
        <w:rPr>
          <w:rFonts w:cs="Arial"/>
          <w:szCs w:val="24"/>
        </w:rPr>
      </w:pPr>
      <w:r w:rsidRPr="009238A9">
        <w:rPr>
          <w:rFonts w:cs="Arial"/>
          <w:szCs w:val="24"/>
        </w:rPr>
        <w:t xml:space="preserve">Enter the Annual Principal Apportionment attendance figure reported in the total column for Regular ADA of Line </w:t>
      </w:r>
      <w:r w:rsidR="769BC8C5" w:rsidRPr="009238A9">
        <w:rPr>
          <w:rFonts w:cs="Arial"/>
          <w:szCs w:val="24"/>
        </w:rPr>
        <w:t>J-5</w:t>
      </w:r>
      <w:r w:rsidRPr="009238A9">
        <w:rPr>
          <w:rFonts w:cs="Arial"/>
          <w:szCs w:val="24"/>
        </w:rPr>
        <w:t xml:space="preserve"> of the Attendance </w:t>
      </w:r>
      <w:r w:rsidR="00200E3C" w:rsidRPr="009238A9">
        <w:rPr>
          <w:rFonts w:cs="Arial"/>
          <w:szCs w:val="24"/>
        </w:rPr>
        <w:t>Charter School and</w:t>
      </w:r>
      <w:r w:rsidR="13F891FF" w:rsidRPr="009238A9">
        <w:rPr>
          <w:rFonts w:cs="Arial"/>
          <w:szCs w:val="24"/>
        </w:rPr>
        <w:t xml:space="preserve"> sum of Lines H-6 for all tracks of the</w:t>
      </w:r>
      <w:r w:rsidRPr="009238A9">
        <w:rPr>
          <w:rFonts w:cs="Arial"/>
          <w:szCs w:val="24"/>
        </w:rPr>
        <w:t xml:space="preserve"> Attendance Charter School-All Charter District.</w:t>
      </w:r>
    </w:p>
    <w:p w14:paraId="4780F393" w14:textId="6AC84FD8" w:rsidR="00B419E7" w:rsidRPr="009238A9" w:rsidRDefault="4403F10D" w:rsidP="00351FF6">
      <w:pPr>
        <w:pStyle w:val="ListParagraph"/>
        <w:numPr>
          <w:ilvl w:val="0"/>
          <w:numId w:val="17"/>
        </w:numPr>
        <w:spacing w:after="120" w:line="240" w:lineRule="auto"/>
        <w:contextualSpacing w:val="0"/>
        <w:rPr>
          <w:rFonts w:cs="Arial"/>
          <w:szCs w:val="24"/>
        </w:rPr>
      </w:pPr>
      <w:r w:rsidRPr="009238A9">
        <w:rPr>
          <w:rFonts w:cs="Arial"/>
          <w:szCs w:val="24"/>
        </w:rPr>
        <w:t>Enter the ADA used for the LCFF entitlement calculation</w:t>
      </w:r>
      <w:r w:rsidR="6D9302BE" w:rsidRPr="009238A9">
        <w:rPr>
          <w:rFonts w:cs="Arial"/>
          <w:szCs w:val="24"/>
        </w:rPr>
        <w:t>, which can be found on the Charter School LCFF Calculation exhibit</w:t>
      </w:r>
      <w:r w:rsidRPr="009238A9">
        <w:rPr>
          <w:rFonts w:cs="Arial"/>
          <w:szCs w:val="24"/>
        </w:rPr>
        <w:t>.</w:t>
      </w:r>
    </w:p>
    <w:p w14:paraId="467D7ED6" w14:textId="77777777" w:rsidR="00B419E7" w:rsidRPr="009238A9" w:rsidRDefault="00B419E7" w:rsidP="000D1F7F">
      <w:pPr>
        <w:spacing w:line="240" w:lineRule="auto"/>
        <w:rPr>
          <w:rFonts w:cs="Arial"/>
          <w:szCs w:val="24"/>
        </w:rPr>
      </w:pPr>
      <w:r w:rsidRPr="009238A9">
        <w:rPr>
          <w:rFonts w:cs="Arial"/>
          <w:szCs w:val="24"/>
        </w:rPr>
        <w:t>Budget Period:</w:t>
      </w:r>
    </w:p>
    <w:p w14:paraId="5777B613" w14:textId="6A3DD096" w:rsidR="00B419E7" w:rsidRPr="009238A9" w:rsidRDefault="4403F10D" w:rsidP="00351FF6">
      <w:pPr>
        <w:pStyle w:val="ListParagraph"/>
        <w:numPr>
          <w:ilvl w:val="0"/>
          <w:numId w:val="16"/>
        </w:numPr>
        <w:spacing w:after="120" w:line="240" w:lineRule="auto"/>
        <w:contextualSpacing w:val="0"/>
        <w:rPr>
          <w:rFonts w:cs="Arial"/>
          <w:szCs w:val="24"/>
        </w:rPr>
      </w:pPr>
      <w:r w:rsidRPr="009238A9">
        <w:rPr>
          <w:rFonts w:cs="Arial"/>
          <w:szCs w:val="24"/>
        </w:rPr>
        <w:t>Estimate and enter the ADA used for the P-2 and the Annual attendance reporting.</w:t>
      </w:r>
    </w:p>
    <w:p w14:paraId="2690EB0B" w14:textId="6077EFCB" w:rsidR="00B419E7" w:rsidRPr="009238A9" w:rsidRDefault="4403F10D" w:rsidP="00351FF6">
      <w:pPr>
        <w:pStyle w:val="ListParagraph"/>
        <w:numPr>
          <w:ilvl w:val="0"/>
          <w:numId w:val="16"/>
        </w:numPr>
        <w:spacing w:after="120"/>
        <w:contextualSpacing w:val="0"/>
        <w:rPr>
          <w:rFonts w:cs="Arial"/>
          <w:szCs w:val="24"/>
        </w:rPr>
      </w:pPr>
      <w:r w:rsidRPr="009238A9">
        <w:rPr>
          <w:rFonts w:cs="Arial"/>
          <w:szCs w:val="24"/>
        </w:rPr>
        <w:t>Estimate and enter the ADA used for the LCFF calculation.</w:t>
      </w:r>
    </w:p>
    <w:p w14:paraId="2DF1E7AD" w14:textId="77777777" w:rsidR="00B419E7" w:rsidRPr="009238A9" w:rsidRDefault="00B419E7" w:rsidP="00351FF6">
      <w:pPr>
        <w:pStyle w:val="Heading6"/>
        <w:rPr>
          <w:u w:val="single"/>
        </w:rPr>
      </w:pPr>
      <w:r w:rsidRPr="00351FF6">
        <w:t>Lines C6a-C6c</w:t>
      </w:r>
      <w:r w:rsidRPr="009238A9">
        <w:t xml:space="preserve"> – Charter School County Program Alternative Education ADA</w:t>
      </w:r>
    </w:p>
    <w:p w14:paraId="3451B67C" w14:textId="77777777" w:rsidR="00B419E7" w:rsidRPr="009238A9" w:rsidRDefault="00B419E7" w:rsidP="000D1F7F">
      <w:pPr>
        <w:spacing w:line="240" w:lineRule="auto"/>
        <w:rPr>
          <w:rFonts w:cs="Arial"/>
          <w:szCs w:val="24"/>
        </w:rPr>
      </w:pPr>
      <w:r w:rsidRPr="009238A9">
        <w:rPr>
          <w:rFonts w:cs="Arial"/>
          <w:szCs w:val="24"/>
        </w:rPr>
        <w:t xml:space="preserve">These lines represent the ADA for students in charter-operated juvenile court schools and students in other county programs operated by charter schools, who are enrolled pursuant to </w:t>
      </w:r>
      <w:r w:rsidRPr="009238A9">
        <w:rPr>
          <w:rFonts w:cs="Arial"/>
          <w:i/>
          <w:szCs w:val="24"/>
        </w:rPr>
        <w:t>EC</w:t>
      </w:r>
      <w:r w:rsidRPr="009238A9">
        <w:rPr>
          <w:rFonts w:cs="Arial"/>
          <w:szCs w:val="24"/>
        </w:rPr>
        <w:t xml:space="preserve"> Section 2574(c)(4)(A). The ADA is funded through the county office.</w:t>
      </w:r>
    </w:p>
    <w:p w14:paraId="4E127910" w14:textId="77777777" w:rsidR="00B419E7" w:rsidRPr="009238A9" w:rsidRDefault="00B419E7" w:rsidP="000D1F7F">
      <w:pPr>
        <w:spacing w:line="240" w:lineRule="auto"/>
        <w:rPr>
          <w:rFonts w:cs="Arial"/>
          <w:szCs w:val="24"/>
        </w:rPr>
      </w:pPr>
      <w:r w:rsidRPr="009238A9">
        <w:rPr>
          <w:rFonts w:cs="Arial"/>
          <w:szCs w:val="24"/>
        </w:rPr>
        <w:t>Estimated/Unaudited Actuals Periods:</w:t>
      </w:r>
    </w:p>
    <w:p w14:paraId="35BB4104" w14:textId="7616F406" w:rsidR="00B419E7" w:rsidRPr="009238A9" w:rsidRDefault="4403F10D" w:rsidP="00351FF6">
      <w:pPr>
        <w:pStyle w:val="ListParagraph"/>
        <w:numPr>
          <w:ilvl w:val="0"/>
          <w:numId w:val="15"/>
        </w:numPr>
        <w:spacing w:after="120" w:line="240" w:lineRule="auto"/>
        <w:contextualSpacing w:val="0"/>
        <w:rPr>
          <w:rFonts w:cs="Arial"/>
          <w:szCs w:val="24"/>
        </w:rPr>
      </w:pPr>
      <w:r w:rsidRPr="009238A9">
        <w:rPr>
          <w:rFonts w:cs="Arial"/>
          <w:szCs w:val="24"/>
        </w:rPr>
        <w:t xml:space="preserve">Enter the P-2 Principal Apportionment attendance figure reported in the total column of the applicable lines on the </w:t>
      </w:r>
      <w:r w:rsidR="517FC522" w:rsidRPr="009238A9">
        <w:rPr>
          <w:rFonts w:cs="Arial"/>
          <w:szCs w:val="24"/>
        </w:rPr>
        <w:t>Attendance County Program Charter School data entry screen.</w:t>
      </w:r>
    </w:p>
    <w:p w14:paraId="6BBA0700" w14:textId="699C86B5" w:rsidR="00B419E7" w:rsidRPr="009238A9" w:rsidRDefault="4403F10D" w:rsidP="00351FF6">
      <w:pPr>
        <w:pStyle w:val="ListParagraph"/>
        <w:numPr>
          <w:ilvl w:val="0"/>
          <w:numId w:val="15"/>
        </w:numPr>
        <w:spacing w:after="120" w:line="240" w:lineRule="auto"/>
        <w:contextualSpacing w:val="0"/>
        <w:rPr>
          <w:rFonts w:cs="Arial"/>
          <w:szCs w:val="24"/>
        </w:rPr>
      </w:pPr>
      <w:r w:rsidRPr="009238A9">
        <w:rPr>
          <w:rFonts w:cs="Arial"/>
          <w:szCs w:val="24"/>
        </w:rPr>
        <w:t xml:space="preserve">Enter the Annual Principal Apportionment attendance figure reported in the total column of the applicable lines on the </w:t>
      </w:r>
      <w:r w:rsidR="55C3F883" w:rsidRPr="009238A9">
        <w:rPr>
          <w:rFonts w:cs="Arial"/>
          <w:szCs w:val="24"/>
        </w:rPr>
        <w:t>Attendance County Program Charter School data entry screen.</w:t>
      </w:r>
    </w:p>
    <w:p w14:paraId="5AAB6EF4" w14:textId="236F1684" w:rsidR="00B419E7" w:rsidRPr="009238A9" w:rsidRDefault="4403F10D" w:rsidP="00351FF6">
      <w:pPr>
        <w:pStyle w:val="ListParagraph"/>
        <w:numPr>
          <w:ilvl w:val="0"/>
          <w:numId w:val="15"/>
        </w:numPr>
        <w:spacing w:after="120" w:line="240" w:lineRule="auto"/>
        <w:contextualSpacing w:val="0"/>
        <w:rPr>
          <w:rFonts w:cs="Arial"/>
          <w:szCs w:val="24"/>
        </w:rPr>
      </w:pPr>
      <w:r w:rsidRPr="009238A9">
        <w:rPr>
          <w:rFonts w:cs="Arial"/>
          <w:szCs w:val="24"/>
        </w:rPr>
        <w:t>Enter the ADA used for the LCFF entitlement calculation</w:t>
      </w:r>
      <w:r w:rsidR="598D7382" w:rsidRPr="009238A9">
        <w:rPr>
          <w:rFonts w:cs="Arial"/>
          <w:szCs w:val="24"/>
        </w:rPr>
        <w:t>, which can be found on the County LCFF Calculation exhibit</w:t>
      </w:r>
      <w:r w:rsidRPr="009238A9">
        <w:rPr>
          <w:rFonts w:cs="Arial"/>
          <w:szCs w:val="24"/>
        </w:rPr>
        <w:t>.</w:t>
      </w:r>
    </w:p>
    <w:p w14:paraId="266A0BAA" w14:textId="77777777" w:rsidR="00B419E7" w:rsidRPr="009238A9" w:rsidRDefault="00B419E7" w:rsidP="000D1F7F">
      <w:pPr>
        <w:spacing w:line="240" w:lineRule="auto"/>
        <w:rPr>
          <w:rFonts w:cs="Arial"/>
          <w:szCs w:val="24"/>
        </w:rPr>
      </w:pPr>
      <w:r w:rsidRPr="009238A9">
        <w:rPr>
          <w:rFonts w:cs="Arial"/>
          <w:szCs w:val="24"/>
        </w:rPr>
        <w:lastRenderedPageBreak/>
        <w:t>Budget Period:</w:t>
      </w:r>
    </w:p>
    <w:p w14:paraId="4D4E4B1B" w14:textId="578C4D75" w:rsidR="00B419E7" w:rsidRPr="009238A9" w:rsidRDefault="4403F10D" w:rsidP="00351FF6">
      <w:pPr>
        <w:pStyle w:val="ListParagraph"/>
        <w:numPr>
          <w:ilvl w:val="0"/>
          <w:numId w:val="14"/>
        </w:numPr>
        <w:spacing w:after="120" w:line="240" w:lineRule="auto"/>
        <w:contextualSpacing w:val="0"/>
        <w:rPr>
          <w:rFonts w:cs="Arial"/>
          <w:szCs w:val="24"/>
        </w:rPr>
      </w:pPr>
      <w:r w:rsidRPr="009238A9">
        <w:rPr>
          <w:rFonts w:cs="Arial"/>
          <w:szCs w:val="24"/>
        </w:rPr>
        <w:t xml:space="preserve">Estimate and enter the ADA </w:t>
      </w:r>
      <w:r w:rsidR="00BB2423">
        <w:rPr>
          <w:rFonts w:cs="Arial"/>
          <w:szCs w:val="24"/>
        </w:rPr>
        <w:t xml:space="preserve">to be </w:t>
      </w:r>
      <w:r w:rsidRPr="009238A9">
        <w:rPr>
          <w:rFonts w:cs="Arial"/>
          <w:szCs w:val="24"/>
        </w:rPr>
        <w:t>used for the P-2 and the Annual attendance reporting.</w:t>
      </w:r>
    </w:p>
    <w:p w14:paraId="4FA41630" w14:textId="28F27FD4" w:rsidR="00B419E7" w:rsidRPr="009238A9" w:rsidRDefault="4403F10D" w:rsidP="00351FF6">
      <w:pPr>
        <w:pStyle w:val="ListParagraph"/>
        <w:numPr>
          <w:ilvl w:val="0"/>
          <w:numId w:val="14"/>
        </w:numPr>
        <w:spacing w:after="120" w:line="240" w:lineRule="auto"/>
        <w:contextualSpacing w:val="0"/>
        <w:rPr>
          <w:rFonts w:cs="Arial"/>
          <w:szCs w:val="24"/>
        </w:rPr>
      </w:pPr>
      <w:r w:rsidRPr="009238A9">
        <w:rPr>
          <w:rFonts w:cs="Arial"/>
          <w:szCs w:val="24"/>
        </w:rPr>
        <w:t>Estimate and enter the ADA</w:t>
      </w:r>
      <w:r w:rsidR="00BB2423">
        <w:rPr>
          <w:rFonts w:cs="Arial"/>
          <w:szCs w:val="24"/>
        </w:rPr>
        <w:t xml:space="preserve"> to be</w:t>
      </w:r>
      <w:r w:rsidRPr="009238A9">
        <w:rPr>
          <w:rFonts w:cs="Arial"/>
          <w:szCs w:val="24"/>
        </w:rPr>
        <w:t xml:space="preserve"> used for the LCFF calculation.</w:t>
      </w:r>
    </w:p>
    <w:p w14:paraId="7F880C4F" w14:textId="77777777" w:rsidR="00B419E7" w:rsidRPr="009238A9" w:rsidRDefault="00B419E7" w:rsidP="00351FF6">
      <w:pPr>
        <w:pStyle w:val="Heading6"/>
        <w:rPr>
          <w:u w:val="single"/>
        </w:rPr>
      </w:pPr>
      <w:r w:rsidRPr="00351FF6">
        <w:t>Lines C7a-C7e</w:t>
      </w:r>
      <w:r w:rsidRPr="009238A9">
        <w:t xml:space="preserve"> – Charter School Funded County Program ADA</w:t>
      </w:r>
    </w:p>
    <w:p w14:paraId="214D2BB6" w14:textId="34E8C9C3" w:rsidR="00B419E7" w:rsidRPr="009238A9" w:rsidRDefault="4403F10D" w:rsidP="003931AD">
      <w:pPr>
        <w:keepNext/>
        <w:keepLines/>
        <w:spacing w:line="240" w:lineRule="auto"/>
        <w:rPr>
          <w:rFonts w:cs="Arial"/>
          <w:szCs w:val="24"/>
        </w:rPr>
      </w:pPr>
      <w:r w:rsidRPr="009238A9">
        <w:rPr>
          <w:rFonts w:cs="Arial"/>
          <w:szCs w:val="24"/>
        </w:rPr>
        <w:t xml:space="preserve">These lines represent the ADA that does not meet the requirements for funding under the county office Alternative Education Grant for </w:t>
      </w:r>
      <w:r w:rsidR="16BC1B04" w:rsidRPr="009238A9">
        <w:rPr>
          <w:rFonts w:cs="Arial"/>
          <w:szCs w:val="24"/>
        </w:rPr>
        <w:t xml:space="preserve">charter school students </w:t>
      </w:r>
      <w:r w:rsidRPr="009238A9">
        <w:rPr>
          <w:rFonts w:cs="Arial"/>
          <w:szCs w:val="24"/>
        </w:rPr>
        <w:t>attending county programs funded through the charter school.</w:t>
      </w:r>
    </w:p>
    <w:p w14:paraId="1CFA399D" w14:textId="1ADB6D31" w:rsidR="00B419E7" w:rsidRPr="009238A9" w:rsidRDefault="00B419E7" w:rsidP="009238A9">
      <w:pPr>
        <w:keepNext/>
        <w:keepLines/>
        <w:spacing w:after="120" w:line="240" w:lineRule="auto"/>
        <w:rPr>
          <w:rFonts w:cs="Arial"/>
          <w:szCs w:val="24"/>
        </w:rPr>
      </w:pPr>
      <w:r w:rsidRPr="009238A9">
        <w:rPr>
          <w:rFonts w:cs="Arial"/>
          <w:szCs w:val="24"/>
        </w:rPr>
        <w:t>Estimated/Unaudited Actuals Periods:</w:t>
      </w:r>
    </w:p>
    <w:p w14:paraId="46810889" w14:textId="140FF95D" w:rsidR="00B419E7" w:rsidRPr="009238A9" w:rsidRDefault="4403F10D" w:rsidP="00351FF6">
      <w:pPr>
        <w:pStyle w:val="ListParagraph"/>
        <w:numPr>
          <w:ilvl w:val="0"/>
          <w:numId w:val="13"/>
        </w:numPr>
        <w:spacing w:after="120" w:line="240" w:lineRule="auto"/>
        <w:contextualSpacing w:val="0"/>
        <w:rPr>
          <w:rFonts w:cs="Arial"/>
          <w:szCs w:val="24"/>
        </w:rPr>
      </w:pPr>
      <w:r w:rsidRPr="009238A9">
        <w:rPr>
          <w:rFonts w:cs="Arial"/>
          <w:szCs w:val="24"/>
        </w:rPr>
        <w:t xml:space="preserve">Enter the P-2 Principal Apportionment attendance figures reported in the total columns of the applicable lines on the Attendance County Program </w:t>
      </w:r>
      <w:r w:rsidR="5A06AF3A" w:rsidRPr="009238A9">
        <w:rPr>
          <w:rFonts w:cs="Arial"/>
          <w:szCs w:val="24"/>
        </w:rPr>
        <w:t>Charter School data entry screen</w:t>
      </w:r>
      <w:r w:rsidRPr="009238A9">
        <w:rPr>
          <w:rFonts w:cs="Arial"/>
          <w:szCs w:val="24"/>
        </w:rPr>
        <w:t>.</w:t>
      </w:r>
    </w:p>
    <w:p w14:paraId="5F315B11" w14:textId="3B32EA0E" w:rsidR="00B419E7" w:rsidRPr="009238A9" w:rsidRDefault="4403F10D" w:rsidP="00351FF6">
      <w:pPr>
        <w:pStyle w:val="ListParagraph"/>
        <w:numPr>
          <w:ilvl w:val="0"/>
          <w:numId w:val="13"/>
        </w:numPr>
        <w:spacing w:after="120" w:line="240" w:lineRule="auto"/>
        <w:contextualSpacing w:val="0"/>
        <w:rPr>
          <w:rFonts w:cs="Arial"/>
          <w:szCs w:val="24"/>
        </w:rPr>
      </w:pPr>
      <w:r w:rsidRPr="009238A9">
        <w:rPr>
          <w:rFonts w:cs="Arial"/>
          <w:szCs w:val="24"/>
        </w:rPr>
        <w:t xml:space="preserve">Enter the Annual Principal Apportionment attendance figures reported in the total column of the applicable lines on the Attendance County Program </w:t>
      </w:r>
      <w:r w:rsidR="67E43064" w:rsidRPr="009238A9">
        <w:rPr>
          <w:rFonts w:cs="Arial"/>
          <w:szCs w:val="24"/>
        </w:rPr>
        <w:t>Charter School data entry screen</w:t>
      </w:r>
      <w:r w:rsidRPr="009238A9">
        <w:rPr>
          <w:rFonts w:cs="Arial"/>
          <w:szCs w:val="24"/>
        </w:rPr>
        <w:t>.</w:t>
      </w:r>
    </w:p>
    <w:p w14:paraId="037F7937" w14:textId="2600500D" w:rsidR="00B419E7" w:rsidRPr="009238A9" w:rsidRDefault="4403F10D" w:rsidP="00351FF6">
      <w:pPr>
        <w:pStyle w:val="ListParagraph"/>
        <w:numPr>
          <w:ilvl w:val="0"/>
          <w:numId w:val="13"/>
        </w:numPr>
        <w:spacing w:after="120" w:line="240" w:lineRule="auto"/>
        <w:contextualSpacing w:val="0"/>
        <w:rPr>
          <w:rFonts w:cs="Arial"/>
          <w:szCs w:val="24"/>
        </w:rPr>
      </w:pPr>
      <w:r w:rsidRPr="009238A9">
        <w:rPr>
          <w:rFonts w:cs="Arial"/>
          <w:szCs w:val="24"/>
        </w:rPr>
        <w:t>Enter the ADA used for the LCFF entitlement calculation</w:t>
      </w:r>
      <w:r w:rsidR="12A83920" w:rsidRPr="009238A9">
        <w:rPr>
          <w:rFonts w:cs="Arial"/>
          <w:szCs w:val="24"/>
        </w:rPr>
        <w:t>, which can be found on the Charter School LCFF Calculation exhibit</w:t>
      </w:r>
      <w:r w:rsidRPr="009238A9">
        <w:rPr>
          <w:rFonts w:cs="Arial"/>
          <w:szCs w:val="24"/>
        </w:rPr>
        <w:t>.</w:t>
      </w:r>
    </w:p>
    <w:p w14:paraId="2FAE8AE5" w14:textId="77777777" w:rsidR="00B419E7" w:rsidRPr="009238A9" w:rsidRDefault="00B419E7" w:rsidP="009238A9">
      <w:pPr>
        <w:spacing w:after="120" w:line="240" w:lineRule="auto"/>
        <w:rPr>
          <w:rFonts w:cs="Arial"/>
          <w:szCs w:val="24"/>
        </w:rPr>
      </w:pPr>
      <w:r w:rsidRPr="009238A9">
        <w:rPr>
          <w:rFonts w:cs="Arial"/>
          <w:szCs w:val="24"/>
        </w:rPr>
        <w:t>Budget Period:</w:t>
      </w:r>
    </w:p>
    <w:p w14:paraId="56133008" w14:textId="77777777" w:rsidR="00B419E7" w:rsidRPr="009238A9" w:rsidRDefault="4403F10D" w:rsidP="00351FF6">
      <w:pPr>
        <w:pStyle w:val="ListParagraph"/>
        <w:numPr>
          <w:ilvl w:val="0"/>
          <w:numId w:val="12"/>
        </w:numPr>
        <w:spacing w:after="120" w:line="240" w:lineRule="auto"/>
        <w:contextualSpacing w:val="0"/>
        <w:rPr>
          <w:rFonts w:cs="Arial"/>
          <w:szCs w:val="24"/>
        </w:rPr>
      </w:pPr>
      <w:r w:rsidRPr="009238A9">
        <w:rPr>
          <w:rFonts w:cs="Arial"/>
          <w:szCs w:val="24"/>
        </w:rPr>
        <w:t>Estimate and enter the ADA to be used for the P-2 and the Annual attendance reporting.</w:t>
      </w:r>
    </w:p>
    <w:p w14:paraId="39268FA1" w14:textId="77777777" w:rsidR="00B419E7" w:rsidRPr="009238A9" w:rsidRDefault="4403F10D" w:rsidP="00351FF6">
      <w:pPr>
        <w:pStyle w:val="ListParagraph"/>
        <w:numPr>
          <w:ilvl w:val="0"/>
          <w:numId w:val="12"/>
        </w:numPr>
        <w:spacing w:after="120" w:line="240" w:lineRule="auto"/>
        <w:contextualSpacing w:val="0"/>
        <w:rPr>
          <w:rFonts w:cs="Arial"/>
          <w:szCs w:val="24"/>
        </w:rPr>
      </w:pPr>
      <w:r w:rsidRPr="009238A9">
        <w:rPr>
          <w:rFonts w:cs="Arial"/>
          <w:szCs w:val="24"/>
        </w:rPr>
        <w:t>Estimate and enter the ADA to be used for the LCFF calculation.</w:t>
      </w:r>
    </w:p>
    <w:p w14:paraId="44514F9E" w14:textId="7322A62E" w:rsidR="00973FDA" w:rsidRPr="009238A9" w:rsidRDefault="00973FDA" w:rsidP="00351FF6">
      <w:pPr>
        <w:pStyle w:val="Heading4"/>
      </w:pPr>
      <w:bookmarkStart w:id="336" w:name="_Toc107402626"/>
      <w:bookmarkStart w:id="337" w:name="_Toc139520561"/>
      <w:r w:rsidRPr="009238A9">
        <w:t>Form ASSET - Schedule of Capital Assets</w:t>
      </w:r>
      <w:bookmarkEnd w:id="336"/>
      <w:bookmarkEnd w:id="337"/>
    </w:p>
    <w:p w14:paraId="27BB76C6" w14:textId="3AE03D0E" w:rsidR="075FED2B" w:rsidRPr="009238A9" w:rsidRDefault="075FED2B" w:rsidP="000D1F7F">
      <w:pPr>
        <w:spacing w:line="240" w:lineRule="auto"/>
        <w:rPr>
          <w:rFonts w:cs="Arial"/>
        </w:rPr>
      </w:pPr>
      <w:r w:rsidRPr="009238A9">
        <w:rPr>
          <w:rFonts w:eastAsia="Arial" w:cs="Arial"/>
          <w:szCs w:val="24"/>
        </w:rPr>
        <w:t>Form ASSET is used to report changes in the balances of capital assets and accumulated depreciation for the fiscal year. This form closely resembles the note disclosure for capital assets required by GASB Statement 34. It is divided into two sections: Governmental Activities and Business-Type Activities. Capital assets used in general governmental activities accounted for in governmental funds are reported in the Governmental Activities section. Capital assets used in business-type activities accounted for in enterprise funds are reported in the Business-Type Activities section. Each of these sections is further divided into capital assets that are not being depreciated, and capital assets that are being depreciated.</w:t>
      </w:r>
    </w:p>
    <w:p w14:paraId="0E90AEBA" w14:textId="6FEE0B78" w:rsidR="075FED2B" w:rsidRPr="009238A9" w:rsidRDefault="075FED2B" w:rsidP="000D1F7F">
      <w:pPr>
        <w:spacing w:line="240" w:lineRule="auto"/>
        <w:rPr>
          <w:rFonts w:cs="Arial"/>
        </w:rPr>
      </w:pPr>
      <w:r w:rsidRPr="009238A9">
        <w:rPr>
          <w:rFonts w:eastAsia="Arial" w:cs="Arial"/>
          <w:szCs w:val="24"/>
        </w:rPr>
        <w:t>The schedule of capital assets is completed using extracted, entered, and calculated data. The columns on this form are completed as follows:</w:t>
      </w:r>
    </w:p>
    <w:p w14:paraId="7541720E" w14:textId="5DC660E2" w:rsidR="075FED2B" w:rsidRPr="009238A9" w:rsidRDefault="075FED2B" w:rsidP="00351FF6">
      <w:pPr>
        <w:pStyle w:val="Heading5"/>
      </w:pPr>
      <w:r w:rsidRPr="009238A9">
        <w:t>Unaudited Balance July 1</w:t>
      </w:r>
    </w:p>
    <w:p w14:paraId="48DD2171" w14:textId="63F7EFC2" w:rsidR="075FED2B" w:rsidRPr="009238A9" w:rsidRDefault="075FED2B" w:rsidP="000D1F7F">
      <w:pPr>
        <w:spacing w:line="240" w:lineRule="auto"/>
        <w:rPr>
          <w:rFonts w:cs="Arial"/>
        </w:rPr>
      </w:pPr>
      <w:r w:rsidRPr="009238A9">
        <w:rPr>
          <w:rFonts w:eastAsia="Arial" w:cs="Arial"/>
          <w:szCs w:val="24"/>
        </w:rPr>
        <w:t xml:space="preserve">Capital asset ending balances reported in Form ASSET in the prior year are extracted from the database into the Unaudited Balance July 1 (beginning balance) column. If </w:t>
      </w:r>
      <w:r w:rsidRPr="009238A9">
        <w:rPr>
          <w:rFonts w:eastAsia="Arial" w:cs="Arial"/>
          <w:szCs w:val="24"/>
        </w:rPr>
        <w:lastRenderedPageBreak/>
        <w:t>capital assets were not reported in Form ASSET in the prior year and, therefore, zeros appear in the beginning balance column, report any beginning balances in the Audit Adjustments/Restatements column.</w:t>
      </w:r>
      <w:r w:rsidRPr="009238A9">
        <w:rPr>
          <w:rFonts w:eastAsia="Arial" w:cs="Arial"/>
          <w:b/>
          <w:bCs/>
          <w:szCs w:val="24"/>
        </w:rPr>
        <w:t xml:space="preserve"> Beginning balances for accumulated depreciation </w:t>
      </w:r>
      <w:r w:rsidR="008E2F1C" w:rsidRPr="009238A9">
        <w:rPr>
          <w:rFonts w:eastAsia="Arial" w:cs="Arial"/>
          <w:b/>
          <w:bCs/>
          <w:szCs w:val="24"/>
        </w:rPr>
        <w:t xml:space="preserve">and amortization </w:t>
      </w:r>
      <w:r w:rsidRPr="009238A9">
        <w:rPr>
          <w:rFonts w:eastAsia="Arial" w:cs="Arial"/>
          <w:b/>
          <w:bCs/>
          <w:szCs w:val="24"/>
        </w:rPr>
        <w:t>are input as negative numbers.</w:t>
      </w:r>
    </w:p>
    <w:p w14:paraId="59A1D72C" w14:textId="6BA4AB62" w:rsidR="075FED2B" w:rsidRPr="009238A9" w:rsidRDefault="075FED2B" w:rsidP="000D1F7F">
      <w:pPr>
        <w:spacing w:line="240" w:lineRule="auto"/>
        <w:ind w:left="1440" w:hanging="1440"/>
        <w:rPr>
          <w:rFonts w:eastAsia="Arial" w:cs="Arial"/>
          <w:b/>
          <w:bCs/>
          <w:szCs w:val="24"/>
        </w:rPr>
      </w:pPr>
      <w:r w:rsidRPr="009238A9">
        <w:rPr>
          <w:rFonts w:eastAsia="Arial" w:cs="Arial"/>
          <w:b/>
          <w:bCs/>
          <w:szCs w:val="24"/>
        </w:rPr>
        <w:t>NOTE:</w:t>
      </w:r>
      <w:r w:rsidRPr="009238A9">
        <w:rPr>
          <w:rFonts w:cs="Arial"/>
        </w:rPr>
        <w:tab/>
      </w:r>
      <w:r w:rsidRPr="009238A9">
        <w:rPr>
          <w:rFonts w:eastAsia="Arial" w:cs="Arial"/>
          <w:b/>
          <w:bCs/>
          <w:szCs w:val="24"/>
        </w:rPr>
        <w:t>Manual input is not allowed in this beginning balance column.</w:t>
      </w:r>
    </w:p>
    <w:p w14:paraId="35FAFD3C" w14:textId="1BD15129" w:rsidR="075FED2B" w:rsidRPr="009238A9" w:rsidRDefault="075FED2B" w:rsidP="00351FF6">
      <w:pPr>
        <w:pStyle w:val="Heading5"/>
      </w:pPr>
      <w:r w:rsidRPr="009238A9">
        <w:t>Audit Adjustments/Restatements Column</w:t>
      </w:r>
    </w:p>
    <w:p w14:paraId="7B3DF23C" w14:textId="2FE1BC60" w:rsidR="075FED2B" w:rsidRPr="009238A9" w:rsidRDefault="075FED2B" w:rsidP="003931AD">
      <w:pPr>
        <w:keepNext/>
        <w:keepLines/>
        <w:spacing w:after="120" w:line="240" w:lineRule="auto"/>
        <w:rPr>
          <w:rFonts w:cs="Arial"/>
        </w:rPr>
      </w:pPr>
      <w:r w:rsidRPr="009238A9">
        <w:rPr>
          <w:rFonts w:eastAsia="Arial" w:cs="Arial"/>
          <w:szCs w:val="24"/>
        </w:rPr>
        <w:t>Adjustments or restatements that increase the unaudited July 1 balances of capital assets are input as positive numbers. Adjustments or restatements that decrease the unaudited July 1 balances of capital assets are input as negative numbers.</w:t>
      </w:r>
    </w:p>
    <w:p w14:paraId="0ED43F88" w14:textId="232D4720" w:rsidR="075FED2B" w:rsidRPr="009238A9" w:rsidRDefault="075FED2B" w:rsidP="000D1F7F">
      <w:pPr>
        <w:spacing w:line="240" w:lineRule="auto"/>
        <w:rPr>
          <w:rFonts w:cs="Arial"/>
        </w:rPr>
      </w:pPr>
      <w:r w:rsidRPr="009238A9">
        <w:rPr>
          <w:rFonts w:eastAsia="Arial" w:cs="Arial"/>
          <w:szCs w:val="24"/>
        </w:rPr>
        <w:t>Adjustments or restatements that</w:t>
      </w:r>
      <w:r w:rsidRPr="009238A9">
        <w:rPr>
          <w:rFonts w:eastAsia="Arial" w:cs="Arial"/>
          <w:i/>
          <w:iCs/>
          <w:szCs w:val="24"/>
        </w:rPr>
        <w:t xml:space="preserve"> </w:t>
      </w:r>
      <w:r w:rsidRPr="009238A9">
        <w:rPr>
          <w:rFonts w:eastAsia="Arial" w:cs="Arial"/>
          <w:szCs w:val="24"/>
        </w:rPr>
        <w:t>increase the unaudited July 1 balances of accumulated depreciation</w:t>
      </w:r>
      <w:r w:rsidR="008E2F1C" w:rsidRPr="009238A9">
        <w:rPr>
          <w:rFonts w:eastAsia="Arial" w:cs="Arial"/>
          <w:szCs w:val="24"/>
        </w:rPr>
        <w:t xml:space="preserve"> </w:t>
      </w:r>
      <w:bookmarkStart w:id="338" w:name="_Hlk130277088"/>
      <w:r w:rsidR="008E2F1C" w:rsidRPr="009238A9">
        <w:rPr>
          <w:rFonts w:eastAsia="Arial" w:cs="Arial"/>
          <w:szCs w:val="24"/>
        </w:rPr>
        <w:t>and amortization</w:t>
      </w:r>
      <w:r w:rsidRPr="009238A9">
        <w:rPr>
          <w:rFonts w:eastAsia="Arial" w:cs="Arial"/>
          <w:szCs w:val="24"/>
        </w:rPr>
        <w:t xml:space="preserve"> </w:t>
      </w:r>
      <w:bookmarkEnd w:id="338"/>
      <w:r w:rsidRPr="009238A9">
        <w:rPr>
          <w:rFonts w:eastAsia="Arial" w:cs="Arial"/>
          <w:szCs w:val="24"/>
        </w:rPr>
        <w:t>are input as negative numbers. Adjustments or restatements that decrease the unaudited July 1 balances of accumulated depreciation</w:t>
      </w:r>
      <w:r w:rsidR="008E2F1C" w:rsidRPr="009238A9">
        <w:rPr>
          <w:rFonts w:eastAsia="Arial" w:cs="Arial"/>
          <w:szCs w:val="24"/>
        </w:rPr>
        <w:t xml:space="preserve"> and </w:t>
      </w:r>
      <w:r w:rsidR="00F145D5" w:rsidRPr="009238A9">
        <w:rPr>
          <w:rFonts w:eastAsia="Arial" w:cs="Arial"/>
          <w:szCs w:val="24"/>
        </w:rPr>
        <w:t>amortization</w:t>
      </w:r>
      <w:r w:rsidRPr="009238A9">
        <w:rPr>
          <w:rFonts w:eastAsia="Arial" w:cs="Arial"/>
          <w:i/>
          <w:iCs/>
          <w:szCs w:val="24"/>
        </w:rPr>
        <w:t xml:space="preserve"> </w:t>
      </w:r>
      <w:r w:rsidRPr="009238A9">
        <w:rPr>
          <w:rFonts w:eastAsia="Arial" w:cs="Arial"/>
          <w:szCs w:val="24"/>
        </w:rPr>
        <w:t>are input as positive numbers.</w:t>
      </w:r>
    </w:p>
    <w:p w14:paraId="0BAC9A0D" w14:textId="64B6FE74" w:rsidR="075FED2B" w:rsidRPr="009238A9" w:rsidRDefault="075FED2B" w:rsidP="00351FF6">
      <w:pPr>
        <w:pStyle w:val="Heading5"/>
      </w:pPr>
      <w:r w:rsidRPr="009238A9">
        <w:t>Audited Balance July 1</w:t>
      </w:r>
    </w:p>
    <w:p w14:paraId="08843771" w14:textId="336BAD18" w:rsidR="075FED2B" w:rsidRPr="009238A9" w:rsidRDefault="075FED2B" w:rsidP="000D1F7F">
      <w:pPr>
        <w:spacing w:line="240" w:lineRule="auto"/>
        <w:rPr>
          <w:rFonts w:cs="Arial"/>
        </w:rPr>
      </w:pPr>
      <w:r w:rsidRPr="009238A9">
        <w:rPr>
          <w:rFonts w:eastAsia="Arial" w:cs="Arial"/>
          <w:szCs w:val="24"/>
        </w:rPr>
        <w:t>Amounts are calculated beginning with Unaudited Balance July 1, plus Audit Adjustments/Restatements.</w:t>
      </w:r>
    </w:p>
    <w:p w14:paraId="503151A6" w14:textId="458015F6" w:rsidR="075FED2B" w:rsidRPr="009238A9" w:rsidRDefault="075FED2B" w:rsidP="00351FF6">
      <w:pPr>
        <w:pStyle w:val="Heading5"/>
      </w:pPr>
      <w:r w:rsidRPr="009238A9">
        <w:t>Increases Column</w:t>
      </w:r>
    </w:p>
    <w:p w14:paraId="38BB6745" w14:textId="2097E563" w:rsidR="075FED2B" w:rsidRPr="009238A9" w:rsidRDefault="075FED2B" w:rsidP="003931AD">
      <w:pPr>
        <w:spacing w:after="120" w:line="240" w:lineRule="auto"/>
        <w:rPr>
          <w:rFonts w:cs="Arial"/>
        </w:rPr>
      </w:pPr>
      <w:r w:rsidRPr="009238A9">
        <w:rPr>
          <w:rFonts w:eastAsia="Arial" w:cs="Arial"/>
          <w:szCs w:val="24"/>
        </w:rPr>
        <w:t xml:space="preserve">Increases in capital assets are input as positive numbers. </w:t>
      </w:r>
      <w:r w:rsidRPr="009238A9">
        <w:rPr>
          <w:rFonts w:eastAsia="Arial" w:cs="Arial"/>
          <w:b/>
          <w:bCs/>
          <w:szCs w:val="24"/>
        </w:rPr>
        <w:t xml:space="preserve">Increases in accumulated depreciation </w:t>
      </w:r>
      <w:r w:rsidR="00F145D5" w:rsidRPr="009238A9">
        <w:rPr>
          <w:rFonts w:eastAsia="Arial" w:cs="Arial"/>
          <w:b/>
          <w:bCs/>
          <w:szCs w:val="24"/>
        </w:rPr>
        <w:t xml:space="preserve">and amortization </w:t>
      </w:r>
      <w:r w:rsidRPr="009238A9">
        <w:rPr>
          <w:rFonts w:eastAsia="Arial" w:cs="Arial"/>
          <w:b/>
          <w:bCs/>
          <w:szCs w:val="24"/>
        </w:rPr>
        <w:t>are input as negative numbers.</w:t>
      </w:r>
      <w:r w:rsidRPr="009238A9">
        <w:rPr>
          <w:rFonts w:eastAsia="Arial" w:cs="Arial"/>
          <w:szCs w:val="24"/>
        </w:rPr>
        <w:t xml:space="preserve"> Amounts in the Increases column are added to the amounts in the Audited Balance July 1 column to arrive at the Ending Balance June 30 column.</w:t>
      </w:r>
    </w:p>
    <w:p w14:paraId="5640AC83" w14:textId="495C1C26" w:rsidR="075FED2B" w:rsidRPr="009238A9" w:rsidRDefault="075FED2B" w:rsidP="000D1F7F">
      <w:pPr>
        <w:spacing w:line="240" w:lineRule="auto"/>
        <w:rPr>
          <w:rFonts w:cs="Arial"/>
        </w:rPr>
      </w:pPr>
      <w:r w:rsidRPr="009238A9">
        <w:rPr>
          <w:rFonts w:eastAsia="Arial" w:cs="Arial"/>
          <w:szCs w:val="24"/>
        </w:rPr>
        <w:t>For example, the cost of equipment acquired during the fiscal year is recorded as a positive number on the line for Capital Assets Being Depreciated: Equipment, in the Increases column. The increase to accumulated depreciation on equipment for the fiscal year is recorded as a negative number on the line for Accumulated Depreciation for Equipment, in the Increases column.</w:t>
      </w:r>
    </w:p>
    <w:p w14:paraId="1700CCDD" w14:textId="56E10E47" w:rsidR="075FED2B" w:rsidRPr="009238A9" w:rsidRDefault="075FED2B" w:rsidP="00351FF6">
      <w:pPr>
        <w:pStyle w:val="Heading5"/>
      </w:pPr>
      <w:r w:rsidRPr="009238A9">
        <w:t>Decreases Column</w:t>
      </w:r>
    </w:p>
    <w:p w14:paraId="7F6C04A0" w14:textId="3285C804" w:rsidR="075FED2B" w:rsidRPr="009238A9" w:rsidRDefault="075FED2B" w:rsidP="003931AD">
      <w:pPr>
        <w:spacing w:after="120" w:line="240" w:lineRule="auto"/>
        <w:rPr>
          <w:rFonts w:cs="Arial"/>
        </w:rPr>
      </w:pPr>
      <w:r w:rsidRPr="009238A9">
        <w:rPr>
          <w:rFonts w:eastAsia="Arial" w:cs="Arial"/>
          <w:szCs w:val="24"/>
        </w:rPr>
        <w:t xml:space="preserve">Decreases in capital assets are input as positive numbers. </w:t>
      </w:r>
      <w:r w:rsidRPr="009238A9">
        <w:rPr>
          <w:rFonts w:eastAsia="Arial" w:cs="Arial"/>
          <w:b/>
          <w:bCs/>
          <w:szCs w:val="24"/>
        </w:rPr>
        <w:t>Decreases in accumulated depreciation</w:t>
      </w:r>
      <w:r w:rsidR="008E2F1C" w:rsidRPr="009238A9">
        <w:rPr>
          <w:rFonts w:eastAsia="Arial" w:cs="Arial"/>
          <w:b/>
          <w:bCs/>
          <w:szCs w:val="24"/>
        </w:rPr>
        <w:t xml:space="preserve"> and amortization</w:t>
      </w:r>
      <w:r w:rsidRPr="009238A9">
        <w:rPr>
          <w:rFonts w:eastAsia="Arial" w:cs="Arial"/>
          <w:b/>
          <w:bCs/>
          <w:szCs w:val="24"/>
        </w:rPr>
        <w:t xml:space="preserve"> are input as negative numbers. </w:t>
      </w:r>
      <w:r w:rsidRPr="009238A9">
        <w:rPr>
          <w:rFonts w:eastAsia="Arial" w:cs="Arial"/>
          <w:szCs w:val="24"/>
        </w:rPr>
        <w:t>The amounts in the Decreases column are subtracted from the amounts in the Audited Balance July 1 column to arrive at the Ending Balance June 30 column.</w:t>
      </w:r>
    </w:p>
    <w:p w14:paraId="69242F43" w14:textId="12C3F687" w:rsidR="075FED2B" w:rsidRPr="009238A9" w:rsidRDefault="075FED2B" w:rsidP="000D1F7F">
      <w:pPr>
        <w:spacing w:line="240" w:lineRule="auto"/>
        <w:rPr>
          <w:rFonts w:cs="Arial"/>
        </w:rPr>
      </w:pPr>
      <w:r w:rsidRPr="009238A9">
        <w:rPr>
          <w:rFonts w:eastAsia="Arial" w:cs="Arial"/>
          <w:szCs w:val="24"/>
        </w:rPr>
        <w:t xml:space="preserve">For example, the original cost of equipment that is sold or otherwise disposed of is removed from the aggregate balance of equipment and is recorded as a positive number on the line for Capital Assets Being Depreciated: Equipment, in the Decreases column. The accumulated depreciation associated with the equipment disposed of is removed from the aggregate accumulated depreciation balance for </w:t>
      </w:r>
      <w:r w:rsidR="00AE48FD" w:rsidRPr="009238A9">
        <w:rPr>
          <w:rFonts w:eastAsia="Arial" w:cs="Arial"/>
          <w:szCs w:val="24"/>
        </w:rPr>
        <w:t>equipment and</w:t>
      </w:r>
      <w:r w:rsidRPr="009238A9">
        <w:rPr>
          <w:rFonts w:eastAsia="Arial" w:cs="Arial"/>
          <w:szCs w:val="24"/>
        </w:rPr>
        <w:t xml:space="preserve"> is recorded as a negative number on the line for Accumulated Depreciation for Equipment, in the Decreases column.</w:t>
      </w:r>
    </w:p>
    <w:p w14:paraId="466D19EE" w14:textId="3C5081A8" w:rsidR="075FED2B" w:rsidRPr="009238A9" w:rsidRDefault="075FED2B" w:rsidP="00351FF6">
      <w:pPr>
        <w:pStyle w:val="Heading5"/>
      </w:pPr>
      <w:r w:rsidRPr="009238A9">
        <w:lastRenderedPageBreak/>
        <w:t>Ending Balance June 30</w:t>
      </w:r>
    </w:p>
    <w:p w14:paraId="5F16FB89" w14:textId="33CC1913" w:rsidR="075FED2B" w:rsidRPr="009238A9" w:rsidRDefault="075FED2B" w:rsidP="003931AD">
      <w:pPr>
        <w:spacing w:after="120" w:line="240" w:lineRule="auto"/>
        <w:rPr>
          <w:rFonts w:cs="Arial"/>
        </w:rPr>
      </w:pPr>
      <w:r w:rsidRPr="009238A9">
        <w:rPr>
          <w:rFonts w:eastAsia="Arial" w:cs="Arial"/>
          <w:szCs w:val="24"/>
        </w:rPr>
        <w:t>Amounts are calculated beginning with the Audited Balance July 1, plus Increases, minus Decreases.</w:t>
      </w:r>
    </w:p>
    <w:p w14:paraId="358F081A" w14:textId="1E8C0ED5" w:rsidR="075FED2B" w:rsidRPr="009238A9" w:rsidRDefault="075FED2B" w:rsidP="003931AD">
      <w:pPr>
        <w:spacing w:after="120" w:line="240" w:lineRule="auto"/>
        <w:rPr>
          <w:rFonts w:cs="Arial"/>
        </w:rPr>
      </w:pPr>
      <w:r w:rsidRPr="009238A9">
        <w:rPr>
          <w:rFonts w:eastAsia="Arial" w:cs="Arial"/>
          <w:szCs w:val="24"/>
        </w:rPr>
        <w:t>Amounts in the Ending Balance June 30 column should be verified to ensure that adjustments, increases, and decreases to capital assets have been input correctly and that ending balances agree to asset schedules and financial statements. Ending balances are saved by CDE and used for external data reporting purposes and are extracted into the subsequent year's Form ASSET as beginning balances.</w:t>
      </w:r>
    </w:p>
    <w:p w14:paraId="7E68294D" w14:textId="7C8767ED" w:rsidR="00973FDA" w:rsidRPr="009238A9" w:rsidRDefault="00973FDA" w:rsidP="00351FF6">
      <w:pPr>
        <w:pStyle w:val="Heading4"/>
      </w:pPr>
      <w:bookmarkStart w:id="339" w:name="_Toc107402627"/>
      <w:bookmarkStart w:id="340" w:name="_Toc139520562"/>
      <w:r w:rsidRPr="009238A9">
        <w:t>Form CA - Unaudited Actuals Certification</w:t>
      </w:r>
      <w:bookmarkEnd w:id="339"/>
      <w:bookmarkEnd w:id="340"/>
    </w:p>
    <w:p w14:paraId="3A17AFBF" w14:textId="641CAA97" w:rsidR="00D35F5B" w:rsidRPr="009238A9" w:rsidRDefault="00D35F5B" w:rsidP="003931AD">
      <w:pPr>
        <w:spacing w:after="120" w:line="240" w:lineRule="auto"/>
        <w:rPr>
          <w:rFonts w:cs="Arial"/>
          <w:szCs w:val="24"/>
        </w:rPr>
      </w:pPr>
      <w:r w:rsidRPr="009238A9">
        <w:rPr>
          <w:rFonts w:cs="Arial"/>
          <w:szCs w:val="24"/>
        </w:rPr>
        <w:t>Form CA is the official signature page for the unaudited actuals report submission. For JPAs only, it includes a section to request an indirect cost rate. If JPAs do not indicate</w:t>
      </w:r>
      <w:r w:rsidR="001775BF">
        <w:rPr>
          <w:rFonts w:cs="Arial"/>
          <w:szCs w:val="24"/>
        </w:rPr>
        <w:t xml:space="preserve"> whether or not</w:t>
      </w:r>
      <w:r w:rsidRPr="009238A9">
        <w:rPr>
          <w:rFonts w:cs="Arial"/>
          <w:szCs w:val="24"/>
        </w:rPr>
        <w:t xml:space="preserve"> an indirect cost rate is requested, an exception will display upon running the TRC.</w:t>
      </w:r>
    </w:p>
    <w:p w14:paraId="3A074093" w14:textId="4A18E80E" w:rsidR="00D35F5B" w:rsidRPr="009238A9" w:rsidRDefault="00D35F5B" w:rsidP="001833CD">
      <w:pPr>
        <w:spacing w:after="120" w:line="240" w:lineRule="auto"/>
        <w:rPr>
          <w:rFonts w:cs="Arial"/>
          <w:b/>
          <w:szCs w:val="24"/>
        </w:rPr>
      </w:pPr>
      <w:r w:rsidRPr="009238A9">
        <w:rPr>
          <w:rFonts w:cs="Arial"/>
          <w:szCs w:val="24"/>
        </w:rPr>
        <w:t xml:space="preserve">In addition to the certification page, Form CA also has a page titled Summary of Unaudited Actual Data Submission (not applicable for charter schools). It provides a summary of critical data elements that may have fiscal implications on the next year's apportionments or recovery of indirect costs. </w:t>
      </w:r>
      <w:r w:rsidRPr="009238A9">
        <w:rPr>
          <w:rFonts w:cs="Arial"/>
          <w:b/>
          <w:szCs w:val="24"/>
        </w:rPr>
        <w:t>Please verify the accuracy of this data prior to filing the unaudited actuals financial reports.</w:t>
      </w:r>
    </w:p>
    <w:p w14:paraId="7D05650E" w14:textId="37092673" w:rsidR="00973FDA" w:rsidRPr="009238A9" w:rsidRDefault="00973FDA" w:rsidP="00351FF6">
      <w:pPr>
        <w:pStyle w:val="Heading4"/>
      </w:pPr>
      <w:bookmarkStart w:id="341" w:name="_Toc107402628"/>
      <w:bookmarkStart w:id="342" w:name="_Toc139520563"/>
      <w:r w:rsidRPr="009238A9">
        <w:t>Form CASH - Cashflow Worksheet</w:t>
      </w:r>
      <w:bookmarkEnd w:id="341"/>
      <w:bookmarkEnd w:id="342"/>
    </w:p>
    <w:p w14:paraId="7C27AE3E" w14:textId="59996D36" w:rsidR="0089340A" w:rsidRPr="009238A9" w:rsidRDefault="0089340A" w:rsidP="003931AD">
      <w:pPr>
        <w:spacing w:after="0" w:line="240" w:lineRule="auto"/>
        <w:rPr>
          <w:rFonts w:cs="Arial"/>
          <w:szCs w:val="24"/>
        </w:rPr>
      </w:pPr>
      <w:r w:rsidRPr="009238A9">
        <w:rPr>
          <w:rFonts w:cs="Arial"/>
          <w:szCs w:val="24"/>
        </w:rPr>
        <w:t xml:space="preserve">Form CASH is optional for the budget period, although a cashflow analysis at budget adoption cycle is recommended. </w:t>
      </w:r>
      <w:r w:rsidR="00B077AE" w:rsidRPr="009238A9">
        <w:rPr>
          <w:rFonts w:cs="Arial"/>
          <w:szCs w:val="24"/>
        </w:rPr>
        <w:t xml:space="preserve">Refer to the </w:t>
      </w:r>
      <w:r w:rsidR="00760113" w:rsidRPr="009238A9">
        <w:rPr>
          <w:rFonts w:cs="Arial"/>
          <w:szCs w:val="24"/>
        </w:rPr>
        <w:t xml:space="preserve">Interim </w:t>
      </w:r>
      <w:hyperlink w:anchor="Form_CASH" w:tooltip="Form CASH" w:history="1">
        <w:r w:rsidR="00760113" w:rsidRPr="009238A9">
          <w:rPr>
            <w:rStyle w:val="Hyperlink"/>
            <w:rFonts w:cs="Arial"/>
            <w:szCs w:val="24"/>
          </w:rPr>
          <w:t>Form CASH</w:t>
        </w:r>
      </w:hyperlink>
      <w:r w:rsidR="00A53A04" w:rsidRPr="009238A9">
        <w:rPr>
          <w:rFonts w:cs="Arial"/>
          <w:szCs w:val="24"/>
        </w:rPr>
        <w:t xml:space="preserve"> </w:t>
      </w:r>
      <w:r w:rsidR="00B077AE" w:rsidRPr="009238A9">
        <w:rPr>
          <w:rFonts w:cs="Arial"/>
          <w:szCs w:val="24"/>
        </w:rPr>
        <w:t xml:space="preserve">for information on completing this form. </w:t>
      </w:r>
    </w:p>
    <w:p w14:paraId="5302D47A" w14:textId="450B1DD0" w:rsidR="00973FDA" w:rsidRPr="009238A9" w:rsidRDefault="00973FDA" w:rsidP="00351FF6">
      <w:pPr>
        <w:pStyle w:val="Heading4"/>
      </w:pPr>
      <w:bookmarkStart w:id="343" w:name="_Toc107402629"/>
      <w:bookmarkStart w:id="344" w:name="_Toc139520564"/>
      <w:r w:rsidRPr="009238A9">
        <w:t xml:space="preserve">Form CAT - Schedule for </w:t>
      </w:r>
      <w:r w:rsidR="0089340A" w:rsidRPr="009238A9">
        <w:t>Categorical</w:t>
      </w:r>
      <w:bookmarkEnd w:id="343"/>
      <w:bookmarkEnd w:id="344"/>
    </w:p>
    <w:p w14:paraId="133788CD" w14:textId="2D8B4064" w:rsidR="000C11B2" w:rsidRPr="009238A9" w:rsidRDefault="000C11B2" w:rsidP="001833CD">
      <w:pPr>
        <w:spacing w:after="120" w:line="240" w:lineRule="auto"/>
        <w:rPr>
          <w:rFonts w:cs="Arial"/>
          <w:szCs w:val="24"/>
        </w:rPr>
      </w:pPr>
      <w:r w:rsidRPr="009238A9">
        <w:rPr>
          <w:rFonts w:cs="Arial"/>
          <w:szCs w:val="24"/>
        </w:rPr>
        <w:t>Form CAT is an optional form designed to assist in the determination of the correct amount of unused grant award (carryover), accounts payable, accounts receivable, unearned revenue, and/or restricted ending balance at the end of the fiscal year for all federal, state, and local categorical programs for which the district</w:t>
      </w:r>
      <w:r w:rsidR="00BF4A0D" w:rsidRPr="009238A9">
        <w:rPr>
          <w:rFonts w:cs="Arial"/>
          <w:szCs w:val="24"/>
        </w:rPr>
        <w:t xml:space="preserve"> </w:t>
      </w:r>
      <w:r w:rsidRPr="009238A9">
        <w:rPr>
          <w:rFonts w:cs="Arial"/>
          <w:szCs w:val="24"/>
        </w:rPr>
        <w:t>[COE] is responsible, regardless of the funding source.</w:t>
      </w:r>
    </w:p>
    <w:p w14:paraId="2429D30F" w14:textId="2FD9BA15" w:rsidR="009B7FFB" w:rsidRPr="009238A9" w:rsidRDefault="009B7FFB" w:rsidP="001833CD">
      <w:pPr>
        <w:spacing w:after="120" w:line="240" w:lineRule="auto"/>
        <w:rPr>
          <w:rFonts w:cs="Arial"/>
          <w:szCs w:val="24"/>
        </w:rPr>
      </w:pPr>
      <w:r w:rsidRPr="009238A9">
        <w:rPr>
          <w:rFonts w:cs="Arial"/>
          <w:szCs w:val="24"/>
        </w:rPr>
        <w:t>The Form is required, optional</w:t>
      </w:r>
      <w:r w:rsidR="001D2BC0" w:rsidRPr="009238A9">
        <w:rPr>
          <w:rFonts w:cs="Arial"/>
          <w:szCs w:val="24"/>
        </w:rPr>
        <w:t>,</w:t>
      </w:r>
      <w:r w:rsidRPr="009238A9">
        <w:rPr>
          <w:rFonts w:cs="Arial"/>
          <w:szCs w:val="24"/>
        </w:rPr>
        <w:t xml:space="preserve"> or not applicable based on the current reporting period and the rules required to submit data for the form. </w:t>
      </w:r>
      <w:r w:rsidR="005F33D0" w:rsidRPr="009238A9">
        <w:rPr>
          <w:rFonts w:cs="Arial"/>
          <w:szCs w:val="24"/>
        </w:rPr>
        <w:t>This is represented by Appendix A - Form Reporting Period Matrix.</w:t>
      </w:r>
    </w:p>
    <w:p w14:paraId="06E0ECC4" w14:textId="685EB662" w:rsidR="00686F1B" w:rsidRPr="009238A9" w:rsidRDefault="00D72971" w:rsidP="001833CD">
      <w:pPr>
        <w:spacing w:after="120" w:line="240" w:lineRule="auto"/>
        <w:rPr>
          <w:rFonts w:cs="Arial"/>
          <w:szCs w:val="24"/>
        </w:rPr>
      </w:pPr>
      <w:r w:rsidRPr="009238A9">
        <w:rPr>
          <w:rFonts w:cs="Arial"/>
          <w:szCs w:val="24"/>
        </w:rPr>
        <w:t xml:space="preserve">The CAT form allows for the </w:t>
      </w:r>
      <w:r w:rsidR="00C05E7D" w:rsidRPr="009238A9">
        <w:rPr>
          <w:rFonts w:cs="Arial"/>
          <w:szCs w:val="24"/>
        </w:rPr>
        <w:t xml:space="preserve">addition of </w:t>
      </w:r>
      <w:r w:rsidR="00F038D8" w:rsidRPr="009238A9">
        <w:rPr>
          <w:rFonts w:cs="Arial"/>
          <w:szCs w:val="24"/>
        </w:rPr>
        <w:t>multiple columns</w:t>
      </w:r>
      <w:r w:rsidR="00C05E7D" w:rsidRPr="009238A9">
        <w:rPr>
          <w:rFonts w:cs="Arial"/>
          <w:szCs w:val="24"/>
        </w:rPr>
        <w:t xml:space="preserve"> </w:t>
      </w:r>
      <w:r w:rsidR="007534FF" w:rsidRPr="009238A9">
        <w:rPr>
          <w:rFonts w:cs="Arial"/>
          <w:szCs w:val="24"/>
        </w:rPr>
        <w:t xml:space="preserve">via the buttons above each column. </w:t>
      </w:r>
    </w:p>
    <w:p w14:paraId="3884CE4B" w14:textId="42A39963" w:rsidR="007534FF" w:rsidRPr="009238A9" w:rsidRDefault="00771731" w:rsidP="00351FF6">
      <w:pPr>
        <w:spacing w:after="120" w:line="240" w:lineRule="auto"/>
        <w:ind w:left="1080" w:hanging="360"/>
        <w:rPr>
          <w:rFonts w:cs="Arial"/>
          <w:szCs w:val="24"/>
        </w:rPr>
      </w:pPr>
      <w:r w:rsidRPr="009238A9">
        <w:rPr>
          <w:rFonts w:cs="Arial"/>
          <w:szCs w:val="24"/>
        </w:rPr>
        <w:t>1.</w:t>
      </w:r>
      <w:r w:rsidR="007476A3" w:rsidRPr="009238A9">
        <w:rPr>
          <w:rFonts w:cs="Arial"/>
          <w:szCs w:val="24"/>
        </w:rPr>
        <w:t xml:space="preserve"> Shifts the column to the left from its current position</w:t>
      </w:r>
    </w:p>
    <w:p w14:paraId="01C72299" w14:textId="535FB034" w:rsidR="00F411B2" w:rsidRPr="009238A9" w:rsidRDefault="00771731" w:rsidP="00351FF6">
      <w:pPr>
        <w:spacing w:after="120" w:line="240" w:lineRule="auto"/>
        <w:ind w:left="1080" w:hanging="360"/>
        <w:rPr>
          <w:rFonts w:cs="Arial"/>
          <w:szCs w:val="24"/>
        </w:rPr>
      </w:pPr>
      <w:r w:rsidRPr="009238A9">
        <w:rPr>
          <w:rFonts w:cs="Arial"/>
          <w:szCs w:val="24"/>
        </w:rPr>
        <w:t>2.</w:t>
      </w:r>
      <w:r w:rsidR="00365116" w:rsidRPr="009238A9">
        <w:rPr>
          <w:rFonts w:cs="Arial"/>
          <w:szCs w:val="24"/>
        </w:rPr>
        <w:t xml:space="preserve"> </w:t>
      </w:r>
      <w:r w:rsidR="007476A3" w:rsidRPr="009238A9">
        <w:rPr>
          <w:rFonts w:cs="Arial"/>
          <w:szCs w:val="24"/>
        </w:rPr>
        <w:t>Deletes the column</w:t>
      </w:r>
    </w:p>
    <w:p w14:paraId="788EC25A" w14:textId="6DC6B375" w:rsidR="00F411B2" w:rsidRPr="009238A9" w:rsidRDefault="00771731">
      <w:pPr>
        <w:spacing w:after="120" w:line="240" w:lineRule="auto"/>
        <w:ind w:left="1080" w:hanging="360"/>
        <w:rPr>
          <w:rFonts w:cs="Arial"/>
          <w:szCs w:val="24"/>
        </w:rPr>
      </w:pPr>
      <w:r w:rsidRPr="009238A9">
        <w:rPr>
          <w:rFonts w:cs="Arial"/>
          <w:szCs w:val="24"/>
        </w:rPr>
        <w:t>3.</w:t>
      </w:r>
      <w:r w:rsidR="00365116" w:rsidRPr="009238A9">
        <w:rPr>
          <w:rFonts w:cs="Arial"/>
          <w:szCs w:val="24"/>
        </w:rPr>
        <w:t xml:space="preserve"> </w:t>
      </w:r>
      <w:r w:rsidR="007476A3" w:rsidRPr="009238A9">
        <w:rPr>
          <w:rFonts w:cs="Arial"/>
          <w:szCs w:val="24"/>
        </w:rPr>
        <w:t xml:space="preserve">Creates a new column </w:t>
      </w:r>
    </w:p>
    <w:p w14:paraId="5306998F" w14:textId="2ED6D216" w:rsidR="001833CD" w:rsidRPr="009238A9" w:rsidRDefault="75F8E597" w:rsidP="003931AD">
      <w:pPr>
        <w:spacing w:line="240" w:lineRule="auto"/>
        <w:ind w:firstLine="270"/>
        <w:rPr>
          <w:rFonts w:eastAsia="Arial" w:cs="Arial"/>
          <w:szCs w:val="24"/>
        </w:rPr>
      </w:pPr>
      <w:r w:rsidRPr="009238A9">
        <w:rPr>
          <w:rFonts w:cs="Arial"/>
          <w:noProof/>
        </w:rPr>
        <w:lastRenderedPageBreak/>
        <w:drawing>
          <wp:inline distT="0" distB="0" distL="0" distR="0" wp14:anchorId="7B218FE9" wp14:editId="3A11224C">
            <wp:extent cx="4582157" cy="2324100"/>
            <wp:effectExtent l="0" t="0" r="9525" b="0"/>
            <wp:docPr id="14" name="Picture 14" descr="Form CAT  page displaying the Shift column to the left button (1), the Delete column button (2) and the Create New Column butt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30266" cy="2348501"/>
                    </a:xfrm>
                    <a:prstGeom prst="rect">
                      <a:avLst/>
                    </a:prstGeom>
                  </pic:spPr>
                </pic:pic>
              </a:graphicData>
            </a:graphic>
          </wp:inline>
        </w:drawing>
      </w:r>
    </w:p>
    <w:p w14:paraId="697CD3C7" w14:textId="23187321" w:rsidR="00771731" w:rsidRPr="009238A9" w:rsidRDefault="001833CD" w:rsidP="00351FF6">
      <w:pPr>
        <w:spacing w:after="240" w:line="240" w:lineRule="auto"/>
        <w:rPr>
          <w:rFonts w:cs="Arial"/>
          <w:szCs w:val="24"/>
        </w:rPr>
      </w:pPr>
      <w:r w:rsidRPr="009238A9">
        <w:rPr>
          <w:rFonts w:eastAsia="Arial" w:cs="Arial"/>
          <w:szCs w:val="24"/>
        </w:rPr>
        <w:t>I</w:t>
      </w:r>
      <w:r w:rsidR="134F403C" w:rsidRPr="009238A9">
        <w:rPr>
          <w:rFonts w:eastAsia="Arial" w:cs="Arial"/>
          <w:szCs w:val="24"/>
        </w:rPr>
        <w:t>nformation on whether a particular state or federal program administered by the CDE is accounted for as subject to deferral of unearned revenue (U) or subject to restricted ending balance (F) is available through the SACS Query, located on the CDE Standardized Account Code Structure (SACS) web page</w:t>
      </w:r>
      <w:r w:rsidR="00C254EF">
        <w:rPr>
          <w:rFonts w:eastAsia="Arial" w:cs="Arial"/>
          <w:szCs w:val="24"/>
        </w:rPr>
        <w:t xml:space="preserve"> </w:t>
      </w:r>
      <w:r w:rsidR="00C254EF" w:rsidRPr="009238A9">
        <w:rPr>
          <w:rFonts w:eastAsia="Arial" w:cs="Arial"/>
          <w:szCs w:val="24"/>
        </w:rPr>
        <w:t xml:space="preserve"> </w:t>
      </w:r>
      <w:hyperlink r:id="rId88" w:tooltip="SACS CDE webpage" w:history="1">
        <w:r w:rsidR="00C254EF" w:rsidRPr="009238A9">
          <w:rPr>
            <w:rStyle w:val="Hyperlink"/>
            <w:rFonts w:eastAsia="Arial" w:cs="Arial"/>
            <w:szCs w:val="24"/>
          </w:rPr>
          <w:t>https://www.cde.ca.gov/fg/ac</w:t>
        </w:r>
        <w:r w:rsidR="00C254EF" w:rsidRPr="009238A9">
          <w:rPr>
            <w:rStyle w:val="Hyperlink"/>
            <w:rFonts w:eastAsia="Arial" w:cs="Arial"/>
            <w:szCs w:val="24"/>
          </w:rPr>
          <w:t>/</w:t>
        </w:r>
        <w:r w:rsidR="00C254EF" w:rsidRPr="009238A9">
          <w:rPr>
            <w:rStyle w:val="Hyperlink"/>
            <w:rFonts w:eastAsia="Arial" w:cs="Arial"/>
            <w:szCs w:val="24"/>
          </w:rPr>
          <w:t>ac/</w:t>
        </w:r>
      </w:hyperlink>
      <w:r w:rsidR="00C254EF">
        <w:rPr>
          <w:rFonts w:eastAsia="Arial" w:cs="Arial"/>
          <w:szCs w:val="24"/>
        </w:rPr>
        <w:t>.</w:t>
      </w:r>
    </w:p>
    <w:p w14:paraId="7BF1900C" w14:textId="441B3EF7" w:rsidR="00771731" w:rsidRPr="009238A9" w:rsidRDefault="134F403C" w:rsidP="00351FF6">
      <w:pPr>
        <w:spacing w:after="240" w:line="240" w:lineRule="auto"/>
        <w:rPr>
          <w:rFonts w:eastAsia="Verdana" w:cs="Arial"/>
          <w:szCs w:val="20"/>
        </w:rPr>
      </w:pPr>
      <w:r w:rsidRPr="009238A9">
        <w:rPr>
          <w:rFonts w:eastAsia="Arial" w:cs="Arial"/>
          <w:szCs w:val="24"/>
        </w:rPr>
        <w:t>Select either the PCA Number Query or SACS Resource Code Query and enter the desired search criteria to access program information from the SACS Query database</w:t>
      </w:r>
      <w:r w:rsidR="00100082" w:rsidRPr="009238A9">
        <w:rPr>
          <w:rFonts w:eastAsia="Arial" w:cs="Arial"/>
          <w:szCs w:val="24"/>
        </w:rPr>
        <w:t>.</w:t>
      </w:r>
    </w:p>
    <w:p w14:paraId="5BC2FC30" w14:textId="6F7BEF17" w:rsidR="00C546CE" w:rsidRPr="009238A9" w:rsidRDefault="00C546CE" w:rsidP="00351FF6">
      <w:pPr>
        <w:pStyle w:val="Heading5"/>
        <w:rPr>
          <w:caps/>
        </w:rPr>
      </w:pPr>
      <w:bookmarkStart w:id="345" w:name="_Toc135791996"/>
      <w:bookmarkStart w:id="346" w:name="_Ref168890680"/>
      <w:bookmarkStart w:id="347" w:name="_Toc171236522"/>
      <w:bookmarkStart w:id="348" w:name="_Toc197321691"/>
      <w:bookmarkStart w:id="349" w:name="_Toc69732437"/>
      <w:bookmarkStart w:id="350" w:name="_Toc107370147"/>
      <w:r w:rsidRPr="009238A9">
        <w:t>Categorical Programs Subject to Deferral of Unearned Revenues</w:t>
      </w:r>
      <w:bookmarkEnd w:id="345"/>
      <w:bookmarkEnd w:id="346"/>
      <w:bookmarkEnd w:id="347"/>
      <w:bookmarkEnd w:id="348"/>
      <w:bookmarkEnd w:id="349"/>
    </w:p>
    <w:p w14:paraId="62519421" w14:textId="57E299B2" w:rsidR="00C546CE" w:rsidRPr="009238A9" w:rsidRDefault="00C546CE" w:rsidP="003931AD">
      <w:pPr>
        <w:suppressAutoHyphens/>
        <w:spacing w:after="120" w:line="240" w:lineRule="auto"/>
        <w:rPr>
          <w:rFonts w:cs="Arial"/>
          <w:szCs w:val="24"/>
        </w:rPr>
      </w:pPr>
      <w:r w:rsidRPr="009238A9">
        <w:rPr>
          <w:rFonts w:cs="Arial"/>
          <w:szCs w:val="24"/>
        </w:rPr>
        <w:t xml:space="preserve">Categorical programs are classified as subject to deferral of unearned revenues </w:t>
      </w:r>
      <w:r w:rsidR="00912F9F" w:rsidRPr="009238A9">
        <w:rPr>
          <w:rFonts w:cs="Arial"/>
          <w:szCs w:val="24"/>
        </w:rPr>
        <w:t xml:space="preserve">when </w:t>
      </w:r>
      <w:r w:rsidRPr="009238A9">
        <w:rPr>
          <w:rFonts w:cs="Arial"/>
          <w:szCs w:val="24"/>
        </w:rPr>
        <w:t>their revenue is earned at the time qualifying expenditures are made. In general, an expenditure is the prime factor for determining grant eligibility and revenue is recognized when the qualifying expenditure is made. Revenue received but not expended by the end of the fiscal year must be reported as unearned revenue.</w:t>
      </w:r>
    </w:p>
    <w:p w14:paraId="6DFF5F36" w14:textId="77777777" w:rsidR="00C546CE" w:rsidRPr="009238A9" w:rsidRDefault="00C546CE" w:rsidP="000D1F7F">
      <w:pPr>
        <w:suppressAutoHyphens/>
        <w:spacing w:line="240" w:lineRule="auto"/>
        <w:rPr>
          <w:rFonts w:cs="Arial"/>
          <w:szCs w:val="24"/>
        </w:rPr>
      </w:pPr>
      <w:r w:rsidRPr="009238A9">
        <w:rPr>
          <w:rFonts w:cs="Arial"/>
          <w:szCs w:val="24"/>
        </w:rPr>
        <w:t>The following rules apply to accounting for these programs:</w:t>
      </w:r>
    </w:p>
    <w:p w14:paraId="78F47F8B" w14:textId="77777777" w:rsidR="00C546CE" w:rsidRPr="009238A9" w:rsidRDefault="00C546CE" w:rsidP="00351FF6">
      <w:pPr>
        <w:pStyle w:val="BodyText"/>
        <w:numPr>
          <w:ilvl w:val="0"/>
          <w:numId w:val="75"/>
        </w:numPr>
        <w:tabs>
          <w:tab w:val="clear" w:pos="1080"/>
        </w:tabs>
        <w:ind w:left="990" w:right="180" w:hanging="270"/>
        <w:rPr>
          <w:rFonts w:cs="Arial"/>
          <w:szCs w:val="24"/>
        </w:rPr>
      </w:pPr>
      <w:r w:rsidRPr="009238A9">
        <w:rPr>
          <w:rFonts w:cs="Arial"/>
          <w:szCs w:val="24"/>
        </w:rPr>
        <w:t>The revenue is initially recognized when cash is received.</w:t>
      </w:r>
    </w:p>
    <w:p w14:paraId="56CDEB1C" w14:textId="0D369DE4" w:rsidR="00C546CE" w:rsidRPr="009238A9" w:rsidRDefault="68E6E142" w:rsidP="00351FF6">
      <w:pPr>
        <w:pStyle w:val="BodyText"/>
        <w:numPr>
          <w:ilvl w:val="0"/>
          <w:numId w:val="75"/>
        </w:numPr>
        <w:tabs>
          <w:tab w:val="clear" w:pos="1080"/>
        </w:tabs>
        <w:ind w:left="1008" w:right="187" w:hanging="288"/>
        <w:rPr>
          <w:rFonts w:cs="Arial"/>
          <w:szCs w:val="24"/>
        </w:rPr>
      </w:pPr>
      <w:r w:rsidRPr="009238A9">
        <w:rPr>
          <w:rFonts w:cs="Arial"/>
          <w:szCs w:val="24"/>
        </w:rPr>
        <w:t xml:space="preserve">At the end of the year, </w:t>
      </w:r>
      <w:r w:rsidR="49D27700" w:rsidRPr="009238A9">
        <w:rPr>
          <w:rFonts w:cs="Arial"/>
          <w:szCs w:val="24"/>
        </w:rPr>
        <w:t>when</w:t>
      </w:r>
      <w:r w:rsidRPr="009238A9">
        <w:rPr>
          <w:rFonts w:cs="Arial"/>
          <w:szCs w:val="24"/>
        </w:rPr>
        <w:t xml:space="preserve"> the total revenues received exceed the total donor</w:t>
      </w:r>
      <w:r w:rsidR="2F5D8DFA" w:rsidRPr="009238A9">
        <w:rPr>
          <w:rFonts w:cs="Arial"/>
          <w:szCs w:val="24"/>
        </w:rPr>
        <w:t>-</w:t>
      </w:r>
      <w:r w:rsidRPr="009238A9">
        <w:rPr>
          <w:rFonts w:cs="Arial"/>
          <w:szCs w:val="24"/>
        </w:rPr>
        <w:t>authorized expenditures, the difference is recorded as unearned revenue. Unearned revenue is revenue that has been received but has not been earned. The total expenditures used in this calculation may not exceed the program award.</w:t>
      </w:r>
    </w:p>
    <w:p w14:paraId="34C17580" w14:textId="181B6720" w:rsidR="00C546CE" w:rsidRPr="009238A9" w:rsidRDefault="68E6E142" w:rsidP="00351FF6">
      <w:pPr>
        <w:pStyle w:val="BodyText"/>
        <w:numPr>
          <w:ilvl w:val="0"/>
          <w:numId w:val="75"/>
        </w:numPr>
        <w:tabs>
          <w:tab w:val="clear" w:pos="1080"/>
        </w:tabs>
        <w:ind w:left="1008" w:right="187" w:hanging="288"/>
        <w:rPr>
          <w:rFonts w:cs="Arial"/>
          <w:szCs w:val="24"/>
        </w:rPr>
      </w:pPr>
      <w:r w:rsidRPr="009238A9">
        <w:rPr>
          <w:rFonts w:cs="Arial"/>
          <w:szCs w:val="24"/>
        </w:rPr>
        <w:t xml:space="preserve">At the end of the year, </w:t>
      </w:r>
      <w:r w:rsidR="49D27700" w:rsidRPr="009238A9">
        <w:rPr>
          <w:rFonts w:cs="Arial"/>
          <w:szCs w:val="24"/>
        </w:rPr>
        <w:t xml:space="preserve">when </w:t>
      </w:r>
      <w:r w:rsidRPr="009238A9">
        <w:rPr>
          <w:rFonts w:cs="Arial"/>
          <w:szCs w:val="24"/>
        </w:rPr>
        <w:t>the total revenues received are less than the total donor</w:t>
      </w:r>
      <w:r w:rsidR="5CB7D40A" w:rsidRPr="009238A9">
        <w:rPr>
          <w:rFonts w:cs="Arial"/>
          <w:szCs w:val="24"/>
        </w:rPr>
        <w:t>-</w:t>
      </w:r>
      <w:r w:rsidRPr="009238A9">
        <w:rPr>
          <w:rFonts w:cs="Arial"/>
          <w:szCs w:val="24"/>
        </w:rPr>
        <w:t>authorized expenditures, the difference is recorded as an accounts receivable. The total expenditures used in this calculation may not exceed the program award.</w:t>
      </w:r>
    </w:p>
    <w:p w14:paraId="7CC591A7" w14:textId="77777777" w:rsidR="00C546CE" w:rsidRPr="009238A9" w:rsidRDefault="00C546CE" w:rsidP="00351FF6">
      <w:pPr>
        <w:pStyle w:val="BodyText"/>
        <w:numPr>
          <w:ilvl w:val="0"/>
          <w:numId w:val="75"/>
        </w:numPr>
        <w:tabs>
          <w:tab w:val="clear" w:pos="1080"/>
        </w:tabs>
        <w:spacing w:after="240"/>
        <w:ind w:left="1008" w:right="187" w:hanging="288"/>
        <w:rPr>
          <w:rFonts w:cs="Arial"/>
          <w:szCs w:val="24"/>
        </w:rPr>
      </w:pPr>
      <w:r w:rsidRPr="009238A9">
        <w:rPr>
          <w:rFonts w:cs="Arial"/>
          <w:szCs w:val="24"/>
        </w:rPr>
        <w:t xml:space="preserve">Unused program award revenue (carryover) is the difference between the total program award and the total donor-authorized expenditures for the year. The amount of any unused program award revenue (carryover) is not </w:t>
      </w:r>
      <w:r w:rsidRPr="009238A9">
        <w:rPr>
          <w:rFonts w:cs="Arial"/>
          <w:szCs w:val="24"/>
        </w:rPr>
        <w:lastRenderedPageBreak/>
        <w:t>recorded in the books but is added to the amount of the program award for the subsequent year to determine the total revenue available. The unused program award revenue should not be recorded as an accounts receivable because it is not earned.</w:t>
      </w:r>
    </w:p>
    <w:p w14:paraId="0A8510E0" w14:textId="77777777" w:rsidR="00A25D29" w:rsidRPr="009238A9" w:rsidRDefault="00C546CE" w:rsidP="00351FF6">
      <w:pPr>
        <w:pStyle w:val="Heading5"/>
      </w:pPr>
      <w:r w:rsidRPr="009238A9">
        <w:t>Column</w:t>
      </w:r>
      <w:r w:rsidR="00D84632" w:rsidRPr="009238A9">
        <w:t xml:space="preserve"> Headings</w:t>
      </w:r>
      <w:r w:rsidR="00A25D29" w:rsidRPr="009238A9">
        <w:t xml:space="preserve"> </w:t>
      </w:r>
    </w:p>
    <w:p w14:paraId="1EC38720" w14:textId="248E702B" w:rsidR="00C546CE" w:rsidRPr="009238A9" w:rsidRDefault="00C546CE" w:rsidP="000D1F7F">
      <w:pPr>
        <w:keepNext/>
        <w:keepLines/>
        <w:spacing w:line="240" w:lineRule="auto"/>
        <w:ind w:left="1440" w:hanging="1440"/>
        <w:rPr>
          <w:rFonts w:cs="Arial"/>
          <w:szCs w:val="24"/>
        </w:rPr>
      </w:pPr>
      <w:r w:rsidRPr="009238A9">
        <w:rPr>
          <w:rFonts w:cs="Arial"/>
          <w:szCs w:val="24"/>
        </w:rPr>
        <w:tab/>
        <w:t>Provide for each program the official name of the program, the five-digit</w:t>
      </w:r>
      <w:r w:rsidR="00A25D29" w:rsidRPr="009238A9">
        <w:rPr>
          <w:rFonts w:cs="Arial"/>
          <w:szCs w:val="24"/>
        </w:rPr>
        <w:t xml:space="preserve"> number from the </w:t>
      </w:r>
      <w:r w:rsidR="00A25D29" w:rsidRPr="009238A9">
        <w:rPr>
          <w:rFonts w:cs="Arial"/>
          <w:i/>
          <w:szCs w:val="24"/>
        </w:rPr>
        <w:t>Catalog of Federal Domestic Assistance</w:t>
      </w:r>
      <w:r w:rsidR="00A25D29" w:rsidRPr="009238A9">
        <w:rPr>
          <w:rFonts w:cs="Arial"/>
          <w:szCs w:val="24"/>
        </w:rPr>
        <w:t xml:space="preserve"> (federal programs only), the resource code used to record the program, the revenue object, and the local description of the program, if any.</w:t>
      </w:r>
    </w:p>
    <w:p w14:paraId="48DD515D" w14:textId="687BFEF8" w:rsidR="00C546CE" w:rsidRPr="009238A9" w:rsidRDefault="00C546CE" w:rsidP="00351FF6">
      <w:pPr>
        <w:pStyle w:val="Heading5"/>
        <w:ind w:firstLine="2873"/>
      </w:pPr>
      <w:r w:rsidRPr="009238A9">
        <w:t>AWARD</w:t>
      </w:r>
    </w:p>
    <w:p w14:paraId="7A3887E9" w14:textId="2CA7F9F9" w:rsidR="00C546CE" w:rsidRPr="00351FF6" w:rsidRDefault="00C546CE" w:rsidP="00351FF6">
      <w:pPr>
        <w:pStyle w:val="Heading6"/>
        <w:rPr>
          <w:b w:val="0"/>
        </w:rPr>
      </w:pPr>
      <w:r w:rsidRPr="00351FF6">
        <w:t xml:space="preserve">Line 1 </w:t>
      </w:r>
      <w:r w:rsidR="005F33D0" w:rsidRPr="00351FF6">
        <w:t xml:space="preserve">- </w:t>
      </w:r>
      <w:r w:rsidRPr="00351FF6">
        <w:t>Prior Year Carryover</w:t>
      </w:r>
    </w:p>
    <w:p w14:paraId="65C2EFDA" w14:textId="77777777" w:rsidR="00C546CE" w:rsidRPr="009238A9" w:rsidRDefault="00C546CE" w:rsidP="009238A9">
      <w:pPr>
        <w:keepNext/>
        <w:keepLines/>
        <w:spacing w:line="240" w:lineRule="auto"/>
        <w:rPr>
          <w:rFonts w:cs="Arial"/>
          <w:szCs w:val="24"/>
        </w:rPr>
      </w:pPr>
      <w:r w:rsidRPr="009238A9">
        <w:rPr>
          <w:rFonts w:cs="Arial"/>
          <w:szCs w:val="24"/>
        </w:rPr>
        <w:t>Report the amount of the prior year's unused award, which may be expended in the current year. Include any adjustments made to the prior year's award. This amount includes any unearned revenue deferred from the prior year.</w:t>
      </w:r>
    </w:p>
    <w:p w14:paraId="5F5191DE" w14:textId="765C5B13" w:rsidR="00C546CE" w:rsidRPr="00351FF6" w:rsidRDefault="00C546CE" w:rsidP="00351FF6">
      <w:pPr>
        <w:pStyle w:val="Heading6"/>
        <w:rPr>
          <w:b w:val="0"/>
        </w:rPr>
      </w:pPr>
      <w:r w:rsidRPr="00351FF6">
        <w:t>Line 2a</w:t>
      </w:r>
      <w:r w:rsidR="005F33D0" w:rsidRPr="00351FF6">
        <w:t xml:space="preserve"> - </w:t>
      </w:r>
      <w:r w:rsidRPr="00351FF6">
        <w:t>Current Year Award</w:t>
      </w:r>
    </w:p>
    <w:p w14:paraId="5755EA82" w14:textId="6E33554B" w:rsidR="00C546CE" w:rsidRPr="009238A9" w:rsidRDefault="00C546CE" w:rsidP="00351FF6">
      <w:pPr>
        <w:spacing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9B58D6C" w14:textId="23B3AC68" w:rsidR="00C546CE" w:rsidRPr="00351FF6" w:rsidRDefault="00C546CE" w:rsidP="00351FF6">
      <w:pPr>
        <w:pStyle w:val="Heading6"/>
        <w:rPr>
          <w:b w:val="0"/>
        </w:rPr>
      </w:pPr>
      <w:r w:rsidRPr="00351FF6">
        <w:t>Line 2b</w:t>
      </w:r>
      <w:r w:rsidR="005F33D0" w:rsidRPr="00351FF6">
        <w:t xml:space="preserve"> - </w:t>
      </w:r>
      <w:r w:rsidRPr="00351FF6">
        <w:t>Transferability (ESSA) (Object 8990) (FOR FEDERALLY FUNDED</w:t>
      </w:r>
      <w:r w:rsidR="005F33D0" w:rsidRPr="00351FF6">
        <w:t xml:space="preserve"> </w:t>
      </w:r>
      <w:r w:rsidRPr="00351FF6">
        <w:t>PROGRAMS SUBJECT TO DEFERRAL OF UNEARNED REVENUES ONLY)</w:t>
      </w:r>
    </w:p>
    <w:p w14:paraId="04FF33C4" w14:textId="77777777" w:rsidR="00C546CE" w:rsidRPr="009238A9" w:rsidRDefault="00C546CE" w:rsidP="000D1F7F">
      <w:pPr>
        <w:spacing w:line="240" w:lineRule="auto"/>
        <w:rPr>
          <w:rFonts w:cs="Arial"/>
          <w:szCs w:val="24"/>
        </w:rPr>
      </w:pPr>
      <w:r w:rsidRPr="009238A9">
        <w:rPr>
          <w:rFonts w:cs="Arial"/>
          <w:szCs w:val="24"/>
        </w:rPr>
        <w:t xml:space="preserve">Report transfers of federal funds made using Object 8990, Contributions from Restricted Revenues, pursuant to Section 5103(b) of Part A of Title V of the Elementary and Secondary Education Act (ESEA), as amended by </w:t>
      </w:r>
      <w:proofErr w:type="gramStart"/>
      <w:r w:rsidRPr="009238A9">
        <w:rPr>
          <w:rFonts w:cs="Arial"/>
          <w:szCs w:val="24"/>
        </w:rPr>
        <w:t>the Every</w:t>
      </w:r>
      <w:proofErr w:type="gramEnd"/>
      <w:r w:rsidRPr="009238A9">
        <w:rPr>
          <w:rFonts w:cs="Arial"/>
          <w:szCs w:val="24"/>
        </w:rPr>
        <w:t xml:space="preserve"> Student Succeeds Act (ESSA).</w:t>
      </w:r>
    </w:p>
    <w:p w14:paraId="621D0DF4" w14:textId="77F15E9C" w:rsidR="00535B31" w:rsidRPr="00351FF6" w:rsidRDefault="00C546CE" w:rsidP="00351FF6">
      <w:pPr>
        <w:pStyle w:val="Heading6"/>
        <w:rPr>
          <w:b w:val="0"/>
        </w:rPr>
      </w:pPr>
      <w:r w:rsidRPr="00351FF6">
        <w:t>Line</w:t>
      </w:r>
      <w:r w:rsidR="00E42296" w:rsidRPr="00351FF6">
        <w:t xml:space="preserve">s </w:t>
      </w:r>
      <w:r w:rsidR="00535B31" w:rsidRPr="00351FF6">
        <w:t>2b State</w:t>
      </w:r>
      <w:r w:rsidR="00E42296" w:rsidRPr="00351FF6">
        <w:t>/</w:t>
      </w:r>
      <w:r w:rsidR="00535B31" w:rsidRPr="00351FF6">
        <w:t>2b Local</w:t>
      </w:r>
      <w:r w:rsidR="00F70170" w:rsidRPr="00351FF6">
        <w:t>/2c Federal -</w:t>
      </w:r>
      <w:r w:rsidR="00E42296" w:rsidRPr="00351FF6">
        <w:t xml:space="preserve"> Other Adjustments</w:t>
      </w:r>
    </w:p>
    <w:p w14:paraId="3E81873E" w14:textId="52166729" w:rsidR="00C546CE" w:rsidRPr="009238A9" w:rsidRDefault="00C546CE" w:rsidP="000D1F7F">
      <w:pPr>
        <w:spacing w:line="240" w:lineRule="auto"/>
        <w:rPr>
          <w:rFonts w:cs="Arial"/>
          <w:szCs w:val="24"/>
        </w:rPr>
      </w:pPr>
      <w:r w:rsidRPr="009238A9">
        <w:rPr>
          <w:rFonts w:cs="Arial"/>
          <w:szCs w:val="24"/>
        </w:rPr>
        <w:t>Report any other adjustments made to the grant award.</w:t>
      </w:r>
    </w:p>
    <w:p w14:paraId="6CCA1044" w14:textId="01C783CE" w:rsidR="00F70170" w:rsidRPr="00351FF6" w:rsidRDefault="00F70170" w:rsidP="00351FF6">
      <w:pPr>
        <w:pStyle w:val="Heading6"/>
        <w:rPr>
          <w:b w:val="0"/>
        </w:rPr>
      </w:pPr>
      <w:r w:rsidRPr="00351FF6">
        <w:t>Lines 2c</w:t>
      </w:r>
      <w:r w:rsidR="00D11AEB" w:rsidRPr="00351FF6">
        <w:t xml:space="preserve"> State/</w:t>
      </w:r>
      <w:r w:rsidR="003B30D3" w:rsidRPr="00351FF6">
        <w:t>2c Local/2d</w:t>
      </w:r>
      <w:r w:rsidR="00D11AEB" w:rsidRPr="00351FF6">
        <w:t xml:space="preserve"> Federal</w:t>
      </w:r>
      <w:r w:rsidR="003B30D3" w:rsidRPr="00351FF6">
        <w:t xml:space="preserve"> </w:t>
      </w:r>
      <w:r w:rsidR="00D11AEB" w:rsidRPr="00351FF6">
        <w:t>- Adjusted Current Year Award</w:t>
      </w:r>
    </w:p>
    <w:p w14:paraId="46060575" w14:textId="31D71A89" w:rsidR="00C546CE" w:rsidRPr="009238A9" w:rsidRDefault="00C546CE" w:rsidP="000D1F7F">
      <w:pPr>
        <w:spacing w:line="240" w:lineRule="auto"/>
        <w:rPr>
          <w:rFonts w:cs="Arial"/>
          <w:szCs w:val="24"/>
        </w:rPr>
      </w:pPr>
      <w:r w:rsidRPr="009238A9">
        <w:rPr>
          <w:rFonts w:cs="Arial"/>
          <w:szCs w:val="24"/>
        </w:rPr>
        <w:t>For State and Local Programs, the sum of the Current Year Award (Line Local</w:t>
      </w:r>
      <w:r w:rsidR="005F33D0" w:rsidRPr="009238A9">
        <w:rPr>
          <w:rFonts w:cs="Arial"/>
          <w:szCs w:val="24"/>
        </w:rPr>
        <w:t xml:space="preserve"> </w:t>
      </w:r>
      <w:r w:rsidRPr="009238A9">
        <w:rPr>
          <w:rFonts w:cs="Arial"/>
          <w:szCs w:val="24"/>
        </w:rPr>
        <w:t>2a) plus Other Adjustments (Line 2b)</w:t>
      </w:r>
      <w:r w:rsidR="00450987" w:rsidRPr="009238A9">
        <w:rPr>
          <w:rFonts w:cs="Arial"/>
          <w:szCs w:val="24"/>
        </w:rPr>
        <w:t>.</w:t>
      </w:r>
      <w:r w:rsidR="005F33D0" w:rsidRPr="009238A9">
        <w:rPr>
          <w:rFonts w:cs="Arial"/>
          <w:szCs w:val="24"/>
        </w:rPr>
        <w:t xml:space="preserve"> </w:t>
      </w:r>
      <w:r w:rsidRPr="009238A9">
        <w:rPr>
          <w:rFonts w:cs="Arial"/>
          <w:szCs w:val="24"/>
        </w:rPr>
        <w:t>For federal programs, the sum</w:t>
      </w:r>
      <w:r w:rsidR="00450987" w:rsidRPr="009238A9">
        <w:rPr>
          <w:rFonts w:cs="Arial"/>
          <w:szCs w:val="24"/>
        </w:rPr>
        <w:t xml:space="preserve"> </w:t>
      </w:r>
      <w:r w:rsidRPr="009238A9">
        <w:rPr>
          <w:rFonts w:cs="Arial"/>
          <w:szCs w:val="24"/>
        </w:rPr>
        <w:t>of the Current Year Award (Line 2a) plus Transferability</w:t>
      </w:r>
      <w:r w:rsidR="009260A4" w:rsidRPr="009238A9">
        <w:rPr>
          <w:rFonts w:cs="Arial"/>
          <w:szCs w:val="24"/>
        </w:rPr>
        <w:t xml:space="preserve"> </w:t>
      </w:r>
      <w:r w:rsidRPr="009238A9">
        <w:rPr>
          <w:rFonts w:cs="Arial"/>
          <w:szCs w:val="24"/>
        </w:rPr>
        <w:t>(Line 2b) plus Other Adjustments (Line 2c).</w:t>
      </w:r>
    </w:p>
    <w:p w14:paraId="1E3A52BB" w14:textId="3C2E6CF4" w:rsidR="00C546CE" w:rsidRPr="00351FF6" w:rsidRDefault="00C546CE" w:rsidP="00351FF6">
      <w:pPr>
        <w:pStyle w:val="Heading6"/>
        <w:rPr>
          <w:b w:val="0"/>
        </w:rPr>
      </w:pPr>
      <w:r w:rsidRPr="00351FF6">
        <w:t>Line 3</w:t>
      </w:r>
      <w:r w:rsidR="005F33D0" w:rsidRPr="00351FF6">
        <w:t xml:space="preserve"> -</w:t>
      </w:r>
      <w:r w:rsidRPr="00351FF6">
        <w:t>Required Matching Funds/Other</w:t>
      </w:r>
    </w:p>
    <w:p w14:paraId="7ECE8C80" w14:textId="62737A3F" w:rsidR="00C546CE" w:rsidRPr="009238A9" w:rsidRDefault="00C546CE" w:rsidP="000D1F7F">
      <w:pPr>
        <w:spacing w:line="240" w:lineRule="auto"/>
        <w:rPr>
          <w:rFonts w:cs="Arial"/>
          <w:szCs w:val="24"/>
        </w:rPr>
      </w:pPr>
      <w:r w:rsidRPr="009238A9">
        <w:rPr>
          <w:rFonts w:cs="Arial"/>
          <w:szCs w:val="24"/>
        </w:rPr>
        <w:t xml:space="preserve">Report the amount of any required matching funds as indicated in the award letter or document. </w:t>
      </w:r>
      <w:r w:rsidR="00C966B0" w:rsidRPr="009238A9">
        <w:rPr>
          <w:rFonts w:cs="Arial"/>
          <w:szCs w:val="24"/>
        </w:rPr>
        <w:t xml:space="preserve">When </w:t>
      </w:r>
      <w:r w:rsidRPr="009238A9">
        <w:rPr>
          <w:rFonts w:cs="Arial"/>
          <w:szCs w:val="24"/>
        </w:rPr>
        <w:t xml:space="preserve">there is no </w:t>
      </w:r>
      <w:r w:rsidR="00697EC3" w:rsidRPr="009238A9">
        <w:rPr>
          <w:rFonts w:cs="Arial"/>
          <w:szCs w:val="24"/>
        </w:rPr>
        <w:t>match</w:t>
      </w:r>
      <w:r w:rsidRPr="009238A9">
        <w:rPr>
          <w:rFonts w:cs="Arial"/>
          <w:szCs w:val="24"/>
        </w:rPr>
        <w:t xml:space="preserve"> required, enter zero. Exclude "in-kind" matching. Report other income such as interest earned by and restricted to specific programs. Exclude contributions made using Object 8980, Contributions from Unrestricted Revenues.</w:t>
      </w:r>
    </w:p>
    <w:p w14:paraId="54F102C2" w14:textId="40FDAB78" w:rsidR="00C546CE" w:rsidRPr="00351FF6" w:rsidRDefault="00C546CE" w:rsidP="00351FF6">
      <w:pPr>
        <w:pStyle w:val="Heading6"/>
        <w:rPr>
          <w:b w:val="0"/>
        </w:rPr>
      </w:pPr>
      <w:r w:rsidRPr="00351FF6">
        <w:lastRenderedPageBreak/>
        <w:t>Line 4</w:t>
      </w:r>
      <w:r w:rsidR="00ED2A1C" w:rsidRPr="00351FF6">
        <w:t xml:space="preserve"> - </w:t>
      </w:r>
      <w:r w:rsidRPr="00351FF6">
        <w:t>Total Available Award</w:t>
      </w:r>
    </w:p>
    <w:p w14:paraId="6681DAF5" w14:textId="6ADAC932" w:rsidR="005F26B1" w:rsidRPr="009238A9" w:rsidRDefault="00C546CE" w:rsidP="00351FF6">
      <w:pPr>
        <w:pStyle w:val="Heading5"/>
      </w:pPr>
      <w:r w:rsidRPr="009238A9">
        <w:t>Federal</w:t>
      </w:r>
    </w:p>
    <w:p w14:paraId="3D03BAD9" w14:textId="1C96F6AC" w:rsidR="00C546CE" w:rsidRPr="009238A9" w:rsidRDefault="00C546CE" w:rsidP="000D1F7F">
      <w:pPr>
        <w:keepNext/>
        <w:keepLines/>
        <w:tabs>
          <w:tab w:val="left" w:pos="90"/>
        </w:tabs>
        <w:suppressAutoHyphens/>
        <w:spacing w:line="240" w:lineRule="auto"/>
        <w:rPr>
          <w:rFonts w:cs="Arial"/>
          <w:szCs w:val="24"/>
        </w:rPr>
      </w:pPr>
      <w:r w:rsidRPr="009238A9">
        <w:rPr>
          <w:rFonts w:cs="Arial"/>
          <w:szCs w:val="24"/>
        </w:rPr>
        <w:t>The sum of the Prior Year Carryover (Line 1) plus the Adjusted Current Year Award (Line 2d) plus the Required Matching Funds/Other (Line 3). This amount represents the total available to be spent this year.</w:t>
      </w:r>
    </w:p>
    <w:p w14:paraId="3733CFE7" w14:textId="6F3CC31E" w:rsidR="005F26B1" w:rsidRPr="009238A9" w:rsidRDefault="00C546CE" w:rsidP="00351FF6">
      <w:pPr>
        <w:pStyle w:val="Heading5"/>
      </w:pPr>
      <w:r w:rsidRPr="009238A9">
        <w:t>State/Local</w:t>
      </w:r>
      <w:r w:rsidRPr="009238A9">
        <w:tab/>
      </w:r>
    </w:p>
    <w:p w14:paraId="0B0030EF" w14:textId="0325B9BA" w:rsidR="00C546CE" w:rsidRPr="009238A9" w:rsidRDefault="00C546CE" w:rsidP="000D1F7F">
      <w:pPr>
        <w:keepNext/>
        <w:keepLines/>
        <w:suppressAutoHyphens/>
        <w:spacing w:line="240" w:lineRule="auto"/>
        <w:rPr>
          <w:rFonts w:cs="Arial"/>
          <w:b/>
          <w:szCs w:val="24"/>
        </w:rPr>
      </w:pPr>
      <w:r w:rsidRPr="009238A9">
        <w:rPr>
          <w:rFonts w:cs="Arial"/>
          <w:szCs w:val="24"/>
        </w:rPr>
        <w:t>The sum of the Prior Year Carryover (Line 1) plus the Adjusted Current Year Award (Line 2c) plus the Required Matching Funds/Other (Line 3). This amount represents the total available to be spent this year.</w:t>
      </w:r>
    </w:p>
    <w:p w14:paraId="2162065C" w14:textId="77777777" w:rsidR="00C546CE" w:rsidRPr="009238A9" w:rsidRDefault="00C546CE" w:rsidP="00351FF6">
      <w:pPr>
        <w:pStyle w:val="Heading5"/>
        <w:ind w:firstLine="2693"/>
      </w:pPr>
      <w:r w:rsidRPr="009238A9">
        <w:t>REVENUES</w:t>
      </w:r>
    </w:p>
    <w:p w14:paraId="73D6E5FA" w14:textId="0F3D736A" w:rsidR="00C546CE" w:rsidRPr="00351FF6" w:rsidRDefault="00C546CE" w:rsidP="00351FF6">
      <w:pPr>
        <w:pStyle w:val="Heading6"/>
        <w:rPr>
          <w:b w:val="0"/>
        </w:rPr>
      </w:pPr>
      <w:r w:rsidRPr="00351FF6">
        <w:t>Line 5</w:t>
      </w:r>
      <w:r w:rsidR="006E5BB4" w:rsidRPr="00351FF6">
        <w:t xml:space="preserve"> - </w:t>
      </w:r>
      <w:r w:rsidRPr="00351FF6">
        <w:t>Unearned Revenue Deferred from Prior Year</w:t>
      </w:r>
    </w:p>
    <w:p w14:paraId="1641A9F9" w14:textId="4381503F" w:rsidR="00C546CE" w:rsidRPr="009238A9" w:rsidRDefault="00C546CE" w:rsidP="000D1F7F">
      <w:pPr>
        <w:suppressAutoHyphens/>
        <w:spacing w:line="240" w:lineRule="auto"/>
        <w:ind w:left="1440" w:hanging="1440"/>
        <w:rPr>
          <w:rFonts w:cs="Arial"/>
          <w:szCs w:val="24"/>
        </w:rPr>
      </w:pPr>
      <w:r w:rsidRPr="009238A9">
        <w:rPr>
          <w:rFonts w:cs="Arial"/>
          <w:szCs w:val="24"/>
        </w:rPr>
        <w:t>Report the amount of unearned revenue recorded in the prior year.</w:t>
      </w:r>
    </w:p>
    <w:p w14:paraId="7611889C" w14:textId="200B97B5" w:rsidR="00C546CE" w:rsidRPr="00351FF6" w:rsidRDefault="00C546CE" w:rsidP="00351FF6">
      <w:pPr>
        <w:pStyle w:val="Heading6"/>
        <w:rPr>
          <w:b w:val="0"/>
        </w:rPr>
      </w:pPr>
      <w:r w:rsidRPr="00351FF6">
        <w:t>Line 6</w:t>
      </w:r>
      <w:r w:rsidR="006E5BB4" w:rsidRPr="00351FF6">
        <w:t xml:space="preserve"> - </w:t>
      </w:r>
      <w:r w:rsidRPr="00351FF6">
        <w:t>Cash Received in Current Year</w:t>
      </w:r>
    </w:p>
    <w:p w14:paraId="19B2C2E2" w14:textId="2A05F0B5" w:rsidR="00C546CE" w:rsidRPr="009238A9" w:rsidRDefault="00C546CE" w:rsidP="000D1F7F">
      <w:pPr>
        <w:suppressAutoHyphens/>
        <w:spacing w:line="240" w:lineRule="auto"/>
        <w:rPr>
          <w:rFonts w:cs="Arial"/>
          <w:szCs w:val="24"/>
        </w:rPr>
      </w:pPr>
      <w:r w:rsidRPr="009238A9">
        <w:rPr>
          <w:rFonts w:cs="Arial"/>
          <w:szCs w:val="24"/>
        </w:rPr>
        <w:t xml:space="preserve">Report the amount of cash received during the current year. Include transfers made using Object 8990; exclude transfers made using Object 8980. Include the amount of any cash received from the prior year's award that was not recorded as an account receivable in the prior year. </w:t>
      </w:r>
      <w:r w:rsidR="0047728D" w:rsidRPr="009238A9">
        <w:rPr>
          <w:rFonts w:cs="Arial"/>
          <w:szCs w:val="24"/>
        </w:rPr>
        <w:t>When</w:t>
      </w:r>
      <w:r w:rsidRPr="009238A9">
        <w:rPr>
          <w:rFonts w:cs="Arial"/>
          <w:szCs w:val="24"/>
        </w:rPr>
        <w:t xml:space="preserve"> adjustments were made to the current year's revenue accounts as a result of prior year's accounts receivable and accounts payable, report these amounts </w:t>
      </w:r>
      <w:r w:rsidR="00522D61" w:rsidRPr="009238A9">
        <w:rPr>
          <w:rFonts w:cs="Arial"/>
          <w:szCs w:val="24"/>
        </w:rPr>
        <w:t>too</w:t>
      </w:r>
      <w:r w:rsidRPr="009238A9">
        <w:rPr>
          <w:rFonts w:cs="Arial"/>
          <w:szCs w:val="24"/>
        </w:rPr>
        <w:t>.</w:t>
      </w:r>
    </w:p>
    <w:p w14:paraId="4AA36D5E" w14:textId="3F1C270B" w:rsidR="00C546CE" w:rsidRPr="00351FF6" w:rsidRDefault="00C546CE" w:rsidP="00351FF6">
      <w:pPr>
        <w:pStyle w:val="Heading6"/>
        <w:rPr>
          <w:b w:val="0"/>
        </w:rPr>
      </w:pPr>
      <w:r w:rsidRPr="00351FF6">
        <w:t xml:space="preserve">Line </w:t>
      </w:r>
      <w:r w:rsidR="006E5BB4" w:rsidRPr="00351FF6">
        <w:t xml:space="preserve">7 - </w:t>
      </w:r>
      <w:r w:rsidRPr="00351FF6">
        <w:t>Contributed Matching Funds</w:t>
      </w:r>
    </w:p>
    <w:p w14:paraId="7AA781CB" w14:textId="77777777" w:rsidR="00C546CE" w:rsidRPr="009238A9" w:rsidRDefault="00C546CE" w:rsidP="000D1F7F">
      <w:pPr>
        <w:spacing w:line="240" w:lineRule="auto"/>
        <w:rPr>
          <w:rFonts w:cs="Arial"/>
          <w:szCs w:val="24"/>
        </w:rPr>
      </w:pPr>
      <w:r w:rsidRPr="009238A9">
        <w:rPr>
          <w:rFonts w:cs="Arial"/>
          <w:szCs w:val="24"/>
        </w:rPr>
        <w:t>Report the amount of matching funds contributed by the district</w:t>
      </w:r>
      <w:r w:rsidRPr="009238A9">
        <w:rPr>
          <w:rFonts w:cs="Arial"/>
          <w:i/>
          <w:szCs w:val="24"/>
        </w:rPr>
        <w:t>[COE]</w:t>
      </w:r>
      <w:r w:rsidRPr="009238A9">
        <w:rPr>
          <w:rFonts w:cs="Arial"/>
          <w:szCs w:val="24"/>
        </w:rPr>
        <w:t>. Exclude "in</w:t>
      </w:r>
      <w:r w:rsidRPr="009238A9">
        <w:rPr>
          <w:rFonts w:cs="Arial"/>
          <w:szCs w:val="24"/>
        </w:rPr>
        <w:noBreakHyphen/>
        <w:t>kind" matching.</w:t>
      </w:r>
    </w:p>
    <w:p w14:paraId="1EDD2F2B" w14:textId="246E77FF" w:rsidR="00C546CE" w:rsidRPr="00351FF6" w:rsidRDefault="00C546CE" w:rsidP="00351FF6">
      <w:pPr>
        <w:pStyle w:val="Heading6"/>
        <w:rPr>
          <w:b w:val="0"/>
        </w:rPr>
      </w:pPr>
      <w:r w:rsidRPr="00351FF6">
        <w:t>Line 8</w:t>
      </w:r>
      <w:r w:rsidR="006E5BB4" w:rsidRPr="00351FF6">
        <w:t xml:space="preserve"> - </w:t>
      </w:r>
      <w:r w:rsidRPr="00351FF6">
        <w:t>Total Available</w:t>
      </w:r>
    </w:p>
    <w:p w14:paraId="6195009B" w14:textId="1FF8A78F" w:rsidR="00C546CE" w:rsidRPr="009238A9" w:rsidRDefault="00C546CE" w:rsidP="000D1F7F">
      <w:pPr>
        <w:suppressAutoHyphens/>
        <w:spacing w:line="240" w:lineRule="auto"/>
        <w:rPr>
          <w:rFonts w:cs="Arial"/>
          <w:szCs w:val="24"/>
        </w:rPr>
      </w:pPr>
      <w:r w:rsidRPr="009238A9">
        <w:rPr>
          <w:rFonts w:cs="Arial"/>
          <w:szCs w:val="24"/>
        </w:rPr>
        <w:t>The sum of the Unearned Revenue Deferred from Prior Year (Line 5) plus the Cash Received in Current Year (Line 6) plus the Contributed Matching Funds (Line 7).</w:t>
      </w:r>
    </w:p>
    <w:p w14:paraId="726798DC" w14:textId="1D92D1D9" w:rsidR="00C546CE" w:rsidRPr="009238A9" w:rsidRDefault="00C546CE" w:rsidP="00351FF6">
      <w:pPr>
        <w:pStyle w:val="Heading5"/>
        <w:ind w:firstLine="2513"/>
      </w:pPr>
      <w:r w:rsidRPr="009238A9">
        <w:t>EXPENDITURES</w:t>
      </w:r>
    </w:p>
    <w:p w14:paraId="0B602A5C" w14:textId="2489277C" w:rsidR="00C546CE" w:rsidRPr="00351FF6" w:rsidRDefault="00C546CE" w:rsidP="00351FF6">
      <w:pPr>
        <w:pStyle w:val="Heading6"/>
        <w:rPr>
          <w:b w:val="0"/>
        </w:rPr>
      </w:pPr>
      <w:r w:rsidRPr="00351FF6">
        <w:t>Line 9</w:t>
      </w:r>
      <w:r w:rsidR="006E5BB4" w:rsidRPr="00351FF6">
        <w:t xml:space="preserve"> - </w:t>
      </w:r>
      <w:r w:rsidRPr="00351FF6">
        <w:t>Donor-Authorized Expenditures</w:t>
      </w:r>
    </w:p>
    <w:p w14:paraId="2499DC29" w14:textId="40F024A6" w:rsidR="00C546CE" w:rsidRPr="009238A9" w:rsidRDefault="00C546CE" w:rsidP="000D1F7F">
      <w:pPr>
        <w:suppressAutoHyphens/>
        <w:spacing w:line="240" w:lineRule="auto"/>
        <w:rPr>
          <w:rFonts w:cs="Arial"/>
          <w:szCs w:val="24"/>
        </w:rPr>
      </w:pPr>
      <w:r w:rsidRPr="009238A9">
        <w:rPr>
          <w:rFonts w:cs="Arial"/>
          <w:szCs w:val="24"/>
        </w:rPr>
        <w:t>Report the sum of the direct, direct support, and indirect costs approved by the grantor agency; include expenditures of required matching funds. The Donor-Authorized Expenditures may not exceed the Total Available Award (Line 4).</w:t>
      </w:r>
    </w:p>
    <w:p w14:paraId="3D9FE065" w14:textId="1BE6F2E6" w:rsidR="00C546CE" w:rsidRPr="00351FF6" w:rsidRDefault="00C546CE" w:rsidP="00351FF6">
      <w:pPr>
        <w:pStyle w:val="Heading6"/>
        <w:rPr>
          <w:b w:val="0"/>
        </w:rPr>
      </w:pPr>
      <w:r w:rsidRPr="00351FF6">
        <w:t>Line 10</w:t>
      </w:r>
      <w:r w:rsidR="007D2C9B" w:rsidRPr="00351FF6">
        <w:t xml:space="preserve"> - </w:t>
      </w:r>
      <w:proofErr w:type="gramStart"/>
      <w:r w:rsidRPr="00351FF6">
        <w:t>Non Donor</w:t>
      </w:r>
      <w:proofErr w:type="gramEnd"/>
      <w:r w:rsidRPr="00351FF6">
        <w:t>-Authorized Expenditures</w:t>
      </w:r>
    </w:p>
    <w:p w14:paraId="287209DF" w14:textId="57BAC66D" w:rsidR="00C546CE" w:rsidRPr="009238A9" w:rsidRDefault="00C546CE" w:rsidP="000D1F7F">
      <w:pPr>
        <w:suppressAutoHyphens/>
        <w:spacing w:line="240" w:lineRule="auto"/>
        <w:rPr>
          <w:rFonts w:cs="Arial"/>
          <w:szCs w:val="24"/>
        </w:rPr>
      </w:pPr>
      <w:r w:rsidRPr="009238A9">
        <w:rPr>
          <w:rFonts w:cs="Arial"/>
          <w:szCs w:val="24"/>
        </w:rPr>
        <w:t>Report expenditures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w:t>
      </w:r>
      <w:proofErr w:type="gramStart"/>
      <w:r w:rsidRPr="009238A9">
        <w:rPr>
          <w:rFonts w:cs="Arial"/>
          <w:szCs w:val="24"/>
        </w:rPr>
        <w:t>non donor</w:t>
      </w:r>
      <w:proofErr w:type="gramEnd"/>
      <w:r w:rsidRPr="009238A9">
        <w:rPr>
          <w:rFonts w:cs="Arial"/>
          <w:szCs w:val="24"/>
        </w:rPr>
        <w:t>-authorized expenditures.</w:t>
      </w:r>
    </w:p>
    <w:p w14:paraId="39F171B9" w14:textId="6BC2EB51" w:rsidR="00C546CE" w:rsidRPr="00351FF6" w:rsidRDefault="00C546CE" w:rsidP="00351FF6">
      <w:pPr>
        <w:pStyle w:val="Heading6"/>
        <w:rPr>
          <w:b w:val="0"/>
        </w:rPr>
      </w:pPr>
      <w:r w:rsidRPr="00351FF6">
        <w:lastRenderedPageBreak/>
        <w:t>Line 11</w:t>
      </w:r>
      <w:r w:rsidR="00C14DCA" w:rsidRPr="00351FF6">
        <w:t xml:space="preserve"> - </w:t>
      </w:r>
      <w:r w:rsidRPr="00351FF6">
        <w:t>Total Expenditures</w:t>
      </w:r>
    </w:p>
    <w:p w14:paraId="0E548A3F" w14:textId="445A34EF" w:rsidR="00C546CE" w:rsidRPr="009238A9" w:rsidRDefault="00C546CE" w:rsidP="000D1F7F">
      <w:pPr>
        <w:suppressAutoHyphens/>
        <w:spacing w:line="240" w:lineRule="auto"/>
        <w:rPr>
          <w:rFonts w:cs="Arial"/>
          <w:szCs w:val="24"/>
        </w:rPr>
      </w:pPr>
      <w:r w:rsidRPr="009238A9">
        <w:rPr>
          <w:rFonts w:cs="Arial"/>
          <w:szCs w:val="24"/>
        </w:rPr>
        <w:t xml:space="preserve">The sum of the Donor-Authorized Expenditures (Line 9) plus the </w:t>
      </w:r>
      <w:proofErr w:type="gramStart"/>
      <w:r w:rsidRPr="009238A9">
        <w:rPr>
          <w:rFonts w:cs="Arial"/>
          <w:szCs w:val="24"/>
        </w:rPr>
        <w:t>Non Donor</w:t>
      </w:r>
      <w:proofErr w:type="gramEnd"/>
      <w:r w:rsidRPr="009238A9">
        <w:rPr>
          <w:rFonts w:cs="Arial"/>
          <w:szCs w:val="24"/>
        </w:rPr>
        <w:t>-Authorized Expenditures (Line 10).</w:t>
      </w:r>
    </w:p>
    <w:p w14:paraId="5C485BA4" w14:textId="53AD8E10" w:rsidR="00C546CE" w:rsidRPr="00351FF6" w:rsidRDefault="00C546CE" w:rsidP="00351FF6">
      <w:pPr>
        <w:pStyle w:val="Heading6"/>
        <w:rPr>
          <w:b w:val="0"/>
        </w:rPr>
      </w:pPr>
      <w:r w:rsidRPr="00351FF6">
        <w:t>Line 12</w:t>
      </w:r>
      <w:r w:rsidR="00C14DCA" w:rsidRPr="00351FF6">
        <w:t xml:space="preserve"> - </w:t>
      </w:r>
      <w:r w:rsidRPr="00351FF6">
        <w:t>Amounts Included on Line 6 Above for Prior Year Adjustments</w:t>
      </w:r>
    </w:p>
    <w:p w14:paraId="4D06EDD7" w14:textId="0D30D6E7" w:rsidR="00C546CE" w:rsidRPr="009238A9" w:rsidRDefault="00C546CE" w:rsidP="000D1F7F">
      <w:pPr>
        <w:suppressAutoHyphens/>
        <w:spacing w:line="240" w:lineRule="auto"/>
        <w:rPr>
          <w:rFonts w:cs="Arial"/>
          <w:szCs w:val="24"/>
        </w:rPr>
      </w:pPr>
      <w:r w:rsidRPr="009238A9">
        <w:rPr>
          <w:rFonts w:cs="Arial"/>
          <w:szCs w:val="24"/>
        </w:rPr>
        <w:t xml:space="preserve">Report the amount of the adjustments made to the current year's revenue accounts as a result of prior year's accounts receivable and accounts payable on this line. These adjustments should be reported as the opposite of the adjustments made on Line 6. For example, </w:t>
      </w:r>
      <w:r w:rsidR="00667E5A" w:rsidRPr="009238A9">
        <w:rPr>
          <w:rFonts w:cs="Arial"/>
          <w:szCs w:val="24"/>
        </w:rPr>
        <w:t>when</w:t>
      </w:r>
      <w:r w:rsidRPr="009238A9">
        <w:rPr>
          <w:rFonts w:cs="Arial"/>
          <w:szCs w:val="24"/>
        </w:rPr>
        <w:t xml:space="preserve"> a negative adjustment of $200 </w:t>
      </w:r>
      <w:r w:rsidR="00667E5A" w:rsidRPr="009238A9">
        <w:rPr>
          <w:rFonts w:cs="Arial"/>
          <w:szCs w:val="24"/>
        </w:rPr>
        <w:t xml:space="preserve">is </w:t>
      </w:r>
      <w:r w:rsidRPr="009238A9">
        <w:rPr>
          <w:rFonts w:cs="Arial"/>
          <w:szCs w:val="24"/>
        </w:rPr>
        <w:t>reported on Line 6 for an adjustment for prior year's accounts receivable, this line should show a positive adjustment of $200.</w:t>
      </w:r>
    </w:p>
    <w:p w14:paraId="1DDF3D01" w14:textId="7C0FC339" w:rsidR="00C546CE" w:rsidRPr="00351FF6" w:rsidRDefault="00C546CE" w:rsidP="00351FF6">
      <w:pPr>
        <w:pStyle w:val="Heading6"/>
        <w:rPr>
          <w:b w:val="0"/>
        </w:rPr>
      </w:pPr>
      <w:r w:rsidRPr="00351FF6">
        <w:t>Line 13</w:t>
      </w:r>
      <w:r w:rsidR="00A83135" w:rsidRPr="00351FF6">
        <w:t xml:space="preserve"> - </w:t>
      </w:r>
      <w:r w:rsidRPr="00351FF6">
        <w:t>Calculation of Unearned Revenue or Accounts Payable, and Accounts Receivable</w:t>
      </w:r>
      <w:r w:rsidR="00A83135" w:rsidRPr="00351FF6">
        <w:t xml:space="preserve"> </w:t>
      </w:r>
      <w:r w:rsidRPr="00351FF6">
        <w:t>Amounts</w:t>
      </w:r>
    </w:p>
    <w:p w14:paraId="1834186C" w14:textId="77777777" w:rsidR="00C546CE" w:rsidRPr="009238A9" w:rsidRDefault="00C546CE" w:rsidP="000D1F7F">
      <w:pPr>
        <w:suppressAutoHyphens/>
        <w:spacing w:line="240" w:lineRule="auto"/>
        <w:rPr>
          <w:rFonts w:cs="Arial"/>
          <w:szCs w:val="24"/>
        </w:rPr>
      </w:pPr>
      <w:r w:rsidRPr="009238A9">
        <w:rPr>
          <w:rFonts w:cs="Arial"/>
          <w:szCs w:val="24"/>
        </w:rPr>
        <w:t>The sum of Line 8 minus Line 9 plus Line 12. Report this amount on Line 13a, 13b, or 13c, as applicable.</w:t>
      </w:r>
    </w:p>
    <w:p w14:paraId="1D63A332" w14:textId="5E18367F"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13a</w:t>
      </w:r>
      <w:r w:rsidR="7FE2B3B0" w:rsidRPr="009238A9">
        <w:rPr>
          <w:rFonts w:eastAsia="Symbol" w:cs="Arial"/>
          <w:b/>
          <w:szCs w:val="24"/>
        </w:rPr>
        <w:t xml:space="preserve"> </w:t>
      </w:r>
      <w:r w:rsidR="7FE2B3B0" w:rsidRPr="009238A9">
        <w:rPr>
          <w:rFonts w:eastAsia="Symbol" w:cs="Arial"/>
          <w:szCs w:val="24"/>
        </w:rPr>
        <w:t xml:space="preserve">- </w:t>
      </w:r>
      <w:r w:rsidR="124EC811" w:rsidRPr="009238A9">
        <w:rPr>
          <w:rFonts w:cs="Arial"/>
          <w:szCs w:val="24"/>
        </w:rPr>
        <w:t>When</w:t>
      </w:r>
      <w:r w:rsidRPr="009238A9">
        <w:rPr>
          <w:rFonts w:cs="Arial"/>
          <w:szCs w:val="24"/>
        </w:rPr>
        <w:t xml:space="preserve"> the computed amount on Line 13 is positive and the program allows for unused funds to be retained and used in the next year, report the amount on Line 13a, Unearned Revenue. The unearned revenue is the amount of categorical funds, received as of June 30, but have not been spent and, therefore, have not been earned.</w:t>
      </w:r>
    </w:p>
    <w:p w14:paraId="33416B7F" w14:textId="61EF9CF9"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13b</w:t>
      </w:r>
      <w:r w:rsidR="5FEF6397" w:rsidRPr="009238A9">
        <w:rPr>
          <w:rFonts w:eastAsia="Symbol" w:cs="Arial"/>
          <w:szCs w:val="24"/>
        </w:rPr>
        <w:t xml:space="preserve"> - </w:t>
      </w:r>
      <w:r w:rsidR="63F3DA06" w:rsidRPr="009238A9">
        <w:rPr>
          <w:rFonts w:cs="Arial"/>
          <w:szCs w:val="24"/>
        </w:rPr>
        <w:t>When</w:t>
      </w:r>
      <w:r w:rsidRPr="009238A9">
        <w:rPr>
          <w:rFonts w:cs="Arial"/>
          <w:szCs w:val="24"/>
        </w:rPr>
        <w:t xml:space="preserve"> the computed amount on Line 13 is positive and the program does not allow unused funds to be retained and used in the next year, report the amount on Line 13b, Accounts Payable. This amount is owed back to the grantor agency.</w:t>
      </w:r>
    </w:p>
    <w:p w14:paraId="10412BBB" w14:textId="3D3E2761" w:rsidR="00C546CE" w:rsidRPr="009238A9" w:rsidRDefault="68E6E142" w:rsidP="00351FF6">
      <w:pPr>
        <w:pStyle w:val="ListParagraph"/>
        <w:numPr>
          <w:ilvl w:val="0"/>
          <w:numId w:val="11"/>
        </w:numPr>
        <w:tabs>
          <w:tab w:val="left" w:pos="1440"/>
        </w:tabs>
        <w:suppressAutoHyphens/>
        <w:spacing w:after="120" w:line="240" w:lineRule="auto"/>
        <w:contextualSpacing w:val="0"/>
        <w:rPr>
          <w:rFonts w:cs="Arial"/>
          <w:szCs w:val="24"/>
        </w:rPr>
      </w:pPr>
      <w:r w:rsidRPr="009238A9">
        <w:rPr>
          <w:rFonts w:cs="Arial"/>
          <w:b/>
          <w:szCs w:val="24"/>
        </w:rPr>
        <w:t>Line 13c</w:t>
      </w:r>
      <w:r w:rsidR="4699A4AF" w:rsidRPr="009238A9">
        <w:rPr>
          <w:rFonts w:cs="Arial"/>
          <w:szCs w:val="24"/>
        </w:rPr>
        <w:t xml:space="preserve"> - </w:t>
      </w:r>
      <w:r w:rsidR="63F3DA06" w:rsidRPr="009238A9">
        <w:rPr>
          <w:rFonts w:cs="Arial"/>
          <w:szCs w:val="24"/>
        </w:rPr>
        <w:t xml:space="preserve">When </w:t>
      </w:r>
      <w:r w:rsidRPr="009238A9">
        <w:rPr>
          <w:rFonts w:cs="Arial"/>
          <w:szCs w:val="24"/>
        </w:rPr>
        <w:t>the computed amount on Line 13 is negative, report the amount on Line 13c, Accounts Receivable. This is the amount of revenue earned but not received from the grantor agency.</w:t>
      </w:r>
    </w:p>
    <w:p w14:paraId="776A5B48" w14:textId="3CD2012F" w:rsidR="00C546CE" w:rsidRPr="00351FF6" w:rsidRDefault="00C546CE" w:rsidP="00351FF6">
      <w:pPr>
        <w:pStyle w:val="Heading6"/>
        <w:rPr>
          <w:b w:val="0"/>
        </w:rPr>
      </w:pPr>
      <w:r w:rsidRPr="00351FF6">
        <w:t>Line 14</w:t>
      </w:r>
      <w:r w:rsidR="00A83135" w:rsidRPr="00351FF6">
        <w:t xml:space="preserve"> - </w:t>
      </w:r>
      <w:r w:rsidRPr="00351FF6">
        <w:t>Unused Grant Award Calculation</w:t>
      </w:r>
    </w:p>
    <w:p w14:paraId="463CD277" w14:textId="77777777" w:rsidR="00C546CE" w:rsidRPr="009238A9" w:rsidRDefault="00C546CE" w:rsidP="000D1F7F">
      <w:pPr>
        <w:suppressAutoHyphens/>
        <w:spacing w:line="240" w:lineRule="auto"/>
        <w:rPr>
          <w:rFonts w:cs="Arial"/>
          <w:szCs w:val="24"/>
        </w:rPr>
      </w:pPr>
      <w:r w:rsidRPr="009238A9">
        <w:rPr>
          <w:rFonts w:cs="Arial"/>
          <w:szCs w:val="24"/>
        </w:rPr>
        <w:t>The sum of the Total Available Award (Line 4) minus Donor-Authorized Expenditures (Line 9). This represents the amount of the current year's award which has not been spent. Report this amount on Line 14 if carryover is allowed.</w:t>
      </w:r>
    </w:p>
    <w:p w14:paraId="3E6CF40A" w14:textId="0E1B8D58" w:rsidR="00C546CE" w:rsidRPr="00351FF6" w:rsidRDefault="00C546CE" w:rsidP="00351FF6">
      <w:pPr>
        <w:pStyle w:val="Heading6"/>
        <w:rPr>
          <w:b w:val="0"/>
        </w:rPr>
      </w:pPr>
      <w:r w:rsidRPr="00351FF6">
        <w:t>Line 15</w:t>
      </w:r>
      <w:r w:rsidR="00A83135" w:rsidRPr="00351FF6">
        <w:t xml:space="preserve"> - </w:t>
      </w:r>
      <w:r w:rsidRPr="00351FF6">
        <w:t>If Carryover Is Allowed, Enter Line 14 Amount Here</w:t>
      </w:r>
    </w:p>
    <w:p w14:paraId="74DAF1A1" w14:textId="1BA1D77D" w:rsidR="00C546CE" w:rsidRPr="009238A9" w:rsidRDefault="00806E19" w:rsidP="000D1F7F">
      <w:pPr>
        <w:suppressAutoHyphens/>
        <w:spacing w:line="240" w:lineRule="auto"/>
        <w:rPr>
          <w:rFonts w:cs="Arial"/>
          <w:szCs w:val="24"/>
        </w:rPr>
      </w:pPr>
      <w:r w:rsidRPr="009238A9">
        <w:rPr>
          <w:rFonts w:cs="Arial"/>
          <w:szCs w:val="24"/>
        </w:rPr>
        <w:t>When</w:t>
      </w:r>
      <w:r w:rsidR="00C546CE" w:rsidRPr="009238A9">
        <w:rPr>
          <w:rFonts w:cs="Arial"/>
          <w:szCs w:val="24"/>
        </w:rPr>
        <w:t xml:space="preserve"> carryover is allowed, enter the amount from Line 14; add this amount to the award for the next year to determine the total available award. </w:t>
      </w:r>
      <w:r w:rsidRPr="009238A9">
        <w:rPr>
          <w:rFonts w:cs="Arial"/>
          <w:szCs w:val="24"/>
        </w:rPr>
        <w:t>When</w:t>
      </w:r>
      <w:r w:rsidR="00C546CE" w:rsidRPr="009238A9">
        <w:rPr>
          <w:rFonts w:cs="Arial"/>
          <w:szCs w:val="24"/>
        </w:rPr>
        <w:t xml:space="preserve"> the award does not allow the unused funds to be carried over to the next year, enter zero. Districts should use this information in preparing the next year's budget.</w:t>
      </w:r>
    </w:p>
    <w:p w14:paraId="2DB98B28" w14:textId="23E025FA" w:rsidR="00C546CE" w:rsidRPr="00351FF6" w:rsidRDefault="00C546CE" w:rsidP="00351FF6">
      <w:pPr>
        <w:pStyle w:val="Heading6"/>
        <w:rPr>
          <w:b w:val="0"/>
        </w:rPr>
      </w:pPr>
      <w:r w:rsidRPr="00351FF6">
        <w:t>Line 16</w:t>
      </w:r>
      <w:r w:rsidR="00A83135" w:rsidRPr="00351FF6">
        <w:t xml:space="preserve"> - </w:t>
      </w:r>
      <w:r w:rsidRPr="00351FF6">
        <w:t>Reconciliation of Revenue</w:t>
      </w:r>
    </w:p>
    <w:p w14:paraId="421C36ED" w14:textId="77777777" w:rsidR="00C546CE" w:rsidRPr="009238A9" w:rsidRDefault="00C546CE" w:rsidP="000D1F7F">
      <w:pPr>
        <w:suppressAutoHyphens/>
        <w:spacing w:line="240" w:lineRule="auto"/>
        <w:rPr>
          <w:rFonts w:cs="Arial"/>
          <w:szCs w:val="24"/>
        </w:rPr>
      </w:pPr>
      <w:r w:rsidRPr="009238A9">
        <w:rPr>
          <w:rFonts w:cs="Arial"/>
          <w:szCs w:val="24"/>
        </w:rPr>
        <w:t>The sum of Line 5 plus Line 6, minus lines 13a and 13b, plus Line 13c. This line should agree with the revenue reported on the financial statements for this program. Revenue includes program revenue, Object 8990 transfers, and interest earnings.</w:t>
      </w:r>
    </w:p>
    <w:p w14:paraId="305E2ECF" w14:textId="0566BFFD" w:rsidR="00C546CE" w:rsidRPr="009238A9" w:rsidRDefault="00C546CE" w:rsidP="00351FF6">
      <w:pPr>
        <w:pStyle w:val="Heading5"/>
      </w:pPr>
      <w:bookmarkStart w:id="351" w:name="Cat_Subject_Restricted_End_Fund_Bal"/>
      <w:bookmarkStart w:id="352" w:name="_Toc135791997"/>
      <w:bookmarkStart w:id="353" w:name="_Ref168890741"/>
      <w:bookmarkStart w:id="354" w:name="_Ref168890785"/>
      <w:bookmarkStart w:id="355" w:name="_Toc171236523"/>
      <w:bookmarkStart w:id="356" w:name="_Toc197321692"/>
      <w:bookmarkStart w:id="357" w:name="_Toc69732438"/>
      <w:bookmarkStart w:id="358" w:name="_Toc107370151"/>
      <w:bookmarkEnd w:id="350"/>
      <w:bookmarkEnd w:id="351"/>
      <w:r w:rsidRPr="009238A9">
        <w:lastRenderedPageBreak/>
        <w:t>Categorical Programs Subject to Restricted Ending Balances</w:t>
      </w:r>
      <w:bookmarkEnd w:id="352"/>
      <w:bookmarkEnd w:id="353"/>
      <w:bookmarkEnd w:id="354"/>
      <w:bookmarkEnd w:id="355"/>
      <w:bookmarkEnd w:id="356"/>
      <w:bookmarkEnd w:id="357"/>
    </w:p>
    <w:bookmarkEnd w:id="358"/>
    <w:p w14:paraId="283680A9" w14:textId="0E8165BD" w:rsidR="00C546CE" w:rsidRPr="009238A9" w:rsidRDefault="00C546CE" w:rsidP="000D1F7F">
      <w:pPr>
        <w:spacing w:line="240" w:lineRule="auto"/>
        <w:rPr>
          <w:rFonts w:cs="Arial"/>
          <w:szCs w:val="24"/>
        </w:rPr>
      </w:pPr>
      <w:r w:rsidRPr="009238A9">
        <w:rPr>
          <w:rFonts w:cs="Arial"/>
          <w:szCs w:val="24"/>
        </w:rPr>
        <w:t xml:space="preserve">Categorical programs are classified as Subject to Restricted Ending Balances </w:t>
      </w:r>
      <w:r w:rsidR="00344E1F" w:rsidRPr="009238A9">
        <w:rPr>
          <w:rFonts w:cs="Arial"/>
          <w:szCs w:val="24"/>
        </w:rPr>
        <w:t xml:space="preserve">when </w:t>
      </w:r>
      <w:r w:rsidRPr="009238A9">
        <w:rPr>
          <w:rFonts w:cs="Arial"/>
          <w:szCs w:val="24"/>
        </w:rPr>
        <w:t>their revenue is earned at the time the funds are apportioned to the LEA. These categorical programs are generally entitlements based on an allocation formula. These programs are restricted, but more in form than in substance. Only a failure on the part of the LEA to comply with regulations cause</w:t>
      </w:r>
      <w:r w:rsidR="00344E1F" w:rsidRPr="009238A9">
        <w:rPr>
          <w:rFonts w:cs="Arial"/>
          <w:szCs w:val="24"/>
        </w:rPr>
        <w:t>s</w:t>
      </w:r>
      <w:r w:rsidRPr="009238A9">
        <w:rPr>
          <w:rFonts w:cs="Arial"/>
          <w:szCs w:val="24"/>
        </w:rPr>
        <w:t xml:space="preserve"> a forfeiture of the funds. Any program funds not expended before the end of the year must be reported as Restricted Ending Balance.</w:t>
      </w:r>
    </w:p>
    <w:p w14:paraId="6E5D7176" w14:textId="77777777" w:rsidR="00C546CE" w:rsidRPr="009238A9" w:rsidRDefault="00C546CE" w:rsidP="000D1F7F">
      <w:pPr>
        <w:suppressAutoHyphens/>
        <w:spacing w:line="240" w:lineRule="auto"/>
        <w:rPr>
          <w:rFonts w:cs="Arial"/>
          <w:szCs w:val="24"/>
        </w:rPr>
      </w:pPr>
      <w:r w:rsidRPr="009238A9">
        <w:rPr>
          <w:rFonts w:cs="Arial"/>
          <w:szCs w:val="24"/>
        </w:rPr>
        <w:t>The following rules apply to accounting for these programs:</w:t>
      </w:r>
    </w:p>
    <w:p w14:paraId="76362D7E" w14:textId="77777777" w:rsidR="00C546CE" w:rsidRPr="009238A9" w:rsidRDefault="00C546CE" w:rsidP="00351FF6">
      <w:pPr>
        <w:pStyle w:val="BodyText"/>
        <w:numPr>
          <w:ilvl w:val="0"/>
          <w:numId w:val="74"/>
        </w:numPr>
        <w:tabs>
          <w:tab w:val="clear" w:pos="1080"/>
        </w:tabs>
        <w:ind w:right="187"/>
        <w:rPr>
          <w:rFonts w:cs="Arial"/>
          <w:szCs w:val="24"/>
        </w:rPr>
      </w:pPr>
      <w:r w:rsidRPr="009238A9">
        <w:rPr>
          <w:rFonts w:cs="Arial"/>
          <w:szCs w:val="24"/>
        </w:rPr>
        <w:t>The revenue is recognized when cash is received.</w:t>
      </w:r>
    </w:p>
    <w:p w14:paraId="177C30B7" w14:textId="77777777" w:rsidR="00C546CE" w:rsidRPr="009238A9" w:rsidRDefault="00C546CE" w:rsidP="00351FF6">
      <w:pPr>
        <w:pStyle w:val="BodyText"/>
        <w:numPr>
          <w:ilvl w:val="0"/>
          <w:numId w:val="74"/>
        </w:numPr>
        <w:tabs>
          <w:tab w:val="clear" w:pos="1080"/>
        </w:tabs>
        <w:ind w:right="187"/>
        <w:rPr>
          <w:rFonts w:cs="Arial"/>
          <w:szCs w:val="24"/>
        </w:rPr>
      </w:pPr>
      <w:r w:rsidRPr="009238A9">
        <w:rPr>
          <w:rFonts w:cs="Arial"/>
          <w:szCs w:val="24"/>
        </w:rPr>
        <w:t>The amount of any revenue that has not been received by June 30, but is expected to be received by September 30, should be accrued as an accounts receivable.</w:t>
      </w:r>
    </w:p>
    <w:p w14:paraId="12658C5D" w14:textId="77777777" w:rsidR="00C546CE" w:rsidRPr="009238A9" w:rsidRDefault="00C546CE" w:rsidP="00351FF6">
      <w:pPr>
        <w:pStyle w:val="BodyText"/>
        <w:numPr>
          <w:ilvl w:val="0"/>
          <w:numId w:val="74"/>
        </w:numPr>
        <w:tabs>
          <w:tab w:val="clear" w:pos="1080"/>
        </w:tabs>
        <w:ind w:right="187"/>
        <w:rPr>
          <w:rFonts w:cs="Arial"/>
          <w:szCs w:val="24"/>
        </w:rPr>
      </w:pPr>
      <w:r w:rsidRPr="009238A9">
        <w:rPr>
          <w:rFonts w:cs="Arial"/>
          <w:szCs w:val="24"/>
        </w:rPr>
        <w:t>At the end of the year, any program funds that have not been expended are recorded as restricted ending balance. This is done because restrictions remain on the type of expenditures that can be made from the revenues; therefore, the balance for this program must be separated from the other balances available for general use.</w:t>
      </w:r>
    </w:p>
    <w:p w14:paraId="5CC681E2" w14:textId="77777777" w:rsidR="00C546CE" w:rsidRPr="009238A9" w:rsidRDefault="00C546CE" w:rsidP="000D1F7F">
      <w:pPr>
        <w:suppressAutoHyphens/>
        <w:spacing w:line="240" w:lineRule="auto"/>
        <w:rPr>
          <w:rFonts w:cs="Arial"/>
          <w:szCs w:val="24"/>
        </w:rPr>
      </w:pPr>
    </w:p>
    <w:p w14:paraId="469D35D9" w14:textId="77777777" w:rsidR="009C7711" w:rsidRPr="009238A9" w:rsidRDefault="00C546CE" w:rsidP="000D1F7F">
      <w:pPr>
        <w:keepNext/>
        <w:keepLines/>
        <w:suppressAutoHyphens/>
        <w:spacing w:line="240" w:lineRule="auto"/>
        <w:ind w:left="1440" w:hanging="1440"/>
        <w:rPr>
          <w:rFonts w:cs="Arial"/>
          <w:szCs w:val="24"/>
        </w:rPr>
      </w:pPr>
      <w:r w:rsidRPr="009238A9">
        <w:rPr>
          <w:rFonts w:cs="Arial"/>
          <w:szCs w:val="24"/>
        </w:rPr>
        <w:t>Column</w:t>
      </w:r>
      <w:r w:rsidR="009C7711" w:rsidRPr="009238A9">
        <w:rPr>
          <w:rFonts w:cs="Arial"/>
          <w:szCs w:val="24"/>
        </w:rPr>
        <w:t xml:space="preserve"> Headings</w:t>
      </w:r>
    </w:p>
    <w:p w14:paraId="46719A7C" w14:textId="47814E14" w:rsidR="00C546CE" w:rsidRPr="009238A9" w:rsidRDefault="00C546CE" w:rsidP="000D1F7F">
      <w:pPr>
        <w:keepNext/>
        <w:keepLines/>
        <w:suppressAutoHyphens/>
        <w:spacing w:line="240" w:lineRule="auto"/>
        <w:ind w:left="1440" w:hanging="1440"/>
        <w:rPr>
          <w:rFonts w:cs="Arial"/>
          <w:szCs w:val="24"/>
        </w:rPr>
      </w:pPr>
      <w:r w:rsidRPr="009238A9">
        <w:rPr>
          <w:rFonts w:cs="Arial"/>
          <w:szCs w:val="24"/>
        </w:rPr>
        <w:tab/>
        <w:t>Provide for each program the official name of the program, the five-digit</w:t>
      </w:r>
      <w:r w:rsidR="009C7711" w:rsidRPr="009238A9">
        <w:rPr>
          <w:rFonts w:cs="Arial"/>
          <w:szCs w:val="24"/>
        </w:rPr>
        <w:t xml:space="preserve"> number from the </w:t>
      </w:r>
      <w:r w:rsidR="009C7711" w:rsidRPr="009238A9">
        <w:rPr>
          <w:rFonts w:cs="Arial"/>
          <w:i/>
          <w:szCs w:val="24"/>
        </w:rPr>
        <w:t>Catalog of Federal Domestic Assistance</w:t>
      </w:r>
      <w:r w:rsidR="009C7711" w:rsidRPr="009238A9">
        <w:rPr>
          <w:rFonts w:cs="Arial"/>
          <w:szCs w:val="24"/>
        </w:rPr>
        <w:t xml:space="preserve"> (federal programs only), the resource code used to record the program, the revenue object, and the local description of the program, if any.</w:t>
      </w:r>
    </w:p>
    <w:p w14:paraId="75739B4F" w14:textId="77777777" w:rsidR="00C546CE" w:rsidRPr="009238A9" w:rsidRDefault="00C546CE" w:rsidP="00351FF6">
      <w:pPr>
        <w:pStyle w:val="Heading5"/>
        <w:ind w:firstLine="3053"/>
      </w:pPr>
      <w:r w:rsidRPr="009238A9">
        <w:t>AWARD</w:t>
      </w:r>
    </w:p>
    <w:p w14:paraId="58412B45" w14:textId="47A90AD7" w:rsidR="00C546CE" w:rsidRPr="00351FF6" w:rsidRDefault="00C546CE" w:rsidP="00351FF6">
      <w:pPr>
        <w:pStyle w:val="Heading6"/>
        <w:rPr>
          <w:b w:val="0"/>
        </w:rPr>
      </w:pPr>
      <w:r w:rsidRPr="00351FF6">
        <w:t>Line 1</w:t>
      </w:r>
      <w:r w:rsidR="00A26525" w:rsidRPr="00351FF6">
        <w:t xml:space="preserve"> - </w:t>
      </w:r>
      <w:r w:rsidRPr="00351FF6">
        <w:t>Prior Year Restricted Ending Balance</w:t>
      </w:r>
    </w:p>
    <w:p w14:paraId="60890A3F" w14:textId="151641D1" w:rsidR="00C546CE" w:rsidRPr="009238A9" w:rsidRDefault="00C546CE" w:rsidP="000D1F7F">
      <w:pPr>
        <w:spacing w:line="240" w:lineRule="auto"/>
        <w:rPr>
          <w:rFonts w:cs="Arial"/>
          <w:szCs w:val="24"/>
        </w:rPr>
      </w:pPr>
      <w:r w:rsidRPr="009238A9">
        <w:rPr>
          <w:rFonts w:cs="Arial"/>
          <w:szCs w:val="24"/>
        </w:rPr>
        <w:t>Report the restricted ending balance for this award as reported last year. Include adjustments made to the prior year's award.</w:t>
      </w:r>
    </w:p>
    <w:p w14:paraId="045AEF21" w14:textId="6327CA5C" w:rsidR="00C546CE" w:rsidRPr="00351FF6" w:rsidRDefault="00C546CE" w:rsidP="00351FF6">
      <w:pPr>
        <w:pStyle w:val="Heading6"/>
        <w:rPr>
          <w:b w:val="0"/>
        </w:rPr>
      </w:pPr>
      <w:r w:rsidRPr="00351FF6">
        <w:t>Line 2a</w:t>
      </w:r>
      <w:r w:rsidR="00A26525" w:rsidRPr="00351FF6">
        <w:t xml:space="preserve"> - </w:t>
      </w:r>
      <w:r w:rsidRPr="00351FF6">
        <w:t>Current Year Award</w:t>
      </w:r>
    </w:p>
    <w:p w14:paraId="6B90F969" w14:textId="59D029DF" w:rsidR="00C546CE" w:rsidRPr="009238A9" w:rsidRDefault="00C546CE" w:rsidP="000D1F7F">
      <w:pPr>
        <w:spacing w:line="240" w:lineRule="auto"/>
        <w:rPr>
          <w:rFonts w:cs="Arial"/>
          <w:szCs w:val="24"/>
        </w:rPr>
      </w:pPr>
      <w:r w:rsidRPr="009238A9">
        <w:rPr>
          <w:rFonts w:cs="Arial"/>
          <w:szCs w:val="24"/>
        </w:rPr>
        <w:t>Report the amount of the current year's award. This amount should agree with the award letter or document from the grantor agency.</w:t>
      </w:r>
    </w:p>
    <w:p w14:paraId="33BD31B9" w14:textId="21E3322C" w:rsidR="00C546CE" w:rsidRPr="00351FF6" w:rsidRDefault="00C546CE" w:rsidP="00351FF6">
      <w:pPr>
        <w:pStyle w:val="Heading6"/>
        <w:rPr>
          <w:b w:val="0"/>
        </w:rPr>
      </w:pPr>
      <w:r w:rsidRPr="00351FF6">
        <w:t>Line 2b</w:t>
      </w:r>
      <w:r w:rsidR="00A26525" w:rsidRPr="00351FF6">
        <w:t xml:space="preserve"> - </w:t>
      </w:r>
      <w:r w:rsidRPr="00351FF6">
        <w:t>Other Adjustments</w:t>
      </w:r>
    </w:p>
    <w:p w14:paraId="7C29545B" w14:textId="734444E6" w:rsidR="00C546CE" w:rsidRPr="009238A9" w:rsidRDefault="00C546CE" w:rsidP="00351FF6">
      <w:pPr>
        <w:keepNext/>
        <w:keepLines/>
        <w:spacing w:line="240" w:lineRule="auto"/>
        <w:rPr>
          <w:rFonts w:cs="Arial"/>
          <w:szCs w:val="24"/>
        </w:rPr>
      </w:pPr>
      <w:r w:rsidRPr="009238A9">
        <w:rPr>
          <w:rFonts w:cs="Arial"/>
          <w:szCs w:val="24"/>
        </w:rPr>
        <w:t>Report any other adjustments made to the award.</w:t>
      </w:r>
    </w:p>
    <w:p w14:paraId="10454B81" w14:textId="3FEBAE50" w:rsidR="00C546CE" w:rsidRPr="00351FF6" w:rsidRDefault="00C546CE" w:rsidP="00351FF6">
      <w:pPr>
        <w:pStyle w:val="Heading6"/>
        <w:rPr>
          <w:b w:val="0"/>
        </w:rPr>
      </w:pPr>
      <w:r w:rsidRPr="00351FF6">
        <w:t>Line 2c</w:t>
      </w:r>
      <w:r w:rsidR="009C550F" w:rsidRPr="00351FF6">
        <w:t xml:space="preserve"> - </w:t>
      </w:r>
      <w:r w:rsidRPr="00351FF6">
        <w:t>Adjusted Current Year Award</w:t>
      </w:r>
    </w:p>
    <w:p w14:paraId="4D6E5BF2" w14:textId="4F8AF992" w:rsidR="00C546CE" w:rsidRPr="009238A9" w:rsidRDefault="00C546CE" w:rsidP="000D1F7F">
      <w:pPr>
        <w:spacing w:line="240" w:lineRule="auto"/>
        <w:rPr>
          <w:rFonts w:cs="Arial"/>
          <w:szCs w:val="24"/>
        </w:rPr>
      </w:pPr>
      <w:r w:rsidRPr="009238A9">
        <w:rPr>
          <w:rFonts w:cs="Arial"/>
          <w:szCs w:val="24"/>
        </w:rPr>
        <w:t>The sum of the Current Year Award (Line 2a) plus Other Adjustments (Line 2b).</w:t>
      </w:r>
    </w:p>
    <w:p w14:paraId="6EA28B1D" w14:textId="7C5FF55A" w:rsidR="00C546CE" w:rsidRPr="00351FF6" w:rsidRDefault="00C546CE" w:rsidP="00351FF6">
      <w:pPr>
        <w:pStyle w:val="Heading6"/>
        <w:rPr>
          <w:b w:val="0"/>
        </w:rPr>
      </w:pPr>
      <w:r w:rsidRPr="00351FF6">
        <w:lastRenderedPageBreak/>
        <w:t>Line 3</w:t>
      </w:r>
      <w:r w:rsidRPr="00351FF6">
        <w:tab/>
      </w:r>
      <w:r w:rsidR="00FF74EE" w:rsidRPr="00351FF6">
        <w:t xml:space="preserve"> - </w:t>
      </w:r>
      <w:r w:rsidRPr="00351FF6">
        <w:t>Required Matching Funds/Other</w:t>
      </w:r>
    </w:p>
    <w:p w14:paraId="6CBFC00F" w14:textId="5BBCE1A5" w:rsidR="00C546CE" w:rsidRPr="009238A9" w:rsidRDefault="00C546CE" w:rsidP="000D1F7F">
      <w:pPr>
        <w:spacing w:line="240" w:lineRule="auto"/>
        <w:rPr>
          <w:rFonts w:cs="Arial"/>
          <w:szCs w:val="24"/>
        </w:rPr>
      </w:pPr>
      <w:r w:rsidRPr="009238A9">
        <w:rPr>
          <w:rFonts w:cs="Arial"/>
          <w:szCs w:val="24"/>
        </w:rPr>
        <w:t xml:space="preserve">Report the amount of required matching funds as indicated in the award letter or document. </w:t>
      </w:r>
      <w:r w:rsidR="006246BC" w:rsidRPr="009238A9">
        <w:rPr>
          <w:rFonts w:cs="Arial"/>
          <w:szCs w:val="24"/>
        </w:rPr>
        <w:t>When</w:t>
      </w:r>
      <w:r w:rsidRPr="009238A9">
        <w:rPr>
          <w:rFonts w:cs="Arial"/>
          <w:szCs w:val="24"/>
        </w:rPr>
        <w:t xml:space="preserve"> there is no required match, enter zero. Exclude "in-kind" matching. Report other income such as interest earned by and restricted to specific programs.</w:t>
      </w:r>
    </w:p>
    <w:p w14:paraId="62D6A3C3" w14:textId="7111DEDA" w:rsidR="00C546CE" w:rsidRPr="00351FF6" w:rsidRDefault="00C546CE" w:rsidP="00351FF6">
      <w:pPr>
        <w:pStyle w:val="Heading6"/>
        <w:rPr>
          <w:b w:val="0"/>
        </w:rPr>
      </w:pPr>
      <w:r w:rsidRPr="00351FF6">
        <w:t>Line 4</w:t>
      </w:r>
      <w:r w:rsidRPr="00351FF6">
        <w:tab/>
      </w:r>
      <w:r w:rsidR="00FF74EE" w:rsidRPr="00351FF6">
        <w:t xml:space="preserve">- </w:t>
      </w:r>
      <w:r w:rsidRPr="00351FF6">
        <w:t>Total Available Award</w:t>
      </w:r>
    </w:p>
    <w:p w14:paraId="559AEB6D" w14:textId="77777777" w:rsidR="00E05A2F" w:rsidRDefault="00C546CE" w:rsidP="00351FF6">
      <w:pPr>
        <w:pStyle w:val="Heading5"/>
      </w:pPr>
      <w:r w:rsidRPr="009238A9">
        <w:t>Federal</w:t>
      </w:r>
      <w:r w:rsidR="00193E1D" w:rsidRPr="009238A9">
        <w:t xml:space="preserve"> </w:t>
      </w:r>
    </w:p>
    <w:p w14:paraId="5F5563FA" w14:textId="4899F6B9" w:rsidR="00C546CE" w:rsidRPr="009238A9" w:rsidRDefault="00C546CE" w:rsidP="000D1F7F">
      <w:pPr>
        <w:spacing w:line="240" w:lineRule="auto"/>
        <w:rPr>
          <w:rFonts w:cs="Arial"/>
          <w:szCs w:val="24"/>
        </w:rPr>
      </w:pPr>
      <w:r w:rsidRPr="009238A9">
        <w:rPr>
          <w:rFonts w:cs="Arial"/>
          <w:szCs w:val="24"/>
        </w:rPr>
        <w:t>The sum of the Prior Year Restricted Ending Balance (Line 1) plus the Adjusted Current Year Award (Line 2c) plus the Required Matching Funds/Other (Line 3). This amount represents the total available to be spent this year.</w:t>
      </w:r>
    </w:p>
    <w:p w14:paraId="77D1EF56" w14:textId="77777777" w:rsidR="00E05A2F" w:rsidRDefault="00C546CE" w:rsidP="00351FF6">
      <w:pPr>
        <w:pStyle w:val="Heading5"/>
      </w:pPr>
      <w:r w:rsidRPr="009238A9">
        <w:t>State/Local</w:t>
      </w:r>
      <w:r w:rsidRPr="009238A9">
        <w:tab/>
      </w:r>
    </w:p>
    <w:p w14:paraId="38E1C245" w14:textId="588B6C98" w:rsidR="00C546CE" w:rsidRPr="009238A9" w:rsidRDefault="00C546CE" w:rsidP="000D1F7F">
      <w:pPr>
        <w:spacing w:line="240" w:lineRule="auto"/>
        <w:rPr>
          <w:rFonts w:cs="Arial"/>
          <w:b/>
          <w:szCs w:val="24"/>
        </w:rPr>
      </w:pPr>
      <w:r w:rsidRPr="009238A9">
        <w:rPr>
          <w:rFonts w:cs="Arial"/>
          <w:szCs w:val="24"/>
        </w:rPr>
        <w:t>The sum of the Adjusted Prior Year Restricted Ending Balance (Line 1) plus the Adjusted Current Year Award (Line 2c) plus the Required Matching Funds/Other (Line 3). This amount represents the total available to be spent this year.</w:t>
      </w:r>
    </w:p>
    <w:p w14:paraId="77DE1073" w14:textId="7F3EC65F" w:rsidR="00C546CE" w:rsidRPr="009238A9" w:rsidRDefault="00C546CE" w:rsidP="00351FF6">
      <w:pPr>
        <w:pStyle w:val="Heading5"/>
        <w:ind w:firstLine="2693"/>
      </w:pPr>
      <w:r w:rsidRPr="009238A9">
        <w:t>REVENUES</w:t>
      </w:r>
    </w:p>
    <w:p w14:paraId="1D2A02B1" w14:textId="264D2206" w:rsidR="00C546CE" w:rsidRPr="00351FF6" w:rsidRDefault="00C546CE" w:rsidP="00351FF6">
      <w:pPr>
        <w:pStyle w:val="Heading6"/>
        <w:rPr>
          <w:b w:val="0"/>
        </w:rPr>
      </w:pPr>
      <w:r w:rsidRPr="00351FF6">
        <w:t>Line 5</w:t>
      </w:r>
      <w:r w:rsidR="00FF24F1" w:rsidRPr="00351FF6">
        <w:t xml:space="preserve"> - </w:t>
      </w:r>
      <w:r w:rsidRPr="00351FF6">
        <w:t>Cash Received in Current Year</w:t>
      </w:r>
    </w:p>
    <w:p w14:paraId="33DCD961" w14:textId="68D57A3C" w:rsidR="00C546CE" w:rsidRPr="009238A9" w:rsidRDefault="00C546CE" w:rsidP="000D1F7F">
      <w:pPr>
        <w:suppressAutoHyphens/>
        <w:spacing w:line="240" w:lineRule="auto"/>
        <w:rPr>
          <w:rFonts w:cs="Arial"/>
          <w:szCs w:val="24"/>
        </w:rPr>
      </w:pPr>
      <w:r w:rsidRPr="009238A9">
        <w:rPr>
          <w:rFonts w:cs="Arial"/>
          <w:szCs w:val="24"/>
        </w:rPr>
        <w:t>Report the amount of the current year's award received. Include in this amount adjustments to the current year's revenue account as a result of the prior year's accounts receivable.</w:t>
      </w:r>
    </w:p>
    <w:p w14:paraId="3A8C2067" w14:textId="4E54483D" w:rsidR="00C546CE" w:rsidRPr="00351FF6" w:rsidRDefault="00C546CE" w:rsidP="00351FF6">
      <w:pPr>
        <w:pStyle w:val="Heading6"/>
        <w:rPr>
          <w:b w:val="0"/>
        </w:rPr>
      </w:pPr>
      <w:r w:rsidRPr="00351FF6">
        <w:t>Line 6</w:t>
      </w:r>
      <w:r w:rsidR="00FF24F1" w:rsidRPr="00351FF6">
        <w:t xml:space="preserve"> - </w:t>
      </w:r>
      <w:r w:rsidRPr="00351FF6">
        <w:t>Amounts Included on Line 5 for Prior Year Adjustments</w:t>
      </w:r>
    </w:p>
    <w:p w14:paraId="6F54A320" w14:textId="26616231" w:rsidR="00C546CE" w:rsidRPr="009238A9" w:rsidRDefault="00C546CE" w:rsidP="000D1F7F">
      <w:pPr>
        <w:suppressAutoHyphens/>
        <w:spacing w:line="240" w:lineRule="auto"/>
        <w:rPr>
          <w:rFonts w:cs="Arial"/>
          <w:szCs w:val="24"/>
        </w:rPr>
      </w:pPr>
      <w:r w:rsidRPr="009238A9">
        <w:rPr>
          <w:rFonts w:cs="Arial"/>
          <w:szCs w:val="24"/>
        </w:rPr>
        <w:t xml:space="preserve">Report the amount of the adjustments made to the current year's revenue accounts as a result of the prior year's accounts receivable on this line. These adjustments should be reported as the opposite of the adjustments made on Line 5. For example, </w:t>
      </w:r>
      <w:r w:rsidR="00BD33E3" w:rsidRPr="009238A9">
        <w:rPr>
          <w:rFonts w:cs="Arial"/>
          <w:szCs w:val="24"/>
        </w:rPr>
        <w:t>when</w:t>
      </w:r>
      <w:r w:rsidRPr="009238A9">
        <w:rPr>
          <w:rFonts w:cs="Arial"/>
          <w:szCs w:val="24"/>
        </w:rPr>
        <w:t xml:space="preserve"> a negative adjustment of $200 was reported on Line 5 for an adjustment for prior year's accounts receivable, this line should show a positive adjustment of $200.</w:t>
      </w:r>
    </w:p>
    <w:p w14:paraId="1D02F3EB" w14:textId="75001BB3" w:rsidR="00C546CE" w:rsidRPr="00351FF6" w:rsidRDefault="00C546CE" w:rsidP="00351FF6">
      <w:pPr>
        <w:pStyle w:val="Heading6"/>
        <w:rPr>
          <w:b w:val="0"/>
        </w:rPr>
      </w:pPr>
      <w:r w:rsidRPr="00351FF6">
        <w:t>Line 7a</w:t>
      </w:r>
      <w:r w:rsidR="00FF24F1" w:rsidRPr="00351FF6">
        <w:t xml:space="preserve"> - </w:t>
      </w:r>
      <w:r w:rsidRPr="00351FF6">
        <w:t>Accounts Receivable</w:t>
      </w:r>
    </w:p>
    <w:p w14:paraId="5DB7F915" w14:textId="2D772441" w:rsidR="00C546CE" w:rsidRPr="009238A9" w:rsidRDefault="00C546CE" w:rsidP="000D1F7F">
      <w:pPr>
        <w:suppressAutoHyphens/>
        <w:spacing w:line="240" w:lineRule="auto"/>
        <w:rPr>
          <w:rFonts w:cs="Arial"/>
          <w:szCs w:val="24"/>
        </w:rPr>
      </w:pPr>
      <w:r w:rsidRPr="009238A9">
        <w:rPr>
          <w:rFonts w:cs="Arial"/>
          <w:szCs w:val="24"/>
        </w:rPr>
        <w:t>The sum of Line 2c minus Line 5 minus Line 6. This is the amount of the award for the current year that has not been received from the donor agency.</w:t>
      </w:r>
    </w:p>
    <w:p w14:paraId="75DB9163" w14:textId="4EB68AC8" w:rsidR="00C546CE" w:rsidRPr="00351FF6" w:rsidRDefault="00C546CE" w:rsidP="00351FF6">
      <w:pPr>
        <w:pStyle w:val="Heading6"/>
        <w:rPr>
          <w:b w:val="0"/>
        </w:rPr>
      </w:pPr>
      <w:r w:rsidRPr="00351FF6">
        <w:t>Line 7b</w:t>
      </w:r>
      <w:r w:rsidR="00FF24F1" w:rsidRPr="00351FF6">
        <w:t xml:space="preserve"> - </w:t>
      </w:r>
      <w:r w:rsidRPr="00351FF6">
        <w:t>Noncurrent Accounts Receivable</w:t>
      </w:r>
    </w:p>
    <w:p w14:paraId="67D340E3" w14:textId="38549C76" w:rsidR="00C546CE" w:rsidRPr="009238A9" w:rsidRDefault="00C546CE" w:rsidP="000D1F7F">
      <w:pPr>
        <w:suppressAutoHyphens/>
        <w:spacing w:line="240" w:lineRule="auto"/>
        <w:rPr>
          <w:rFonts w:cs="Arial"/>
          <w:szCs w:val="24"/>
        </w:rPr>
      </w:pPr>
      <w:r w:rsidRPr="009238A9">
        <w:rPr>
          <w:rFonts w:cs="Arial"/>
          <w:szCs w:val="24"/>
        </w:rPr>
        <w:t>Report the portion of Line 7a that is Noncurrent Accounts Receivable and is not expected to be received by September 30. Do not make an entry to your books for the Noncurrent Accounts Receivable.</w:t>
      </w:r>
    </w:p>
    <w:p w14:paraId="2E6D3037" w14:textId="21032785" w:rsidR="00C546CE" w:rsidRPr="00351FF6" w:rsidRDefault="00C546CE" w:rsidP="00351FF6">
      <w:pPr>
        <w:pStyle w:val="Heading6"/>
        <w:rPr>
          <w:b w:val="0"/>
        </w:rPr>
      </w:pPr>
      <w:r w:rsidRPr="00351FF6">
        <w:t>Line 7c</w:t>
      </w:r>
      <w:r w:rsidR="00FF24F1" w:rsidRPr="00351FF6">
        <w:t xml:space="preserve"> - </w:t>
      </w:r>
      <w:r w:rsidRPr="00351FF6">
        <w:t>Current Accounts Receivable</w:t>
      </w:r>
    </w:p>
    <w:p w14:paraId="6ECFC9FB" w14:textId="25228773" w:rsidR="00C546CE" w:rsidRPr="009238A9" w:rsidRDefault="00C546CE" w:rsidP="000D1F7F">
      <w:pPr>
        <w:suppressAutoHyphens/>
        <w:spacing w:line="240" w:lineRule="auto"/>
        <w:rPr>
          <w:rFonts w:cs="Arial"/>
          <w:szCs w:val="24"/>
        </w:rPr>
      </w:pPr>
      <w:r w:rsidRPr="009238A9">
        <w:rPr>
          <w:rFonts w:cs="Arial"/>
          <w:szCs w:val="24"/>
        </w:rPr>
        <w:t>The sum of Line 7a minus 7b. This represents the Current Accounts Receivable portion of the award for the current year that is expected to be received by September 30. An entry should be made to your books for the Current Accounts Receivable.</w:t>
      </w:r>
    </w:p>
    <w:p w14:paraId="3484A396" w14:textId="38B31886" w:rsidR="00C546CE" w:rsidRPr="00351FF6" w:rsidRDefault="00C546CE" w:rsidP="00351FF6">
      <w:pPr>
        <w:pStyle w:val="Heading6"/>
        <w:rPr>
          <w:b w:val="0"/>
        </w:rPr>
      </w:pPr>
      <w:r w:rsidRPr="00351FF6">
        <w:lastRenderedPageBreak/>
        <w:t>Line 8</w:t>
      </w:r>
      <w:r w:rsidR="00FF24F1" w:rsidRPr="00351FF6">
        <w:t xml:space="preserve"> - </w:t>
      </w:r>
      <w:r w:rsidRPr="00351FF6">
        <w:t>Contributed Matching Funds</w:t>
      </w:r>
    </w:p>
    <w:p w14:paraId="5F847FA4" w14:textId="7A7B83C8" w:rsidR="00C546CE" w:rsidRPr="009238A9" w:rsidRDefault="00C546CE" w:rsidP="000D1F7F">
      <w:pPr>
        <w:spacing w:line="240" w:lineRule="auto"/>
        <w:rPr>
          <w:rFonts w:cs="Arial"/>
          <w:szCs w:val="24"/>
        </w:rPr>
      </w:pPr>
      <w:r w:rsidRPr="009238A9">
        <w:rPr>
          <w:rFonts w:cs="Arial"/>
          <w:szCs w:val="24"/>
        </w:rPr>
        <w:t>Report the amount of matching funds contributed by the district</w:t>
      </w:r>
      <w:r w:rsidR="00C64306" w:rsidRPr="009238A9">
        <w:rPr>
          <w:rFonts w:cs="Arial"/>
          <w:szCs w:val="24"/>
        </w:rPr>
        <w:t xml:space="preserve"> </w:t>
      </w:r>
      <w:r w:rsidRPr="009238A9">
        <w:rPr>
          <w:rFonts w:cs="Arial"/>
          <w:i/>
          <w:szCs w:val="24"/>
        </w:rPr>
        <w:t xml:space="preserve">[COE]. </w:t>
      </w:r>
      <w:r w:rsidRPr="009238A9">
        <w:rPr>
          <w:rFonts w:cs="Arial"/>
          <w:szCs w:val="24"/>
        </w:rPr>
        <w:t>Exclude "in</w:t>
      </w:r>
      <w:r w:rsidRPr="009238A9">
        <w:rPr>
          <w:rFonts w:cs="Arial"/>
          <w:szCs w:val="24"/>
        </w:rPr>
        <w:noBreakHyphen/>
        <w:t>kind" matching.</w:t>
      </w:r>
    </w:p>
    <w:p w14:paraId="1A462CAC" w14:textId="493078C9" w:rsidR="00C546CE" w:rsidRPr="00351FF6" w:rsidRDefault="00C546CE" w:rsidP="00351FF6">
      <w:pPr>
        <w:pStyle w:val="Heading6"/>
        <w:rPr>
          <w:b w:val="0"/>
        </w:rPr>
      </w:pPr>
      <w:r w:rsidRPr="00351FF6">
        <w:t>Line 9</w:t>
      </w:r>
      <w:r w:rsidR="00FF24F1" w:rsidRPr="00351FF6">
        <w:t xml:space="preserve"> - </w:t>
      </w:r>
      <w:r w:rsidRPr="00351FF6">
        <w:t>Total Available</w:t>
      </w:r>
    </w:p>
    <w:p w14:paraId="112C7CB5" w14:textId="77777777" w:rsidR="00C546CE" w:rsidRPr="009238A9" w:rsidRDefault="00C546CE" w:rsidP="000D1F7F">
      <w:pPr>
        <w:suppressAutoHyphens/>
        <w:spacing w:line="240" w:lineRule="auto"/>
        <w:rPr>
          <w:rFonts w:cs="Arial"/>
          <w:szCs w:val="24"/>
        </w:rPr>
      </w:pPr>
      <w:r w:rsidRPr="009238A9">
        <w:rPr>
          <w:rFonts w:cs="Arial"/>
          <w:szCs w:val="24"/>
        </w:rPr>
        <w:t>The sum of the Cash Received in Current Year (Line 5) plus the Current Accounts Receivable (Line 7c) plus the Contributed Matching Funds (Line 8). This line should agree with the total revenue reported for this categorical program on the financial statements.</w:t>
      </w:r>
    </w:p>
    <w:p w14:paraId="3A1F032F" w14:textId="77777777" w:rsidR="00C546CE" w:rsidRPr="009238A9" w:rsidRDefault="00C546CE" w:rsidP="00351FF6">
      <w:pPr>
        <w:pStyle w:val="Heading5"/>
        <w:ind w:firstLine="2513"/>
      </w:pPr>
      <w:r w:rsidRPr="009238A9">
        <w:t>EXPENDITURES</w:t>
      </w:r>
    </w:p>
    <w:p w14:paraId="27652D9E" w14:textId="6BF4A5A0" w:rsidR="00C546CE" w:rsidRPr="00351FF6" w:rsidRDefault="00C546CE" w:rsidP="00351FF6">
      <w:pPr>
        <w:pStyle w:val="Heading6"/>
        <w:rPr>
          <w:b w:val="0"/>
        </w:rPr>
      </w:pPr>
      <w:r w:rsidRPr="00351FF6">
        <w:t>Line 10</w:t>
      </w:r>
      <w:r w:rsidR="009F38B7" w:rsidRPr="00351FF6">
        <w:t xml:space="preserve"> - </w:t>
      </w:r>
      <w:r w:rsidRPr="00351FF6">
        <w:t>Donor-Authorized Expenditures</w:t>
      </w:r>
    </w:p>
    <w:p w14:paraId="6F93C137" w14:textId="77777777" w:rsidR="00C546CE" w:rsidRPr="009238A9" w:rsidRDefault="00C546CE" w:rsidP="000D1F7F">
      <w:pPr>
        <w:suppressAutoHyphens/>
        <w:spacing w:line="240" w:lineRule="auto"/>
        <w:rPr>
          <w:rFonts w:cs="Arial"/>
          <w:szCs w:val="24"/>
        </w:rPr>
      </w:pPr>
      <w:r w:rsidRPr="009238A9">
        <w:rPr>
          <w:rFonts w:cs="Arial"/>
          <w:szCs w:val="24"/>
        </w:rPr>
        <w:t>Report the sum of the direct, direct support, and indirect costs as approved by the grantor agency; include expenditures of required matching funds. The Donor-Authorized Expenditures may not exceed the Total Available Award (Line 4).</w:t>
      </w:r>
    </w:p>
    <w:p w14:paraId="46206709" w14:textId="3F28D5AA" w:rsidR="00C546CE" w:rsidRPr="00351FF6" w:rsidRDefault="00C546CE" w:rsidP="00351FF6">
      <w:pPr>
        <w:pStyle w:val="Heading6"/>
        <w:rPr>
          <w:b w:val="0"/>
        </w:rPr>
      </w:pPr>
      <w:r w:rsidRPr="00351FF6">
        <w:t>Line 11</w:t>
      </w:r>
      <w:r w:rsidR="009F38B7" w:rsidRPr="00351FF6">
        <w:t xml:space="preserve"> - </w:t>
      </w:r>
      <w:proofErr w:type="gramStart"/>
      <w:r w:rsidRPr="00351FF6">
        <w:t>Non Donor</w:t>
      </w:r>
      <w:proofErr w:type="gramEnd"/>
      <w:r w:rsidRPr="00351FF6">
        <w:t>-Authorized Expenditures</w:t>
      </w:r>
    </w:p>
    <w:p w14:paraId="641D90D8" w14:textId="77777777" w:rsidR="00C546CE" w:rsidRPr="009238A9" w:rsidRDefault="00C546CE" w:rsidP="000D1F7F">
      <w:pPr>
        <w:suppressAutoHyphens/>
        <w:spacing w:line="240" w:lineRule="auto"/>
        <w:rPr>
          <w:rFonts w:cs="Arial"/>
          <w:szCs w:val="24"/>
        </w:rPr>
      </w:pPr>
      <w:r w:rsidRPr="009238A9">
        <w:rPr>
          <w:rFonts w:cs="Arial"/>
          <w:szCs w:val="24"/>
        </w:rPr>
        <w:t>Report any expenditure not authorized by the grantor agency, e.g., expenditures in excess of the available award amount (encroachment). Districts</w:t>
      </w:r>
      <w:r w:rsidRPr="009238A9">
        <w:rPr>
          <w:rFonts w:cs="Arial"/>
          <w:i/>
          <w:szCs w:val="24"/>
        </w:rPr>
        <w:t>[COEs]</w:t>
      </w:r>
      <w:r w:rsidRPr="009238A9">
        <w:rPr>
          <w:rFonts w:cs="Arial"/>
          <w:szCs w:val="24"/>
        </w:rPr>
        <w:t xml:space="preserve"> should record a contribution to restricted programs using Object 8980, Contributions from Unrestricted Revenues, equal to their </w:t>
      </w:r>
      <w:proofErr w:type="gramStart"/>
      <w:r w:rsidRPr="009238A9">
        <w:rPr>
          <w:rFonts w:cs="Arial"/>
          <w:szCs w:val="24"/>
        </w:rPr>
        <w:t>non donor</w:t>
      </w:r>
      <w:proofErr w:type="gramEnd"/>
      <w:r w:rsidRPr="009238A9">
        <w:rPr>
          <w:rFonts w:cs="Arial"/>
          <w:szCs w:val="24"/>
        </w:rPr>
        <w:t>-authorized expenditures.</w:t>
      </w:r>
    </w:p>
    <w:p w14:paraId="13052637" w14:textId="317D6550" w:rsidR="00C546CE" w:rsidRPr="00351FF6" w:rsidRDefault="00C546CE" w:rsidP="00351FF6">
      <w:pPr>
        <w:pStyle w:val="Heading6"/>
        <w:rPr>
          <w:b w:val="0"/>
        </w:rPr>
      </w:pPr>
      <w:r w:rsidRPr="00351FF6">
        <w:t>Line 12</w:t>
      </w:r>
      <w:r w:rsidR="009F38B7" w:rsidRPr="00351FF6">
        <w:t xml:space="preserve"> - </w:t>
      </w:r>
      <w:r w:rsidRPr="00351FF6">
        <w:t>Total Expenditures</w:t>
      </w:r>
    </w:p>
    <w:p w14:paraId="4797BE42" w14:textId="77777777" w:rsidR="00C546CE" w:rsidRPr="009238A9" w:rsidRDefault="00C546CE" w:rsidP="000D1F7F">
      <w:pPr>
        <w:suppressAutoHyphens/>
        <w:spacing w:line="240" w:lineRule="auto"/>
        <w:rPr>
          <w:rFonts w:cs="Arial"/>
          <w:szCs w:val="24"/>
        </w:rPr>
      </w:pPr>
      <w:r w:rsidRPr="009238A9">
        <w:rPr>
          <w:rFonts w:cs="Arial"/>
          <w:szCs w:val="24"/>
        </w:rPr>
        <w:t xml:space="preserve">The sum of the Donor-Authorized Expenditures (Line 10) plus the </w:t>
      </w:r>
      <w:proofErr w:type="gramStart"/>
      <w:r w:rsidRPr="009238A9">
        <w:rPr>
          <w:rFonts w:cs="Arial"/>
          <w:szCs w:val="24"/>
        </w:rPr>
        <w:t>Non Donor</w:t>
      </w:r>
      <w:proofErr w:type="gramEnd"/>
      <w:r w:rsidRPr="009238A9">
        <w:rPr>
          <w:rFonts w:cs="Arial"/>
          <w:szCs w:val="24"/>
        </w:rPr>
        <w:t>-Authorized Expenditures (Line 11).</w:t>
      </w:r>
    </w:p>
    <w:p w14:paraId="5137A27C" w14:textId="3959EBC0" w:rsidR="00C546CE" w:rsidRPr="00351FF6" w:rsidRDefault="00C546CE" w:rsidP="00351FF6">
      <w:pPr>
        <w:pStyle w:val="Heading6"/>
        <w:rPr>
          <w:b w:val="0"/>
        </w:rPr>
      </w:pPr>
      <w:r w:rsidRPr="00351FF6">
        <w:t>Line 13</w:t>
      </w:r>
      <w:r w:rsidR="009F38B7" w:rsidRPr="00351FF6">
        <w:t xml:space="preserve"> - </w:t>
      </w:r>
      <w:r w:rsidRPr="00351FF6">
        <w:t>Restricted Ending Balance—Current Year</w:t>
      </w:r>
    </w:p>
    <w:p w14:paraId="5E615DA4" w14:textId="70B6EBA2" w:rsidR="00C546CE" w:rsidRPr="009238A9" w:rsidRDefault="68E6E142" w:rsidP="000D1F7F">
      <w:pPr>
        <w:suppressAutoHyphens/>
        <w:spacing w:line="240" w:lineRule="auto"/>
        <w:rPr>
          <w:rFonts w:cs="Arial"/>
          <w:szCs w:val="24"/>
        </w:rPr>
      </w:pPr>
      <w:r w:rsidRPr="009238A9">
        <w:rPr>
          <w:rFonts w:cs="Arial"/>
          <w:szCs w:val="24"/>
        </w:rPr>
        <w:t>The sum of the Total Available Award (Line 4) minus the Donor</w:t>
      </w:r>
      <w:r w:rsidR="70067815" w:rsidRPr="009238A9">
        <w:rPr>
          <w:rFonts w:cs="Arial"/>
          <w:szCs w:val="24"/>
        </w:rPr>
        <w:t>-</w:t>
      </w:r>
      <w:r w:rsidRPr="009238A9">
        <w:rPr>
          <w:rFonts w:cs="Arial"/>
          <w:szCs w:val="24"/>
        </w:rPr>
        <w:t xml:space="preserve">Authorized Expenditures (Line 10). This represents the amount of the award that has not been spent, and in most cases will agree with the ending balance reported on the financial statements for this program. </w:t>
      </w:r>
      <w:r w:rsidR="1A06C1A0" w:rsidRPr="009238A9">
        <w:rPr>
          <w:rFonts w:cs="Arial"/>
          <w:szCs w:val="24"/>
        </w:rPr>
        <w:t>When</w:t>
      </w:r>
      <w:r w:rsidRPr="009238A9">
        <w:rPr>
          <w:rFonts w:cs="Arial"/>
          <w:szCs w:val="24"/>
        </w:rPr>
        <w:t xml:space="preserve"> Noncurrent Accounts Receivable (Line 7b) exists, subtract that amount from the restricted ending balance calculated on this line to arrive at the ending balance reported on the financial statements. Note that prior year adjustments may necessitate an additional contribution to the restricted programs or a reverse contribution to the unrestricted programs.</w:t>
      </w:r>
    </w:p>
    <w:p w14:paraId="2E9E390B" w14:textId="58EE418C" w:rsidR="00973FDA" w:rsidRPr="009238A9" w:rsidRDefault="00973FDA" w:rsidP="00351FF6">
      <w:pPr>
        <w:pStyle w:val="Heading4"/>
      </w:pPr>
      <w:bookmarkStart w:id="359" w:name="_Toc107402630"/>
      <w:bookmarkStart w:id="360" w:name="_Toc139520565"/>
      <w:r w:rsidRPr="009238A9">
        <w:t>Form CB - Budget Certification</w:t>
      </w:r>
      <w:bookmarkEnd w:id="359"/>
      <w:bookmarkEnd w:id="360"/>
    </w:p>
    <w:p w14:paraId="7C57F34F" w14:textId="29E3EBE7" w:rsidR="00E52AD0" w:rsidRPr="009238A9" w:rsidRDefault="00E52AD0" w:rsidP="000D1F7F">
      <w:pPr>
        <w:spacing w:line="240" w:lineRule="auto"/>
        <w:rPr>
          <w:rFonts w:cs="Arial"/>
          <w:szCs w:val="24"/>
        </w:rPr>
      </w:pPr>
      <w:r w:rsidRPr="009238A9">
        <w:rPr>
          <w:rFonts w:cs="Arial"/>
          <w:szCs w:val="24"/>
        </w:rPr>
        <w:t>Form CB is the official signature page for the budget report submission</w:t>
      </w:r>
      <w:r w:rsidR="00300B6F" w:rsidRPr="009238A9">
        <w:rPr>
          <w:rFonts w:cs="Arial"/>
          <w:szCs w:val="24"/>
        </w:rPr>
        <w:t>. It</w:t>
      </w:r>
      <w:r w:rsidRPr="009238A9">
        <w:rPr>
          <w:rFonts w:cs="Arial"/>
          <w:szCs w:val="24"/>
        </w:rPr>
        <w:t xml:space="preserve"> includes a Criteria and Standards Review Summary that recaps the Criteria and Standards, Supplemental Information, and Additional Fiscal Indicator items from the Criteria and Standards Review (Form 01CS). The Met/Not Met and No/Yes indicators in Form CB are automatically completed based on information in Form 01CS.</w:t>
      </w:r>
    </w:p>
    <w:p w14:paraId="1046C760" w14:textId="7D6E4FAE" w:rsidR="00E52AD0" w:rsidRPr="009238A9" w:rsidRDefault="00E52AD0" w:rsidP="000D1F7F">
      <w:pPr>
        <w:spacing w:line="240" w:lineRule="auto"/>
        <w:rPr>
          <w:rFonts w:cs="Arial"/>
          <w:szCs w:val="24"/>
        </w:rPr>
      </w:pPr>
      <w:r w:rsidRPr="009238A9">
        <w:rPr>
          <w:rFonts w:cs="Arial"/>
          <w:szCs w:val="24"/>
        </w:rPr>
        <w:lastRenderedPageBreak/>
        <w:t>Criteria and Standards that are “Not Met” and supplemental information and additional fiscal indicators that are “Yes” may indicate areas of potential concern for fiscal solvency purposes and should be carefully reviewed.</w:t>
      </w:r>
    </w:p>
    <w:p w14:paraId="06FF23FB" w14:textId="5449A025" w:rsidR="00973FDA" w:rsidRPr="009238A9" w:rsidRDefault="00973FDA" w:rsidP="00351FF6">
      <w:pPr>
        <w:pStyle w:val="Heading4"/>
      </w:pPr>
      <w:bookmarkStart w:id="361" w:name="_Toc107402631"/>
      <w:bookmarkStart w:id="362" w:name="_Toc139520566"/>
      <w:r w:rsidRPr="009238A9">
        <w:t>Form CC - Workers' Compensation Certification</w:t>
      </w:r>
      <w:bookmarkEnd w:id="361"/>
      <w:bookmarkEnd w:id="362"/>
    </w:p>
    <w:p w14:paraId="3894AAC6" w14:textId="519A9A98" w:rsidR="00C23B00" w:rsidRPr="009238A9" w:rsidRDefault="3EDFECFD" w:rsidP="000D1F7F">
      <w:pPr>
        <w:spacing w:line="240" w:lineRule="auto"/>
        <w:rPr>
          <w:rFonts w:cs="Arial"/>
          <w:szCs w:val="24"/>
        </w:rPr>
      </w:pPr>
      <w:r w:rsidRPr="009238A9">
        <w:rPr>
          <w:rFonts w:cs="Arial"/>
          <w:szCs w:val="24"/>
        </w:rPr>
        <w:t xml:space="preserve">The Workers' Compensation Certification, Form CC, provides information about workers' compensation claims for </w:t>
      </w:r>
      <w:r w:rsidR="00B12308" w:rsidRPr="009238A9">
        <w:rPr>
          <w:rFonts w:cs="Arial"/>
          <w:szCs w:val="24"/>
        </w:rPr>
        <w:t>self-insured</w:t>
      </w:r>
      <w:r w:rsidRPr="009238A9">
        <w:rPr>
          <w:rFonts w:cs="Arial"/>
          <w:szCs w:val="24"/>
        </w:rPr>
        <w:t xml:space="preserve"> school districts[</w:t>
      </w:r>
      <w:r w:rsidRPr="009238A9">
        <w:rPr>
          <w:rFonts w:cs="Arial"/>
          <w:i/>
          <w:szCs w:val="24"/>
        </w:rPr>
        <w:t>COEs</w:t>
      </w:r>
      <w:r w:rsidRPr="009238A9">
        <w:rPr>
          <w:rFonts w:cs="Arial"/>
          <w:szCs w:val="24"/>
        </w:rPr>
        <w:t xml:space="preserve">]. Form CC must be completed, signed, and included in your budget report submission whether </w:t>
      </w:r>
      <w:r w:rsidR="003B1432" w:rsidRPr="009238A9">
        <w:rPr>
          <w:rFonts w:cs="Arial"/>
          <w:szCs w:val="24"/>
        </w:rPr>
        <w:t xml:space="preserve">or not </w:t>
      </w:r>
      <w:r w:rsidRPr="009238A9">
        <w:rPr>
          <w:rFonts w:cs="Arial"/>
          <w:szCs w:val="24"/>
        </w:rPr>
        <w:t>your LEA provides this benefit.</w:t>
      </w:r>
    </w:p>
    <w:p w14:paraId="08EA1EAD" w14:textId="1DC693FD" w:rsidR="59C40ECD" w:rsidRPr="009238A9" w:rsidRDefault="59C40ECD" w:rsidP="000D1F7F">
      <w:pPr>
        <w:spacing w:line="240" w:lineRule="auto"/>
        <w:rPr>
          <w:rFonts w:cs="Arial"/>
        </w:rPr>
      </w:pPr>
      <w:r w:rsidRPr="009238A9">
        <w:rPr>
          <w:rFonts w:eastAsia="Arial" w:cs="Arial"/>
          <w:szCs w:val="24"/>
        </w:rPr>
        <w:t>The governing board</w:t>
      </w:r>
      <w:r w:rsidRPr="009238A9">
        <w:rPr>
          <w:rFonts w:eastAsia="Arial" w:cs="Arial"/>
          <w:i/>
          <w:iCs/>
          <w:szCs w:val="24"/>
        </w:rPr>
        <w:t>[county board of education]</w:t>
      </w:r>
      <w:r w:rsidRPr="009238A9">
        <w:rPr>
          <w:rFonts w:eastAsia="Arial" w:cs="Arial"/>
          <w:szCs w:val="24"/>
        </w:rPr>
        <w:t xml:space="preserve"> shall certify to the county superintendent of schools</w:t>
      </w:r>
      <w:r w:rsidRPr="009238A9">
        <w:rPr>
          <w:rFonts w:eastAsia="Arial" w:cs="Arial"/>
          <w:i/>
          <w:iCs/>
          <w:szCs w:val="24"/>
        </w:rPr>
        <w:t>[State Superintendent]</w:t>
      </w:r>
      <w:r w:rsidRPr="009238A9">
        <w:rPr>
          <w:rFonts w:eastAsia="Arial" w:cs="Arial"/>
          <w:szCs w:val="24"/>
        </w:rPr>
        <w:t xml:space="preserve"> the amount of liabilities actuarially determined and amount of total liabilities reserved in the budget (</w:t>
      </w:r>
      <w:r w:rsidRPr="009238A9">
        <w:rPr>
          <w:rFonts w:eastAsia="Arial" w:cs="Arial"/>
          <w:i/>
          <w:iCs/>
          <w:szCs w:val="24"/>
        </w:rPr>
        <w:t>EC</w:t>
      </w:r>
      <w:r w:rsidRPr="009238A9">
        <w:rPr>
          <w:rFonts w:eastAsia="Arial" w:cs="Arial"/>
          <w:szCs w:val="24"/>
        </w:rPr>
        <w:t xml:space="preserve"> Section 42141).</w:t>
      </w:r>
    </w:p>
    <w:p w14:paraId="1B4F82FF" w14:textId="29113266" w:rsidR="59C40ECD" w:rsidRPr="009238A9" w:rsidRDefault="59C40ECD" w:rsidP="000D1F7F">
      <w:pPr>
        <w:spacing w:line="240" w:lineRule="auto"/>
        <w:rPr>
          <w:rFonts w:eastAsia="Arial" w:cs="Arial"/>
          <w:szCs w:val="24"/>
        </w:rPr>
      </w:pPr>
      <w:r w:rsidRPr="009238A9">
        <w:rPr>
          <w:rFonts w:eastAsia="Arial" w:cs="Arial"/>
          <w:szCs w:val="24"/>
        </w:rPr>
        <w:t>Separate categories are available for those school districts</w:t>
      </w:r>
      <w:r w:rsidRPr="009238A9">
        <w:rPr>
          <w:rFonts w:eastAsia="Arial" w:cs="Arial"/>
          <w:i/>
          <w:iCs/>
          <w:szCs w:val="24"/>
        </w:rPr>
        <w:t>[COEs]</w:t>
      </w:r>
      <w:r w:rsidRPr="009238A9">
        <w:rPr>
          <w:rFonts w:eastAsia="Arial" w:cs="Arial"/>
          <w:szCs w:val="24"/>
        </w:rPr>
        <w:t xml:space="preserve"> that are members of a workers' compensation JPA. Select the category that is most appropriate for your district</w:t>
      </w:r>
      <w:r w:rsidRPr="009238A9">
        <w:rPr>
          <w:rFonts w:eastAsia="Arial" w:cs="Arial"/>
          <w:i/>
          <w:iCs/>
          <w:szCs w:val="24"/>
        </w:rPr>
        <w:t>[COE].</w:t>
      </w:r>
    </w:p>
    <w:p w14:paraId="05140484" w14:textId="7B517364" w:rsidR="00973FDA" w:rsidRPr="009238A9" w:rsidRDefault="52CF3517" w:rsidP="00351FF6">
      <w:pPr>
        <w:pStyle w:val="Heading4"/>
        <w:tabs>
          <w:tab w:val="clear" w:pos="1260"/>
          <w:tab w:val="left" w:pos="0"/>
        </w:tabs>
        <w:ind w:left="0" w:hanging="7"/>
      </w:pPr>
      <w:bookmarkStart w:id="363" w:name="_Toc107402632"/>
      <w:bookmarkStart w:id="364" w:name="_Toc139520567"/>
      <w:r w:rsidRPr="009238A9">
        <w:t>Forms CE</w:t>
      </w:r>
      <w:r w:rsidR="081BD275" w:rsidRPr="009238A9">
        <w:t>A/CEB</w:t>
      </w:r>
      <w:r w:rsidRPr="009238A9">
        <w:t xml:space="preserve"> - Current Expense Formula/Minimum Classroom Compensation</w:t>
      </w:r>
      <w:bookmarkEnd w:id="363"/>
      <w:bookmarkEnd w:id="364"/>
    </w:p>
    <w:p w14:paraId="6E42B978" w14:textId="6F603464" w:rsidR="00CA218A" w:rsidRPr="009238A9" w:rsidRDefault="00CA218A" w:rsidP="000D1F7F">
      <w:pPr>
        <w:spacing w:line="240" w:lineRule="auto"/>
        <w:rPr>
          <w:rFonts w:cs="Arial"/>
          <w:szCs w:val="24"/>
        </w:rPr>
      </w:pPr>
      <w:r w:rsidRPr="009238A9">
        <w:rPr>
          <w:rFonts w:cs="Arial"/>
          <w:szCs w:val="24"/>
        </w:rPr>
        <w:t>Actuals (Required) / Budget (Optional)</w:t>
      </w:r>
    </w:p>
    <w:p w14:paraId="68D248DC" w14:textId="77777777" w:rsidR="00CA218A" w:rsidRPr="009238A9" w:rsidRDefault="00CA218A" w:rsidP="000D1F7F">
      <w:pPr>
        <w:spacing w:line="240" w:lineRule="auto"/>
        <w:rPr>
          <w:rFonts w:cs="Arial"/>
          <w:szCs w:val="24"/>
        </w:rPr>
      </w:pPr>
      <w:r w:rsidRPr="009238A9">
        <w:rPr>
          <w:rFonts w:cs="Arial"/>
          <w:szCs w:val="24"/>
        </w:rPr>
        <w:t>The Current Expense Formula/Minimum Classroom Compensation, Form CEA/CEB, is used for the following purposes:</w:t>
      </w:r>
    </w:p>
    <w:p w14:paraId="7806AB84" w14:textId="77777777" w:rsidR="00100082" w:rsidRPr="009238A9" w:rsidRDefault="00CA218A" w:rsidP="00351FF6">
      <w:pPr>
        <w:pStyle w:val="ListParagraph"/>
        <w:numPr>
          <w:ilvl w:val="0"/>
          <w:numId w:val="143"/>
        </w:numPr>
        <w:spacing w:after="120" w:line="240" w:lineRule="auto"/>
        <w:contextualSpacing w:val="0"/>
        <w:rPr>
          <w:rFonts w:cs="Arial"/>
          <w:szCs w:val="24"/>
        </w:rPr>
      </w:pPr>
      <w:r w:rsidRPr="009238A9">
        <w:rPr>
          <w:rFonts w:cs="Arial"/>
          <w:szCs w:val="24"/>
        </w:rPr>
        <w:t xml:space="preserve">To allow county offices to determine whether the district complies with EC Section 41372, Apportionments for the Payment of Salaries of Classroom Teachers, which requires that elementary, unified, and high school districts expend at least 60, 55, and 50 percent respectively, of their current cost of education for classroom teacher and aide salaries, plus associated benefits. EC Section 41374 provides for certain school districts with individual class sessions below a certain number of pupils to be exempt from the EC Section 41372 requirements. (Enter an "X" on Line 16 of the Form CEA/CEB </w:t>
      </w:r>
      <w:r w:rsidR="00B4761C" w:rsidRPr="009238A9">
        <w:rPr>
          <w:rFonts w:cs="Arial"/>
          <w:szCs w:val="24"/>
        </w:rPr>
        <w:t xml:space="preserve">when </w:t>
      </w:r>
      <w:r w:rsidRPr="009238A9">
        <w:rPr>
          <w:rFonts w:cs="Arial"/>
          <w:szCs w:val="24"/>
        </w:rPr>
        <w:t xml:space="preserve">your district is exempt.) </w:t>
      </w:r>
    </w:p>
    <w:p w14:paraId="56103C87" w14:textId="095EB689" w:rsidR="00CA218A" w:rsidRPr="009238A9" w:rsidRDefault="00100082" w:rsidP="00351FF6">
      <w:pPr>
        <w:pStyle w:val="ListParagraph"/>
        <w:numPr>
          <w:ilvl w:val="0"/>
          <w:numId w:val="143"/>
        </w:numPr>
        <w:spacing w:after="120" w:line="240" w:lineRule="auto"/>
        <w:rPr>
          <w:rFonts w:cs="Arial"/>
          <w:szCs w:val="24"/>
        </w:rPr>
      </w:pPr>
      <w:r w:rsidRPr="009238A9">
        <w:rPr>
          <w:rFonts w:cs="Arial"/>
          <w:szCs w:val="24"/>
        </w:rPr>
        <w:t>T</w:t>
      </w:r>
      <w:r w:rsidR="00CA218A" w:rsidRPr="009238A9">
        <w:rPr>
          <w:rFonts w:cs="Arial"/>
          <w:szCs w:val="24"/>
        </w:rPr>
        <w:t>o report the current expense of education (EDP 365).</w:t>
      </w:r>
    </w:p>
    <w:p w14:paraId="4663767B" w14:textId="2AAD557D" w:rsidR="00100082" w:rsidRPr="009238A9" w:rsidRDefault="00100082" w:rsidP="000D1F7F">
      <w:pPr>
        <w:spacing w:after="240" w:line="240" w:lineRule="auto"/>
        <w:rPr>
          <w:rFonts w:eastAsia="Times New Roman" w:cs="Arial"/>
          <w:szCs w:val="20"/>
          <w:lang w:eastAsia="en-US"/>
        </w:rPr>
      </w:pPr>
      <w:r w:rsidRPr="009238A9">
        <w:rPr>
          <w:rFonts w:eastAsia="Times New Roman" w:cs="Arial"/>
          <w:szCs w:val="20"/>
          <w:lang w:eastAsia="en-US"/>
        </w:rPr>
        <w:t>The system will automatically generate all sections of this form except optional adjustments reported in Part I, Column 4b and Part II, Line 13b (see below for entering data on these lines).</w:t>
      </w:r>
    </w:p>
    <w:p w14:paraId="649A624D" w14:textId="77777777" w:rsidR="0053494C" w:rsidRPr="009238A9" w:rsidRDefault="0053494C" w:rsidP="00351FF6">
      <w:pPr>
        <w:pStyle w:val="Heading5"/>
      </w:pPr>
      <w:r w:rsidRPr="009238A9">
        <w:lastRenderedPageBreak/>
        <w:t>Part I—Current Expense Formula</w:t>
      </w:r>
    </w:p>
    <w:p w14:paraId="11BA1AF6" w14:textId="77777777" w:rsidR="0053494C" w:rsidRPr="009238A9" w:rsidRDefault="0053494C" w:rsidP="009238A9">
      <w:pPr>
        <w:keepNext/>
        <w:keepLines/>
        <w:suppressAutoHyphens/>
        <w:spacing w:after="0" w:line="240" w:lineRule="auto"/>
        <w:rPr>
          <w:rFonts w:eastAsia="Times New Roman" w:cs="Arial"/>
          <w:szCs w:val="20"/>
          <w:lang w:eastAsia="en-US"/>
        </w:rPr>
      </w:pPr>
      <w:r w:rsidRPr="009238A9">
        <w:rPr>
          <w:rFonts w:eastAsia="Times New Roman" w:cs="Arial"/>
          <w:szCs w:val="20"/>
          <w:lang w:eastAsia="en-US"/>
        </w:rPr>
        <w:t>Calculate the current expense formula as follows:</w:t>
      </w:r>
    </w:p>
    <w:p w14:paraId="106E4CA8" w14:textId="77777777" w:rsidR="0053494C" w:rsidRPr="009238A9" w:rsidRDefault="0053494C" w:rsidP="009238A9">
      <w:pPr>
        <w:keepNext/>
        <w:keepLines/>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t>Column 1</w:t>
      </w:r>
      <w:r w:rsidRPr="009238A9">
        <w:rPr>
          <w:rFonts w:eastAsia="Times New Roman" w:cs="Arial"/>
          <w:szCs w:val="20"/>
          <w:lang w:eastAsia="en-US"/>
        </w:rPr>
        <w:tab/>
      </w:r>
      <w:r w:rsidRPr="00351FF6">
        <w:rPr>
          <w:rFonts w:eastAsia="Times New Roman" w:cs="Arial"/>
          <w:szCs w:val="20"/>
          <w:lang w:eastAsia="en-US"/>
        </w:rPr>
        <w:t>Total Expense for the Year</w:t>
      </w:r>
    </w:p>
    <w:p w14:paraId="727F8F89" w14:textId="77777777" w:rsidR="0053494C" w:rsidRPr="009238A9" w:rsidRDefault="0053494C" w:rsidP="008D0BD2">
      <w:pPr>
        <w:keepNext/>
        <w:keepLines/>
        <w:suppressAutoHyphens/>
        <w:spacing w:after="0" w:line="240" w:lineRule="auto"/>
        <w:ind w:left="1440"/>
        <w:rPr>
          <w:rFonts w:eastAsia="Times New Roman" w:cs="Arial"/>
          <w:szCs w:val="20"/>
          <w:lang w:eastAsia="en-US"/>
        </w:rPr>
      </w:pPr>
      <w:r w:rsidRPr="009238A9">
        <w:rPr>
          <w:rFonts w:eastAsia="Times New Roman" w:cs="Arial"/>
          <w:szCs w:val="20"/>
          <w:lang w:eastAsia="en-US"/>
        </w:rPr>
        <w:t>The software extracts the data for the total expense for the year from the general ledger Fund 01 data.</w:t>
      </w:r>
    </w:p>
    <w:p w14:paraId="33B4592C" w14:textId="77777777" w:rsidR="0053494C" w:rsidRPr="009238A9" w:rsidRDefault="0053494C" w:rsidP="009238A9">
      <w:pPr>
        <w:keepNext/>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t>Column 2</w:t>
      </w:r>
      <w:r w:rsidRPr="009238A9">
        <w:rPr>
          <w:rFonts w:eastAsia="Times New Roman" w:cs="Arial"/>
          <w:szCs w:val="20"/>
          <w:lang w:eastAsia="en-US"/>
        </w:rPr>
        <w:tab/>
      </w:r>
      <w:r w:rsidRPr="00351FF6">
        <w:rPr>
          <w:rFonts w:eastAsia="Times New Roman" w:cs="Arial"/>
          <w:szCs w:val="20"/>
          <w:lang w:eastAsia="en-US"/>
        </w:rPr>
        <w:t>Reductions (Note 1)</w:t>
      </w:r>
    </w:p>
    <w:p w14:paraId="28CDCDA5" w14:textId="413A22F0" w:rsidR="0053494C" w:rsidRPr="009238A9" w:rsidRDefault="0053494C" w:rsidP="000D1F7F">
      <w:pPr>
        <w:suppressAutoHyphens/>
        <w:spacing w:after="0" w:line="240" w:lineRule="auto"/>
        <w:ind w:left="1440"/>
        <w:rPr>
          <w:rFonts w:eastAsia="Times New Roman" w:cs="Arial"/>
          <w:szCs w:val="20"/>
          <w:lang w:eastAsia="en-US"/>
        </w:rPr>
      </w:pPr>
      <w:r w:rsidRPr="009238A9">
        <w:rPr>
          <w:rFonts w:eastAsia="Times New Roman" w:cs="Arial"/>
          <w:szCs w:val="20"/>
          <w:lang w:eastAsia="en-US"/>
        </w:rPr>
        <w:t>Certain expenditures should be excluded from the Current Expense of Education amount. Expenditures for Nonagency (goals 7100–7199), Community Services (Goal 8100), Food Services (Function 3700), Fringe Benefits for Retired Persons (objects 3701–3702), and Facilities Acquisition and Construction (Function 8500), which are included in Total Expense for Year (Column 1), are not included in the Current Expense of Education (Column 3). To exclude these expenditures, the software extracts into Column 2 the unduplicated expenditures in the referenced goals, functions, and objects.</w:t>
      </w:r>
    </w:p>
    <w:p w14:paraId="15940EEA" w14:textId="77777777" w:rsidR="0053494C" w:rsidRPr="009238A9" w:rsidRDefault="0053494C" w:rsidP="00171740">
      <w:pPr>
        <w:suppressAutoHyphens/>
        <w:spacing w:before="120" w:after="0" w:line="240" w:lineRule="auto"/>
        <w:ind w:left="2880" w:hanging="1440"/>
        <w:rPr>
          <w:rFonts w:eastAsia="Times New Roman" w:cs="Arial"/>
          <w:szCs w:val="20"/>
          <w:lang w:eastAsia="en-US"/>
        </w:rPr>
      </w:pPr>
      <w:r w:rsidRPr="009238A9">
        <w:rPr>
          <w:rFonts w:eastAsia="Times New Roman" w:cs="Arial"/>
          <w:b/>
          <w:szCs w:val="20"/>
          <w:lang w:eastAsia="en-US"/>
        </w:rPr>
        <w:t>NOTES:</w:t>
      </w:r>
    </w:p>
    <w:p w14:paraId="6C0CDC48" w14:textId="77777777" w:rsidR="0053494C" w:rsidRPr="009238A9" w:rsidRDefault="0053494C" w:rsidP="00351FF6">
      <w:pPr>
        <w:numPr>
          <w:ilvl w:val="0"/>
          <w:numId w:val="136"/>
        </w:numPr>
        <w:tabs>
          <w:tab w:val="num" w:pos="2880"/>
        </w:tabs>
        <w:spacing w:before="60" w:after="120" w:line="240" w:lineRule="auto"/>
        <w:ind w:left="2880" w:right="274" w:hanging="720"/>
        <w:rPr>
          <w:rFonts w:eastAsia="Times New Roman" w:cs="Arial"/>
          <w:szCs w:val="20"/>
          <w:lang w:eastAsia="en-US"/>
        </w:rPr>
      </w:pPr>
      <w:r w:rsidRPr="009238A9">
        <w:rPr>
          <w:rFonts w:eastAsia="Times New Roman" w:cs="Arial"/>
          <w:szCs w:val="20"/>
          <w:lang w:eastAsia="en-US"/>
        </w:rPr>
        <w:t xml:space="preserve">In addition to fringe benefits for already-retired employees, objects 3701 and 3702 may include certain allocated costs for past unfunded liabilities relating to active employees (see definitions in </w:t>
      </w:r>
      <w:r w:rsidRPr="009238A9">
        <w:rPr>
          <w:rFonts w:eastAsia="Times New Roman" w:cs="Arial"/>
          <w:i/>
          <w:szCs w:val="20"/>
          <w:lang w:eastAsia="en-US"/>
        </w:rPr>
        <w:t>CSAM)</w:t>
      </w:r>
      <w:r w:rsidRPr="009238A9">
        <w:rPr>
          <w:rFonts w:eastAsia="Times New Roman" w:cs="Arial"/>
          <w:szCs w:val="20"/>
          <w:lang w:eastAsia="en-US"/>
        </w:rPr>
        <w:t>. All costs reported in objects 3701 and 3702 are excluded from the calculation of minimum classroom compensation.</w:t>
      </w:r>
    </w:p>
    <w:p w14:paraId="446B959D" w14:textId="77777777" w:rsidR="0053494C" w:rsidRPr="009238A9" w:rsidRDefault="0053494C" w:rsidP="00351FF6">
      <w:pPr>
        <w:numPr>
          <w:ilvl w:val="0"/>
          <w:numId w:val="136"/>
        </w:numPr>
        <w:tabs>
          <w:tab w:val="num" w:pos="2880"/>
        </w:tabs>
        <w:spacing w:before="60" w:after="120" w:line="240" w:lineRule="auto"/>
        <w:ind w:left="2880" w:right="274" w:hanging="720"/>
        <w:rPr>
          <w:rFonts w:eastAsia="Times New Roman" w:cs="Arial"/>
          <w:szCs w:val="20"/>
          <w:lang w:eastAsia="en-US"/>
        </w:rPr>
      </w:pPr>
      <w:r w:rsidRPr="009238A9">
        <w:rPr>
          <w:rFonts w:eastAsia="Times New Roman" w:cs="Arial"/>
          <w:szCs w:val="20"/>
          <w:lang w:eastAsia="en-US"/>
        </w:rPr>
        <w:t>Maintenance Assessment District expenditures are considered to be part of the Community Services goal.</w:t>
      </w:r>
    </w:p>
    <w:p w14:paraId="0E285C06" w14:textId="77777777" w:rsidR="0053494C" w:rsidRPr="009238A9" w:rsidRDefault="0053494C" w:rsidP="009238A9">
      <w:pPr>
        <w:keepNext/>
        <w:suppressAutoHyphens/>
        <w:spacing w:before="240" w:after="0" w:line="240" w:lineRule="auto"/>
        <w:ind w:left="1440" w:hanging="1440"/>
        <w:rPr>
          <w:rFonts w:eastAsia="Times New Roman" w:cs="Arial"/>
          <w:szCs w:val="20"/>
          <w:lang w:eastAsia="en-US"/>
        </w:rPr>
      </w:pPr>
      <w:r w:rsidRPr="009238A9">
        <w:rPr>
          <w:rFonts w:eastAsia="Times New Roman" w:cs="Arial"/>
          <w:szCs w:val="20"/>
          <w:lang w:eastAsia="en-US"/>
        </w:rPr>
        <w:t xml:space="preserve">Column 4a </w:t>
      </w:r>
      <w:r w:rsidRPr="009238A9">
        <w:rPr>
          <w:rFonts w:eastAsia="Times New Roman" w:cs="Arial"/>
          <w:szCs w:val="20"/>
          <w:lang w:eastAsia="en-US"/>
        </w:rPr>
        <w:tab/>
      </w:r>
      <w:r w:rsidRPr="00351FF6">
        <w:rPr>
          <w:rFonts w:eastAsia="Times New Roman" w:cs="Arial"/>
          <w:szCs w:val="20"/>
          <w:lang w:eastAsia="en-US"/>
        </w:rPr>
        <w:t>Reductions (Note 2—Extracted)</w:t>
      </w:r>
    </w:p>
    <w:p w14:paraId="52396E12" w14:textId="01612362" w:rsidR="0053494C" w:rsidRPr="009238A9" w:rsidRDefault="0053494C" w:rsidP="000D1F7F">
      <w:pPr>
        <w:spacing w:after="0" w:line="240" w:lineRule="auto"/>
        <w:ind w:left="1440"/>
        <w:rPr>
          <w:rFonts w:eastAsia="Times New Roman" w:cs="Arial"/>
          <w:szCs w:val="20"/>
          <w:lang w:eastAsia="en-US"/>
        </w:rPr>
      </w:pPr>
      <w:r w:rsidRPr="009238A9">
        <w:rPr>
          <w:rFonts w:eastAsia="Times New Roman" w:cs="Arial"/>
          <w:szCs w:val="20"/>
          <w:lang w:eastAsia="en-US"/>
        </w:rPr>
        <w:t>Certain expenditures are excluded from the Minimum Classroom Compensation calculation. Expenditures for transportation (Function 3600), lottery expenditures (Resource 1100), amounts paid to nonpublic schools for the education of special education students (Function 1180), and certain categorical aid expenditures which are included in Current Expense of Education (Column 3), are not included in Minimum Classroom Compensation and should be reported as Reductions (Column 4a).</w:t>
      </w:r>
    </w:p>
    <w:p w14:paraId="7EDBA697" w14:textId="77777777" w:rsidR="0053494C" w:rsidRPr="009238A9" w:rsidRDefault="0053494C" w:rsidP="00171740">
      <w:pPr>
        <w:spacing w:before="120" w:after="0" w:line="240" w:lineRule="auto"/>
        <w:ind w:left="1440"/>
        <w:rPr>
          <w:rFonts w:eastAsia="Times New Roman" w:cs="Arial"/>
          <w:szCs w:val="20"/>
          <w:lang w:eastAsia="en-US"/>
        </w:rPr>
      </w:pPr>
      <w:r w:rsidRPr="009238A9">
        <w:rPr>
          <w:rFonts w:eastAsia="Times New Roman" w:cs="Arial"/>
          <w:szCs w:val="20"/>
          <w:lang w:eastAsia="en-US"/>
        </w:rPr>
        <w:t xml:space="preserve">In addition, expenditures for categorical aid programs which do not allow teacher salary expenditures or require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 xml:space="preserve">Section 41372 should be reported as Reductions (Column 4a), thereby reducing the Current Expense (Column 5). In other words, if a categorical program has, as its main purpose, activities of a specialized nature that normally indicate something other than hiring classroom teachers or aides, then the categorical funding is ignored in the minimum classroom compensation calculation (i.e., it is </w:t>
      </w:r>
      <w:r w:rsidRPr="009238A9">
        <w:rPr>
          <w:rFonts w:eastAsia="Times New Roman" w:cs="Arial"/>
          <w:szCs w:val="20"/>
          <w:lang w:eastAsia="en-US"/>
        </w:rPr>
        <w:lastRenderedPageBreak/>
        <w:t>reduced from both the numerator and denominator of the calculation). Following are a few examples of categorical aid programs and resource codes that qualified to be excluded from the calculation:</w:t>
      </w:r>
    </w:p>
    <w:p w14:paraId="3F50AC3E" w14:textId="77777777" w:rsidR="0053494C" w:rsidRPr="009238A9" w:rsidRDefault="0053494C" w:rsidP="00351FF6">
      <w:pPr>
        <w:numPr>
          <w:ilvl w:val="0"/>
          <w:numId w:val="113"/>
        </w:numPr>
        <w:suppressAutoHyphens/>
        <w:overflowPunct w:val="0"/>
        <w:autoSpaceDE w:val="0"/>
        <w:autoSpaceDN w:val="0"/>
        <w:adjustRightInd w:val="0"/>
        <w:spacing w:before="120" w:after="120" w:line="240" w:lineRule="auto"/>
        <w:ind w:left="2160" w:hanging="720"/>
        <w:textAlignment w:val="baseline"/>
        <w:rPr>
          <w:rFonts w:eastAsia="Times New Roman" w:cs="Arial"/>
          <w:szCs w:val="20"/>
          <w:lang w:eastAsia="en-US"/>
        </w:rPr>
      </w:pPr>
      <w:r w:rsidRPr="009238A9">
        <w:rPr>
          <w:rFonts w:eastAsia="Times New Roman" w:cs="Arial"/>
          <w:szCs w:val="20"/>
          <w:lang w:eastAsia="en-US"/>
        </w:rPr>
        <w:t>Broadband Infrastructure Improvement Grant (7124)</w:t>
      </w:r>
    </w:p>
    <w:p w14:paraId="14ECA250" w14:textId="77777777" w:rsidR="0053494C" w:rsidRPr="009238A9" w:rsidRDefault="0053494C" w:rsidP="00351FF6">
      <w:pPr>
        <w:numPr>
          <w:ilvl w:val="0"/>
          <w:numId w:val="113"/>
        </w:numPr>
        <w:suppressAutoHyphens/>
        <w:overflowPunct w:val="0"/>
        <w:autoSpaceDE w:val="0"/>
        <w:autoSpaceDN w:val="0"/>
        <w:adjustRightInd w:val="0"/>
        <w:spacing w:after="120" w:line="240" w:lineRule="auto"/>
        <w:ind w:left="2160" w:hanging="720"/>
        <w:textAlignment w:val="baseline"/>
        <w:rPr>
          <w:rFonts w:eastAsia="Times New Roman" w:cs="Arial"/>
          <w:szCs w:val="20"/>
          <w:lang w:eastAsia="en-US"/>
        </w:rPr>
      </w:pPr>
      <w:r w:rsidRPr="009238A9">
        <w:rPr>
          <w:rFonts w:eastAsia="Times New Roman" w:cs="Arial"/>
          <w:szCs w:val="20"/>
          <w:lang w:eastAsia="en-US"/>
        </w:rPr>
        <w:t>School Bus Emissions Reduction Fund (7236)</w:t>
      </w:r>
    </w:p>
    <w:p w14:paraId="40915768" w14:textId="5ECA434C" w:rsidR="0053494C" w:rsidRPr="009238A9" w:rsidRDefault="0053494C" w:rsidP="009238A9">
      <w:pPr>
        <w:numPr>
          <w:ilvl w:val="12"/>
          <w:numId w:val="0"/>
        </w:numPr>
        <w:suppressAutoHyphens/>
        <w:spacing w:before="120" w:after="0" w:line="240" w:lineRule="auto"/>
        <w:ind w:left="1440"/>
        <w:rPr>
          <w:rFonts w:eastAsia="Times New Roman" w:cs="Arial"/>
          <w:szCs w:val="20"/>
          <w:lang w:eastAsia="en-US"/>
        </w:rPr>
      </w:pPr>
      <w:r w:rsidRPr="009238A9">
        <w:rPr>
          <w:rFonts w:eastAsia="Times New Roman" w:cs="Arial"/>
          <w:szCs w:val="20"/>
          <w:lang w:eastAsia="en-US"/>
        </w:rPr>
        <w:t xml:space="preserve">Following is the complete list of codes extracted as "reductions" in Column 4a and Line 13a: </w:t>
      </w:r>
      <w:r w:rsidR="00410B4B" w:rsidRPr="009238A9">
        <w:rPr>
          <w:rFonts w:eastAsia="Times New Roman" w:cs="Arial"/>
          <w:szCs w:val="20"/>
          <w:lang w:eastAsia="en-US"/>
        </w:rPr>
        <w:t xml:space="preserve">resources </w:t>
      </w:r>
      <w:r w:rsidRPr="009238A9">
        <w:rPr>
          <w:rFonts w:eastAsia="Times New Roman" w:cs="Arial"/>
          <w:szCs w:val="20"/>
          <w:lang w:eastAsia="en-US"/>
        </w:rPr>
        <w:t>1100, 3316, 3326, 3327, 3372, 3386, 3515, 3724, 4123, 4124, 5035, 5314, 5316, 5370, 5460, 5465, 5652, 6010, 6030, 6126, 6140, 6225, 6230, 6300, 6355, 6385, 6386, 6392, 6512, 7010, 7027, 7028, 7085, 7121, 7124, 7126, 7236, 7388, 7410, 8210, and functions 1180</w:t>
      </w:r>
      <w:r w:rsidR="00410B4B" w:rsidRPr="009238A9">
        <w:rPr>
          <w:rFonts w:eastAsia="Times New Roman" w:cs="Arial"/>
          <w:szCs w:val="20"/>
          <w:lang w:eastAsia="en-US"/>
        </w:rPr>
        <w:t>,</w:t>
      </w:r>
      <w:r w:rsidRPr="009238A9">
        <w:rPr>
          <w:rFonts w:eastAsia="Times New Roman" w:cs="Arial"/>
          <w:szCs w:val="20"/>
          <w:lang w:eastAsia="en-US"/>
        </w:rPr>
        <w:t xml:space="preserve"> 3600.</w:t>
      </w:r>
    </w:p>
    <w:p w14:paraId="10ED182B" w14:textId="77777777" w:rsidR="0053494C" w:rsidRPr="009238A9" w:rsidRDefault="0053494C" w:rsidP="009238A9">
      <w:pPr>
        <w:keepNext/>
        <w:numPr>
          <w:ilvl w:val="12"/>
          <w:numId w:val="0"/>
        </w:numPr>
        <w:suppressAutoHyphens/>
        <w:spacing w:before="240" w:after="0" w:line="240" w:lineRule="auto"/>
        <w:ind w:left="1454" w:hanging="1454"/>
        <w:rPr>
          <w:rFonts w:eastAsia="Times New Roman" w:cs="Arial"/>
          <w:szCs w:val="20"/>
          <w:lang w:eastAsia="en-US"/>
        </w:rPr>
      </w:pPr>
      <w:r w:rsidRPr="009238A9">
        <w:rPr>
          <w:rFonts w:eastAsia="Times New Roman" w:cs="Arial"/>
          <w:szCs w:val="20"/>
          <w:lang w:eastAsia="en-US"/>
        </w:rPr>
        <w:t>Column 4b</w:t>
      </w:r>
      <w:r w:rsidRPr="009238A9">
        <w:rPr>
          <w:rFonts w:eastAsia="Times New Roman" w:cs="Arial"/>
          <w:szCs w:val="20"/>
          <w:lang w:eastAsia="en-US"/>
        </w:rPr>
        <w:tab/>
      </w:r>
      <w:r w:rsidRPr="00351FF6">
        <w:rPr>
          <w:rFonts w:eastAsia="Times New Roman" w:cs="Arial"/>
          <w:szCs w:val="20"/>
          <w:lang w:eastAsia="en-US"/>
        </w:rPr>
        <w:t>Reductions (Note 2—Overrides Column 4a)</w:t>
      </w:r>
    </w:p>
    <w:p w14:paraId="68C241E0" w14:textId="77777777" w:rsidR="0053494C" w:rsidRPr="009238A9" w:rsidRDefault="0053494C" w:rsidP="000D1F7F">
      <w:pPr>
        <w:numPr>
          <w:ilvl w:val="12"/>
          <w:numId w:val="0"/>
        </w:numPr>
        <w:suppressAutoHyphens/>
        <w:spacing w:after="0" w:line="240" w:lineRule="auto"/>
        <w:ind w:left="1440"/>
        <w:rPr>
          <w:rFonts w:eastAsia="Times New Roman" w:cs="Arial"/>
          <w:szCs w:val="20"/>
          <w:lang w:eastAsia="en-US"/>
        </w:rPr>
      </w:pPr>
      <w:r w:rsidRPr="009238A9">
        <w:rPr>
          <w:rFonts w:eastAsia="Times New Roman" w:cs="Arial"/>
          <w:szCs w:val="20"/>
          <w:lang w:eastAsia="en-US"/>
        </w:rPr>
        <w:t xml:space="preserve">School districts may elect to report the reductions manually in Column 4b if the extracted data does not include all of the applicable </w:t>
      </w:r>
      <w:proofErr w:type="spellStart"/>
      <w:r w:rsidRPr="009238A9">
        <w:rPr>
          <w:rFonts w:eastAsia="Times New Roman" w:cs="Arial"/>
          <w:szCs w:val="20"/>
          <w:lang w:eastAsia="en-US"/>
        </w:rPr>
        <w:t>categoricals</w:t>
      </w:r>
      <w:proofErr w:type="spellEnd"/>
      <w:r w:rsidRPr="009238A9">
        <w:rPr>
          <w:rFonts w:eastAsia="Times New Roman" w:cs="Arial"/>
          <w:szCs w:val="20"/>
          <w:lang w:eastAsia="en-US"/>
        </w:rPr>
        <w:t>.</w:t>
      </w:r>
    </w:p>
    <w:p w14:paraId="09334DB3" w14:textId="4D3C438A" w:rsidR="0053494C" w:rsidRPr="009238A9" w:rsidRDefault="0053494C" w:rsidP="009238A9">
      <w:pPr>
        <w:spacing w:before="120" w:after="0" w:line="240" w:lineRule="auto"/>
        <w:ind w:left="1440" w:hanging="1440"/>
        <w:rPr>
          <w:rFonts w:eastAsia="Times New Roman" w:cs="Arial"/>
          <w:szCs w:val="24"/>
          <w:lang w:eastAsia="en-US"/>
        </w:rPr>
      </w:pPr>
      <w:r w:rsidRPr="009238A9">
        <w:rPr>
          <w:rFonts w:eastAsia="Times New Roman" w:cs="Arial"/>
          <w:szCs w:val="20"/>
          <w:lang w:eastAsia="en-US"/>
        </w:rPr>
        <w:tab/>
      </w:r>
      <w:r w:rsidRPr="009238A9">
        <w:rPr>
          <w:rFonts w:eastAsia="Times New Roman" w:cs="Arial"/>
          <w:szCs w:val="24"/>
          <w:lang w:eastAsia="en-US"/>
        </w:rPr>
        <w:t>It should rarely be necessary to use Column 4b to override the reductions automatically extracted in Column 4a. An example of the circumstances under which it is appropriate is where a district receives a grant directly from the federal government for a purpose wholly unrelated to instruction (such as developing an emergency preparedness plan), where no part of the grant can be expended for teacher salaries. Because the district receives the grant directly from the federal government, CDE has no knowledge of the grant, so CDE does not assign the grant a unique SACS resource code; the district would account for the grant using Resource 5810, Other Restricted Federal, and the grant expenditures would not automatically extract into Column 4a even though it would be appropriate for it to do so. It would be appropriate in this case for the district to use Column 4b to enter reductions that include this grant’s expenditures. The district would do this by entering in Column 4b the combined total of the reductions that were extracted in Column 4a, plus this grant’s expenditures, replacing all amounts from Column 4a.</w:t>
      </w:r>
    </w:p>
    <w:p w14:paraId="1CFF4855" w14:textId="77777777" w:rsidR="0053494C" w:rsidRPr="009238A9" w:rsidRDefault="0053494C" w:rsidP="009238A9">
      <w:pPr>
        <w:spacing w:before="120" w:after="0" w:line="240" w:lineRule="auto"/>
        <w:ind w:left="2880" w:hanging="1440"/>
        <w:rPr>
          <w:rFonts w:eastAsia="Times New Roman" w:cs="Arial"/>
          <w:szCs w:val="20"/>
          <w:lang w:eastAsia="en-US"/>
        </w:rPr>
      </w:pPr>
      <w:bookmarkStart w:id="365" w:name="note_column_4b"/>
      <w:r w:rsidRPr="009238A9">
        <w:rPr>
          <w:rFonts w:eastAsia="Times New Roman" w:cs="Arial"/>
          <w:b/>
          <w:szCs w:val="20"/>
          <w:lang w:eastAsia="en-US"/>
        </w:rPr>
        <w:t>NOTE</w:t>
      </w:r>
      <w:bookmarkEnd w:id="365"/>
      <w:r w:rsidRPr="009238A9">
        <w:rPr>
          <w:rFonts w:eastAsia="Times New Roman" w:cs="Arial"/>
          <w:b/>
          <w:szCs w:val="20"/>
          <w:lang w:eastAsia="en-US"/>
        </w:rPr>
        <w:t>:</w:t>
      </w:r>
      <w:r w:rsidRPr="009238A9">
        <w:rPr>
          <w:rFonts w:eastAsia="Times New Roman" w:cs="Arial"/>
          <w:szCs w:val="20"/>
          <w:lang w:eastAsia="en-US"/>
        </w:rPr>
        <w:tab/>
        <w:t>If an amount (even zero) is entered in any row of Column 4b, or on Line 13b (see Part II below), the software switches from using the values in Column 4a/Line 13a to using only the values in Column 4b/Line 13b; it does not use a combination of the two.</w:t>
      </w:r>
    </w:p>
    <w:p w14:paraId="5743929F" w14:textId="77777777" w:rsidR="0053494C" w:rsidRPr="009238A9" w:rsidRDefault="0053494C" w:rsidP="009238A9">
      <w:pPr>
        <w:spacing w:before="120" w:after="0" w:line="240" w:lineRule="auto"/>
        <w:ind w:left="1440"/>
        <w:rPr>
          <w:rFonts w:eastAsia="Times New Roman" w:cs="Arial"/>
          <w:szCs w:val="20"/>
          <w:lang w:eastAsia="en-US"/>
        </w:rPr>
      </w:pPr>
      <w:r w:rsidRPr="009238A9">
        <w:rPr>
          <w:rFonts w:eastAsia="Times New Roman" w:cs="Arial"/>
          <w:szCs w:val="20"/>
          <w:lang w:eastAsia="en-US"/>
        </w:rPr>
        <w:t>Expenditures of the Restricted Maintenance Account (RMA) (Ongoing and Major Maintenance Account, Resource 8150) should not be excluded in Form CEA. They are not "amount[s] expended from categorical aid received from the federal or state government which funds were granted for expenditures in a program not incurring any teacher salary expenditures or requiring disbursement of the funds without regard to the requirements of [</w:t>
      </w:r>
      <w:r w:rsidRPr="009238A9">
        <w:rPr>
          <w:rFonts w:eastAsia="Times New Roman" w:cs="Arial"/>
          <w:i/>
          <w:szCs w:val="20"/>
          <w:lang w:eastAsia="en-US"/>
        </w:rPr>
        <w:t xml:space="preserve">EC </w:t>
      </w:r>
      <w:r w:rsidRPr="009238A9">
        <w:rPr>
          <w:rFonts w:eastAsia="Times New Roman" w:cs="Arial"/>
          <w:szCs w:val="20"/>
          <w:lang w:eastAsia="en-US"/>
        </w:rPr>
        <w:t>Section 41372]."</w:t>
      </w:r>
    </w:p>
    <w:p w14:paraId="409182DF" w14:textId="77777777" w:rsidR="0053494C" w:rsidRPr="009238A9" w:rsidRDefault="0053494C" w:rsidP="009238A9">
      <w:pPr>
        <w:spacing w:before="240" w:after="0" w:line="240" w:lineRule="auto"/>
        <w:ind w:left="1440"/>
        <w:rPr>
          <w:rFonts w:eastAsia="Times New Roman" w:cs="Arial"/>
          <w:szCs w:val="20"/>
          <w:lang w:eastAsia="en-US"/>
        </w:rPr>
      </w:pPr>
      <w:r w:rsidRPr="009238A9">
        <w:rPr>
          <w:rFonts w:eastAsia="Times New Roman" w:cs="Arial"/>
          <w:szCs w:val="20"/>
          <w:lang w:eastAsia="en-US"/>
        </w:rPr>
        <w:lastRenderedPageBreak/>
        <w:t xml:space="preserve">The RMA exists to demonstrate compliance with the requirement that LEAs who receive Office of </w:t>
      </w:r>
      <w:proofErr w:type="gramStart"/>
      <w:r w:rsidRPr="009238A9">
        <w:rPr>
          <w:rFonts w:eastAsia="Times New Roman" w:cs="Arial"/>
          <w:szCs w:val="20"/>
          <w:lang w:eastAsia="en-US"/>
        </w:rPr>
        <w:t>Public School</w:t>
      </w:r>
      <w:proofErr w:type="gramEnd"/>
      <w:r w:rsidRPr="009238A9">
        <w:rPr>
          <w:rFonts w:eastAsia="Times New Roman" w:cs="Arial"/>
          <w:szCs w:val="20"/>
          <w:lang w:eastAsia="en-US"/>
        </w:rPr>
        <w:t xml:space="preserve"> Construction (OPSC) facility grants must dedicate a certain percentage of their operating budgets toward facility maintenance. Moneys contributed to this account are not federal or state categorical aid. (Note that Resource 8150 is a local resource, not a state or federal resource.) Said another way, were it not necessary to demonstrate compliance with OPSC regulations, the expenditures in the RMA account would be charged to an unrestricted resource.</w:t>
      </w:r>
    </w:p>
    <w:p w14:paraId="3EA99624" w14:textId="77777777" w:rsidR="0053494C" w:rsidRPr="009238A9" w:rsidRDefault="0053494C" w:rsidP="00351FF6">
      <w:pPr>
        <w:pStyle w:val="Heading5"/>
      </w:pPr>
      <w:r w:rsidRPr="009238A9">
        <w:t>Part II—Minimum Classroom Compensation</w:t>
      </w:r>
    </w:p>
    <w:p w14:paraId="0AF1B4AE" w14:textId="77777777" w:rsidR="0053494C" w:rsidRPr="009238A9" w:rsidRDefault="0053494C" w:rsidP="000D1F7F">
      <w:pPr>
        <w:spacing w:after="0" w:line="240" w:lineRule="auto"/>
        <w:rPr>
          <w:rFonts w:eastAsia="Times New Roman" w:cs="Arial"/>
          <w:szCs w:val="20"/>
          <w:lang w:eastAsia="en-US"/>
        </w:rPr>
      </w:pPr>
      <w:r w:rsidRPr="009238A9">
        <w:rPr>
          <w:rFonts w:eastAsia="Times New Roman" w:cs="Arial"/>
          <w:szCs w:val="20"/>
          <w:lang w:eastAsia="en-US"/>
        </w:rPr>
        <w:t>Report the classroom compensation. The software will generate all of this information except for optional adjustments reported on Line 13b.</w:t>
      </w:r>
    </w:p>
    <w:p w14:paraId="0E2EE06A" w14:textId="77777777" w:rsidR="0053494C" w:rsidRPr="009238A9" w:rsidRDefault="0053494C" w:rsidP="00351FF6">
      <w:pPr>
        <w:numPr>
          <w:ilvl w:val="0"/>
          <w:numId w:val="144"/>
        </w:numPr>
        <w:suppressAutoHyphens/>
        <w:overflowPunct w:val="0"/>
        <w:autoSpaceDE w:val="0"/>
        <w:autoSpaceDN w:val="0"/>
        <w:adjustRightInd w:val="0"/>
        <w:spacing w:before="120" w:after="120" w:line="240" w:lineRule="auto"/>
        <w:textAlignment w:val="baseline"/>
        <w:rPr>
          <w:rFonts w:eastAsia="Times New Roman" w:cs="Arial"/>
          <w:szCs w:val="20"/>
          <w:lang w:eastAsia="en-US"/>
        </w:rPr>
      </w:pPr>
      <w:r w:rsidRPr="009238A9">
        <w:rPr>
          <w:rFonts w:eastAsia="Times New Roman" w:cs="Arial"/>
          <w:szCs w:val="20"/>
          <w:lang w:eastAsia="en-US"/>
        </w:rPr>
        <w:t xml:space="preserve">Line 13b: Report the salaries and benefits of teachers and instructional aides that were deducted in Column 4b (see </w:t>
      </w:r>
      <w:r w:rsidRPr="009238A9">
        <w:rPr>
          <w:rFonts w:eastAsia="Times New Roman" w:cs="Arial"/>
          <w:bCs/>
          <w:szCs w:val="24"/>
          <w:lang w:eastAsia="en-US"/>
        </w:rPr>
        <w:t>note</w:t>
      </w:r>
      <w:r w:rsidRPr="009238A9">
        <w:rPr>
          <w:rFonts w:eastAsia="Times New Roman" w:cs="Arial"/>
          <w:szCs w:val="20"/>
          <w:lang w:eastAsia="en-US"/>
        </w:rPr>
        <w:t xml:space="preserve"> above in Column 4b text).</w:t>
      </w:r>
    </w:p>
    <w:p w14:paraId="37640DF6" w14:textId="77777777" w:rsidR="0053494C" w:rsidRPr="009238A9" w:rsidRDefault="0053494C" w:rsidP="00351FF6">
      <w:pPr>
        <w:numPr>
          <w:ilvl w:val="0"/>
          <w:numId w:val="144"/>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t>A warning internal form check alerts users to review line 13b if no amount is entered when an amount is entered in Part I, Column 4b, Reductions (Overrides).</w:t>
      </w:r>
    </w:p>
    <w:p w14:paraId="6AF418BE" w14:textId="77777777" w:rsidR="0053494C" w:rsidRPr="009238A9" w:rsidRDefault="0053494C" w:rsidP="00351FF6">
      <w:pPr>
        <w:pStyle w:val="Heading5"/>
        <w:rPr>
          <w:u w:val="single"/>
        </w:rPr>
      </w:pPr>
      <w:r w:rsidRPr="009238A9">
        <w:t>Part III—Deficiency Amount</w:t>
      </w:r>
    </w:p>
    <w:p w14:paraId="31662A69" w14:textId="77777777" w:rsidR="0053494C" w:rsidRPr="009238A9" w:rsidRDefault="0053494C" w:rsidP="000D1F7F">
      <w:pPr>
        <w:spacing w:after="0" w:line="240" w:lineRule="auto"/>
        <w:rPr>
          <w:rFonts w:eastAsia="Times New Roman" w:cs="Arial"/>
          <w:szCs w:val="20"/>
          <w:lang w:eastAsia="en-US"/>
        </w:rPr>
      </w:pPr>
      <w:r w:rsidRPr="009238A9">
        <w:rPr>
          <w:rFonts w:eastAsia="Times New Roman" w:cs="Arial"/>
          <w:szCs w:val="20"/>
          <w:lang w:eastAsia="en-US"/>
        </w:rPr>
        <w:t xml:space="preserve">Using information from Form CEA/CEB Parts I and II, Part III indicates if a school district has met the minimum classroom compensation percentage required under </w:t>
      </w:r>
      <w:r w:rsidRPr="009238A9">
        <w:rPr>
          <w:rFonts w:eastAsia="Times New Roman" w:cs="Arial"/>
          <w:i/>
          <w:iCs/>
          <w:szCs w:val="20"/>
          <w:lang w:eastAsia="en-US"/>
        </w:rPr>
        <w:t>EC</w:t>
      </w:r>
      <w:r w:rsidRPr="009238A9">
        <w:rPr>
          <w:rFonts w:eastAsia="Times New Roman" w:cs="Arial"/>
          <w:szCs w:val="20"/>
          <w:lang w:eastAsia="en-US"/>
        </w:rPr>
        <w:t> Section 41372. This information will also show on Form CA, Unaudited Actuals Certification, on the page titled Summary of Unaudited Actual Data Submission.</w:t>
      </w:r>
    </w:p>
    <w:p w14:paraId="3AA7615D" w14:textId="77777777" w:rsidR="0053494C" w:rsidRPr="009238A9" w:rsidRDefault="0053494C" w:rsidP="00351FF6">
      <w:pPr>
        <w:numPr>
          <w:ilvl w:val="0"/>
          <w:numId w:val="145"/>
        </w:numPr>
        <w:suppressAutoHyphens/>
        <w:overflowPunct w:val="0"/>
        <w:autoSpaceDE w:val="0"/>
        <w:autoSpaceDN w:val="0"/>
        <w:adjustRightInd w:val="0"/>
        <w:spacing w:before="120" w:after="120" w:line="240" w:lineRule="auto"/>
        <w:textAlignment w:val="baseline"/>
        <w:rPr>
          <w:rFonts w:eastAsia="Times New Roman" w:cs="Arial"/>
          <w:szCs w:val="20"/>
          <w:lang w:eastAsia="en-US"/>
        </w:rPr>
      </w:pPr>
      <w:r w:rsidRPr="009238A9">
        <w:rPr>
          <w:rFonts w:eastAsia="Times New Roman" w:cs="Arial"/>
          <w:szCs w:val="20"/>
          <w:lang w:eastAsia="en-US"/>
        </w:rPr>
        <w:t>If the percentage is met, Line 5 will be zero.</w:t>
      </w:r>
    </w:p>
    <w:p w14:paraId="424EFF48" w14:textId="77777777" w:rsidR="0053494C" w:rsidRPr="009238A9" w:rsidRDefault="0053494C" w:rsidP="00351FF6">
      <w:pPr>
        <w:numPr>
          <w:ilvl w:val="0"/>
          <w:numId w:val="145"/>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t>If the percentage is not met, and the district has not indicated they are exempt from the requirement, Line 5 will be the amount of the deficiency. In addition, an exception will be reported in the Technical Review Checklist.</w:t>
      </w:r>
    </w:p>
    <w:p w14:paraId="6BA44678" w14:textId="5ACC77D7" w:rsidR="0053494C" w:rsidRPr="009238A9" w:rsidRDefault="0053494C" w:rsidP="00351FF6">
      <w:pPr>
        <w:numPr>
          <w:ilvl w:val="0"/>
          <w:numId w:val="145"/>
        </w:numPr>
        <w:suppressAutoHyphens/>
        <w:overflowPunct w:val="0"/>
        <w:autoSpaceDE w:val="0"/>
        <w:autoSpaceDN w:val="0"/>
        <w:adjustRightInd w:val="0"/>
        <w:spacing w:after="120" w:line="240" w:lineRule="auto"/>
        <w:textAlignment w:val="baseline"/>
        <w:rPr>
          <w:rFonts w:eastAsia="Times New Roman" w:cs="Arial"/>
          <w:szCs w:val="20"/>
          <w:lang w:eastAsia="en-US"/>
        </w:rPr>
      </w:pPr>
      <w:r w:rsidRPr="009238A9">
        <w:rPr>
          <w:rFonts w:eastAsia="Times New Roman" w:cs="Arial"/>
          <w:szCs w:val="20"/>
          <w:lang w:eastAsia="en-US"/>
        </w:rPr>
        <w:t>If the district has indicated they are exempt from the requirement, Line 5 will show "exempt."</w:t>
      </w:r>
    </w:p>
    <w:p w14:paraId="51742500" w14:textId="77777777" w:rsidR="0053494C" w:rsidRPr="009238A9" w:rsidRDefault="0053494C" w:rsidP="00351FF6">
      <w:pPr>
        <w:pStyle w:val="Heading5"/>
      </w:pPr>
      <w:r w:rsidRPr="009238A9">
        <w:t>Part IV—Explanation for adjustments entered in Part I, Column 4b</w:t>
      </w:r>
    </w:p>
    <w:p w14:paraId="6FBC564D" w14:textId="77777777" w:rsidR="0053494C" w:rsidRPr="009238A9" w:rsidRDefault="0053494C" w:rsidP="000D1F7F">
      <w:pPr>
        <w:tabs>
          <w:tab w:val="left" w:pos="1620"/>
        </w:tabs>
        <w:spacing w:after="240" w:line="240" w:lineRule="auto"/>
        <w:rPr>
          <w:rFonts w:eastAsia="Times New Roman" w:cs="Arial"/>
          <w:bCs/>
          <w:szCs w:val="20"/>
          <w:lang w:eastAsia="en-US"/>
        </w:rPr>
      </w:pPr>
      <w:r w:rsidRPr="009238A9">
        <w:rPr>
          <w:rFonts w:eastAsia="Times New Roman" w:cs="Arial"/>
          <w:bCs/>
          <w:szCs w:val="20"/>
          <w:lang w:eastAsia="en-US"/>
        </w:rPr>
        <w:t>This section must be completed if an amount is entered in Part I, Column 4b, Reductions (Overrides). A fatal internal form check will generate if the required explanation is not provided.</w:t>
      </w:r>
    </w:p>
    <w:p w14:paraId="08BFF629" w14:textId="2153C988" w:rsidR="00973FDA" w:rsidRPr="009238A9" w:rsidRDefault="00973FDA" w:rsidP="00351FF6">
      <w:pPr>
        <w:pStyle w:val="Heading4"/>
      </w:pPr>
      <w:bookmarkStart w:id="366" w:name="_Toc107402633"/>
      <w:bookmarkStart w:id="367" w:name="_Toc139520568"/>
      <w:r w:rsidRPr="009238A9">
        <w:t>Form DEBT - Schedule of Long-Term Liabilities</w:t>
      </w:r>
      <w:bookmarkEnd w:id="366"/>
      <w:bookmarkEnd w:id="367"/>
    </w:p>
    <w:p w14:paraId="07F72A55" w14:textId="78EF366B" w:rsidR="00356349" w:rsidRPr="009238A9" w:rsidRDefault="593D55DF" w:rsidP="000D1F7F">
      <w:pPr>
        <w:spacing w:line="240" w:lineRule="auto"/>
        <w:rPr>
          <w:rFonts w:cs="Arial"/>
          <w:szCs w:val="24"/>
        </w:rPr>
      </w:pPr>
      <w:r w:rsidRPr="009238A9">
        <w:rPr>
          <w:rFonts w:cs="Arial"/>
          <w:szCs w:val="24"/>
        </w:rPr>
        <w:t xml:space="preserve">Form DEBT is used to report changes in the balances of long-term liabilities for the fiscal year. This form closely resembles the note disclosure for long-term liabilities required by GASB Statement 34. It is divided into two sections: Governmental Activities and Business-Type Activities. Liabilities relating to general governmental activities </w:t>
      </w:r>
      <w:r w:rsidRPr="009238A9">
        <w:rPr>
          <w:rFonts w:cs="Arial"/>
          <w:szCs w:val="24"/>
        </w:rPr>
        <w:lastRenderedPageBreak/>
        <w:t>accounted for in governmental funds are reported in the Governmental Activities section. Liabilities relating to business-type activities accounted for in enterprise funds are reported in the Business-Type Activities section.</w:t>
      </w:r>
    </w:p>
    <w:p w14:paraId="6C039469" w14:textId="77777777" w:rsidR="009954DE" w:rsidRPr="009238A9" w:rsidRDefault="009954DE" w:rsidP="000D1F7F">
      <w:pPr>
        <w:spacing w:after="0" w:line="240" w:lineRule="auto"/>
        <w:rPr>
          <w:rFonts w:eastAsia="Times New Roman" w:cs="Arial"/>
          <w:szCs w:val="20"/>
          <w:lang w:eastAsia="en-US"/>
        </w:rPr>
      </w:pPr>
      <w:r w:rsidRPr="009238A9">
        <w:rPr>
          <w:rFonts w:eastAsia="Times New Roman" w:cs="Arial"/>
          <w:szCs w:val="20"/>
          <w:lang w:eastAsia="en-US"/>
        </w:rPr>
        <w:t>The schedule of long-term liabilities is completed using a combination of extracted, entered, and calculated data. The columns on this form are completed as follows:</w:t>
      </w:r>
    </w:p>
    <w:p w14:paraId="15945E88" w14:textId="77777777" w:rsidR="009954DE" w:rsidRPr="009238A9" w:rsidRDefault="009954DE" w:rsidP="00351FF6">
      <w:pPr>
        <w:pStyle w:val="Heading5"/>
      </w:pPr>
      <w:bookmarkStart w:id="368" w:name="_Toc107370161"/>
      <w:r w:rsidRPr="009238A9">
        <w:t>Unaudited Balance July 1</w:t>
      </w:r>
      <w:bookmarkEnd w:id="368"/>
    </w:p>
    <w:p w14:paraId="77FB3868" w14:textId="7E049205" w:rsidR="009954DE" w:rsidRPr="009238A9" w:rsidRDefault="009954DE" w:rsidP="00351FF6">
      <w:pPr>
        <w:spacing w:after="0" w:line="240" w:lineRule="auto"/>
        <w:ind w:left="720"/>
        <w:rPr>
          <w:rFonts w:eastAsia="Times New Roman" w:cs="Arial"/>
          <w:szCs w:val="20"/>
          <w:lang w:eastAsia="en-US"/>
        </w:rPr>
      </w:pPr>
      <w:r w:rsidRPr="009238A9">
        <w:rPr>
          <w:rFonts w:eastAsia="Times New Roman" w:cs="Arial"/>
          <w:szCs w:val="20"/>
          <w:lang w:eastAsia="en-US"/>
        </w:rPr>
        <w:t>Long-term liability ending balances reported in Form DEBT in the prior year are extracted from the database into the Unaudited Balance July 1 (beginning balance) column. If long</w:t>
      </w:r>
      <w:r w:rsidRPr="009238A9">
        <w:rPr>
          <w:rFonts w:eastAsia="Times New Roman" w:cs="Arial"/>
          <w:szCs w:val="20"/>
          <w:lang w:eastAsia="en-US"/>
        </w:rPr>
        <w:noBreakHyphen/>
        <w:t>term liabilities were not reported in Form DEBT in the prior year, and, therefore, zeros appear in the beginning balance column, report any beginning balances in the Audit Adjustments/Restatements column. Data entry is not allowed in the beginning balance column.</w:t>
      </w:r>
    </w:p>
    <w:p w14:paraId="2618FC01" w14:textId="77777777" w:rsidR="009954DE" w:rsidRPr="009238A9" w:rsidRDefault="009954DE" w:rsidP="00351FF6">
      <w:pPr>
        <w:pStyle w:val="Heading5"/>
      </w:pPr>
      <w:bookmarkStart w:id="369" w:name="_Toc107370162"/>
      <w:r w:rsidRPr="009238A9">
        <w:t>Audit Adjustments/Restatements Column</w:t>
      </w:r>
      <w:bookmarkEnd w:id="369"/>
    </w:p>
    <w:p w14:paraId="27887B45"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Adjustments or restatements that increase the unaudited July 1 balances of long</w:t>
      </w:r>
      <w:r w:rsidRPr="009238A9">
        <w:rPr>
          <w:rFonts w:eastAsia="Times New Roman" w:cs="Arial"/>
          <w:szCs w:val="20"/>
          <w:lang w:eastAsia="en-US"/>
        </w:rPr>
        <w:noBreakHyphen/>
        <w:t>term liabilities are input as positive numbers. Adjustments or restatements that decrease the unaudited July 1 balances of long-term liabilities are input as negative numbers.</w:t>
      </w:r>
    </w:p>
    <w:p w14:paraId="742F8A69" w14:textId="77777777" w:rsidR="009954DE" w:rsidRPr="009238A9" w:rsidRDefault="009954DE" w:rsidP="00351FF6">
      <w:pPr>
        <w:pStyle w:val="Heading5"/>
      </w:pPr>
      <w:bookmarkStart w:id="370" w:name="_Toc107370163"/>
      <w:r w:rsidRPr="009238A9">
        <w:t>Audited Balance July 1</w:t>
      </w:r>
      <w:bookmarkEnd w:id="370"/>
    </w:p>
    <w:p w14:paraId="5EDDCACA"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Amounts are calculated beginning with Unaudited Balance July 1, plus Audit Adjustments/Restatements.</w:t>
      </w:r>
    </w:p>
    <w:p w14:paraId="52D2A008" w14:textId="77777777" w:rsidR="009954DE" w:rsidRPr="009238A9" w:rsidRDefault="009954DE" w:rsidP="00351FF6">
      <w:pPr>
        <w:pStyle w:val="Heading5"/>
      </w:pPr>
      <w:bookmarkStart w:id="371" w:name="_Toc107370164"/>
      <w:r w:rsidRPr="009238A9">
        <w:t>Increases Column</w:t>
      </w:r>
      <w:bookmarkEnd w:id="371"/>
    </w:p>
    <w:p w14:paraId="75522A58" w14:textId="46F65E00" w:rsidR="009954DE" w:rsidRPr="009238A9" w:rsidRDefault="009954DE" w:rsidP="009238A9">
      <w:pPr>
        <w:spacing w:after="120" w:line="240" w:lineRule="auto"/>
        <w:ind w:left="720"/>
        <w:rPr>
          <w:rFonts w:eastAsia="Times New Roman" w:cs="Arial"/>
          <w:szCs w:val="20"/>
          <w:lang w:eastAsia="en-US"/>
        </w:rPr>
      </w:pPr>
      <w:r w:rsidRPr="009238A9">
        <w:rPr>
          <w:rFonts w:eastAsia="Times New Roman" w:cs="Arial"/>
          <w:szCs w:val="20"/>
          <w:lang w:eastAsia="en-US"/>
        </w:rPr>
        <w:t>Increases in the amounts of long-term liabilities are input as positive numbers. The amounts in the Increases column are added to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78D20391" w14:textId="1F402AF3"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For example, the amount of general obligation bonds issued during the fiscal year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Increases column.</w:t>
      </w:r>
    </w:p>
    <w:p w14:paraId="6D3FF7C3" w14:textId="77777777" w:rsidR="009954DE" w:rsidRPr="009238A9" w:rsidRDefault="009954DE" w:rsidP="00351FF6">
      <w:pPr>
        <w:pStyle w:val="Heading5"/>
      </w:pPr>
      <w:bookmarkStart w:id="372" w:name="_Toc107370165"/>
      <w:r w:rsidRPr="009238A9">
        <w:t>Decreases Column</w:t>
      </w:r>
      <w:bookmarkEnd w:id="372"/>
    </w:p>
    <w:p w14:paraId="4A10F88A"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Decreases in the amounts of long-term liabilities are input as positive numbers. The amounts in the Decreases column are subtracted from the amounts in the Audited Balance July 1 column to arrive at</w:t>
      </w:r>
      <w:r w:rsidRPr="009238A9">
        <w:rPr>
          <w:rFonts w:eastAsia="Times New Roman" w:cs="Arial"/>
          <w:i/>
          <w:szCs w:val="20"/>
          <w:lang w:eastAsia="en-US"/>
        </w:rPr>
        <w:t xml:space="preserve"> </w:t>
      </w:r>
      <w:r w:rsidRPr="009238A9">
        <w:rPr>
          <w:rFonts w:eastAsia="Times New Roman" w:cs="Arial"/>
          <w:szCs w:val="20"/>
          <w:lang w:eastAsia="en-US"/>
        </w:rPr>
        <w:t>the Ending Balance June 30 column.</w:t>
      </w:r>
    </w:p>
    <w:p w14:paraId="2508F9D3" w14:textId="77777777" w:rsidR="009954DE" w:rsidRPr="009238A9" w:rsidRDefault="009954DE" w:rsidP="009238A9">
      <w:pPr>
        <w:spacing w:before="120" w:after="0" w:line="240" w:lineRule="auto"/>
        <w:ind w:left="720"/>
        <w:rPr>
          <w:rFonts w:eastAsia="Times New Roman" w:cs="Arial"/>
          <w:szCs w:val="20"/>
          <w:lang w:eastAsia="en-US"/>
        </w:rPr>
      </w:pPr>
      <w:r w:rsidRPr="009238A9">
        <w:rPr>
          <w:rFonts w:eastAsia="Times New Roman" w:cs="Arial"/>
          <w:szCs w:val="20"/>
          <w:lang w:eastAsia="en-US"/>
        </w:rPr>
        <w:t>For example, the amount of general obligation bond principal payments made during the fiscal year decreases the balance of bonds payable, and is recorded on the line for</w:t>
      </w:r>
      <w:r w:rsidRPr="009238A9">
        <w:rPr>
          <w:rFonts w:eastAsia="Times New Roman" w:cs="Arial"/>
          <w:i/>
          <w:szCs w:val="20"/>
          <w:lang w:eastAsia="en-US"/>
        </w:rPr>
        <w:t xml:space="preserve"> </w:t>
      </w:r>
      <w:r w:rsidRPr="009238A9">
        <w:rPr>
          <w:rFonts w:eastAsia="Times New Roman" w:cs="Arial"/>
          <w:szCs w:val="20"/>
          <w:lang w:eastAsia="en-US"/>
        </w:rPr>
        <w:t>General Obligation Bonds Payable, in the Decreases column.</w:t>
      </w:r>
    </w:p>
    <w:p w14:paraId="0A3AC306" w14:textId="77777777" w:rsidR="009954DE" w:rsidRPr="009238A9" w:rsidRDefault="009954DE" w:rsidP="00351FF6">
      <w:pPr>
        <w:pStyle w:val="Heading5"/>
      </w:pPr>
      <w:bookmarkStart w:id="373" w:name="_Toc107370166"/>
      <w:r w:rsidRPr="009238A9">
        <w:t>Ending Balance June 30</w:t>
      </w:r>
      <w:bookmarkEnd w:id="373"/>
    </w:p>
    <w:p w14:paraId="0B587CF2" w14:textId="77777777" w:rsidR="009954DE" w:rsidRPr="009238A9" w:rsidRDefault="009954DE" w:rsidP="000D1F7F">
      <w:pPr>
        <w:keepNext/>
        <w:spacing w:after="0" w:line="240" w:lineRule="auto"/>
        <w:ind w:left="720"/>
        <w:rPr>
          <w:rFonts w:eastAsia="Times New Roman" w:cs="Arial"/>
          <w:szCs w:val="20"/>
          <w:lang w:eastAsia="en-US"/>
        </w:rPr>
      </w:pPr>
      <w:r w:rsidRPr="009238A9">
        <w:rPr>
          <w:rFonts w:eastAsia="Times New Roman" w:cs="Arial"/>
          <w:szCs w:val="20"/>
          <w:lang w:eastAsia="en-US"/>
        </w:rPr>
        <w:t>Amounts are calculated beginning with Audited Balance July 1, plus Increases, minus Decreases.</w:t>
      </w:r>
    </w:p>
    <w:p w14:paraId="03E4DEDA" w14:textId="77777777" w:rsidR="009954DE" w:rsidRPr="009238A9" w:rsidRDefault="009954DE" w:rsidP="009238A9">
      <w:pPr>
        <w:spacing w:before="120" w:after="0" w:line="240" w:lineRule="auto"/>
        <w:ind w:left="720"/>
        <w:rPr>
          <w:rFonts w:eastAsia="Times New Roman" w:cs="Arial"/>
          <w:szCs w:val="20"/>
          <w:lang w:eastAsia="en-US"/>
        </w:rPr>
      </w:pPr>
      <w:r w:rsidRPr="009238A9">
        <w:rPr>
          <w:rFonts w:eastAsia="Times New Roman" w:cs="Arial"/>
          <w:szCs w:val="20"/>
          <w:lang w:eastAsia="en-US"/>
        </w:rPr>
        <w:t>Amounts in the Ending Balance June 30 column should be verified to ensure that adjustments, increases, and decreases to long</w:t>
      </w:r>
      <w:r w:rsidRPr="009238A9">
        <w:rPr>
          <w:rFonts w:eastAsia="Times New Roman" w:cs="Arial"/>
          <w:szCs w:val="20"/>
          <w:lang w:eastAsia="en-US"/>
        </w:rPr>
        <w:noBreakHyphen/>
        <w:t xml:space="preserve">term liabilities have been input </w:t>
      </w:r>
      <w:r w:rsidRPr="009238A9">
        <w:rPr>
          <w:rFonts w:eastAsia="Times New Roman" w:cs="Arial"/>
          <w:szCs w:val="20"/>
          <w:lang w:eastAsia="en-US"/>
        </w:rPr>
        <w:lastRenderedPageBreak/>
        <w:t>correctly and that ending balances agree to debt schedules and financial statements. Ending balances are saved by CDE and used for external data reporting purposes and are extracted into the subsequent year's Form DEBT as beginning balances.</w:t>
      </w:r>
    </w:p>
    <w:p w14:paraId="60E5D85E" w14:textId="77777777" w:rsidR="009954DE" w:rsidRPr="009238A9" w:rsidRDefault="009954DE" w:rsidP="009238A9">
      <w:pPr>
        <w:spacing w:before="240" w:after="0" w:line="240" w:lineRule="auto"/>
        <w:ind w:left="720"/>
        <w:rPr>
          <w:rFonts w:eastAsia="Times New Roman" w:cs="Arial"/>
          <w:szCs w:val="20"/>
          <w:lang w:eastAsia="en-US"/>
        </w:rPr>
      </w:pPr>
      <w:r w:rsidRPr="009238A9">
        <w:rPr>
          <w:rFonts w:eastAsia="Times New Roman" w:cs="Arial"/>
          <w:szCs w:val="20"/>
          <w:lang w:eastAsia="en-US"/>
        </w:rPr>
        <w:t xml:space="preserve">Note that liabilities relating to postemployment benefits other than pensions (OPEB) are reported in two places in the SACS software. </w:t>
      </w:r>
      <w:r w:rsidRPr="009238A9">
        <w:rPr>
          <w:rFonts w:eastAsia="Times New Roman" w:cs="Arial"/>
          <w:szCs w:val="24"/>
          <w:lang w:eastAsia="en-US"/>
        </w:rPr>
        <w:t>The Total/Net OPEB Liability in Form DEBT should tie to the amount reported on the Government</w:t>
      </w:r>
      <w:r w:rsidRPr="009238A9">
        <w:rPr>
          <w:rFonts w:eastAsia="Times New Roman" w:cs="Arial"/>
          <w:szCs w:val="24"/>
          <w:lang w:eastAsia="en-US"/>
        </w:rPr>
        <w:noBreakHyphen/>
        <w:t>wide Statement of Net Position. It should be expected to match the total/net OPEB liabilities reported in the Criteria and Standards Review.</w:t>
      </w:r>
    </w:p>
    <w:p w14:paraId="639481DA" w14:textId="77777777" w:rsidR="009954DE" w:rsidRPr="009238A9" w:rsidRDefault="009954DE" w:rsidP="00351FF6">
      <w:pPr>
        <w:pStyle w:val="Heading5"/>
      </w:pPr>
      <w:bookmarkStart w:id="374" w:name="_Toc107370167"/>
      <w:r w:rsidRPr="009238A9">
        <w:t>Amounts Due Within One Year</w:t>
      </w:r>
      <w:bookmarkEnd w:id="374"/>
    </w:p>
    <w:p w14:paraId="5346749E" w14:textId="77777777" w:rsidR="009954DE" w:rsidRPr="009238A9" w:rsidRDefault="009954DE" w:rsidP="000D1F7F">
      <w:pPr>
        <w:spacing w:after="0" w:line="240" w:lineRule="auto"/>
        <w:ind w:left="720"/>
        <w:rPr>
          <w:rFonts w:eastAsia="Times New Roman" w:cs="Arial"/>
          <w:szCs w:val="20"/>
          <w:lang w:eastAsia="en-US"/>
        </w:rPr>
      </w:pPr>
      <w:r w:rsidRPr="009238A9">
        <w:rPr>
          <w:rFonts w:eastAsia="Times New Roman" w:cs="Arial"/>
          <w:szCs w:val="20"/>
          <w:lang w:eastAsia="en-US"/>
        </w:rPr>
        <w:t>Amounts of long-term liabilities</w:t>
      </w:r>
      <w:r w:rsidRPr="009238A9">
        <w:rPr>
          <w:rFonts w:eastAsia="Times New Roman" w:cs="Arial"/>
          <w:i/>
          <w:szCs w:val="20"/>
          <w:lang w:eastAsia="en-US"/>
        </w:rPr>
        <w:t xml:space="preserve"> </w:t>
      </w:r>
      <w:r w:rsidRPr="009238A9">
        <w:rPr>
          <w:rFonts w:eastAsia="Times New Roman" w:cs="Arial"/>
          <w:szCs w:val="20"/>
          <w:lang w:eastAsia="en-US"/>
        </w:rPr>
        <w:t>due within one year are input as positive numbers. The amounts in this column represent the portion of the</w:t>
      </w:r>
      <w:r w:rsidRPr="009238A9">
        <w:rPr>
          <w:rFonts w:eastAsia="Times New Roman" w:cs="Arial"/>
          <w:i/>
          <w:szCs w:val="20"/>
          <w:lang w:eastAsia="en-US"/>
        </w:rPr>
        <w:t xml:space="preserve"> </w:t>
      </w:r>
      <w:r w:rsidRPr="009238A9">
        <w:rPr>
          <w:rFonts w:eastAsia="Times New Roman" w:cs="Arial"/>
          <w:szCs w:val="20"/>
          <w:lang w:eastAsia="en-US"/>
        </w:rPr>
        <w:t>long-term liabilities reported in the Ending Balance June 30 column that are</w:t>
      </w:r>
      <w:r w:rsidRPr="009238A9">
        <w:rPr>
          <w:rFonts w:eastAsia="Times New Roman" w:cs="Arial"/>
          <w:i/>
          <w:szCs w:val="20"/>
          <w:lang w:eastAsia="en-US"/>
        </w:rPr>
        <w:t xml:space="preserve"> </w:t>
      </w:r>
      <w:r w:rsidRPr="009238A9">
        <w:rPr>
          <w:rFonts w:eastAsia="Times New Roman" w:cs="Arial"/>
          <w:szCs w:val="20"/>
          <w:lang w:eastAsia="en-US"/>
        </w:rPr>
        <w:t>payable in the next fiscal year. The amount reported as due within one year should not exceed the ending balance of the associated liability. If it does exceed the ending balance, “At least one Amount Due exceeds Ending Balance” will appear in red on the screen and will also appear on the printed report. Upon closing the form, a message will display requesting that the data be input or corrected as appropriate. If the condition is not cleared, a technical review check (TRC) exception will occur the next time the Export TRCs are run.</w:t>
      </w:r>
    </w:p>
    <w:p w14:paraId="47534176" w14:textId="60894059" w:rsidR="00973FDA" w:rsidRPr="009238A9" w:rsidRDefault="00973FDA" w:rsidP="00351FF6">
      <w:pPr>
        <w:pStyle w:val="Heading4"/>
      </w:pPr>
      <w:bookmarkStart w:id="375" w:name="_Form_ESMOE_-"/>
      <w:bookmarkStart w:id="376" w:name="_Toc107402634"/>
      <w:bookmarkStart w:id="377" w:name="_Toc139520569"/>
      <w:bookmarkEnd w:id="375"/>
      <w:r w:rsidRPr="009238A9">
        <w:t>Form ESMOE - Every Student Succeeds Act Maintenance of Effort</w:t>
      </w:r>
      <w:bookmarkEnd w:id="376"/>
      <w:bookmarkEnd w:id="377"/>
      <w:r w:rsidR="008C69EA" w:rsidRPr="009238A9">
        <w:t xml:space="preserve"> </w:t>
      </w:r>
    </w:p>
    <w:p w14:paraId="4437B0D5" w14:textId="0BFED4C6" w:rsidR="00AC428B" w:rsidRPr="009238A9" w:rsidRDefault="00AC428B" w:rsidP="000D1F7F">
      <w:pPr>
        <w:spacing w:line="240" w:lineRule="auto"/>
        <w:rPr>
          <w:rFonts w:cs="Arial"/>
          <w:szCs w:val="24"/>
        </w:rPr>
      </w:pPr>
      <w:r w:rsidRPr="009238A9">
        <w:rPr>
          <w:rFonts w:cs="Arial"/>
          <w:szCs w:val="24"/>
        </w:rPr>
        <w:t xml:space="preserve">This form compiles the expenditures to be used in determining </w:t>
      </w:r>
      <w:r w:rsidR="00062BA6" w:rsidRPr="009238A9">
        <w:rPr>
          <w:rFonts w:cs="Arial"/>
          <w:szCs w:val="24"/>
        </w:rPr>
        <w:t xml:space="preserve">when </w:t>
      </w:r>
      <w:r w:rsidRPr="009238A9">
        <w:rPr>
          <w:rFonts w:cs="Arial"/>
          <w:szCs w:val="24"/>
        </w:rPr>
        <w:t xml:space="preserve">a local educational agency (LEA) met the maintenance of effort requirement under the Elementary and Secondary Education Act (ESEA), as reauthorized by the </w:t>
      </w:r>
      <w:r w:rsidR="00735BDD" w:rsidRPr="009238A9">
        <w:rPr>
          <w:rFonts w:cs="Arial"/>
          <w:szCs w:val="24"/>
        </w:rPr>
        <w:t>“</w:t>
      </w:r>
      <w:r w:rsidRPr="009238A9">
        <w:rPr>
          <w:rFonts w:cs="Arial"/>
          <w:szCs w:val="24"/>
        </w:rPr>
        <w:t>Every Student Succeeds Act (ESSA)</w:t>
      </w:r>
      <w:r w:rsidR="00735BDD" w:rsidRPr="009238A9">
        <w:rPr>
          <w:rFonts w:cs="Arial"/>
          <w:szCs w:val="24"/>
        </w:rPr>
        <w:t>”</w:t>
      </w:r>
      <w:r w:rsidRPr="009238A9">
        <w:rPr>
          <w:rFonts w:cs="Arial"/>
          <w:szCs w:val="24"/>
        </w:rPr>
        <w:t>. It is required for LEAs that received funding under covered programs, as indicated by having revenue account balances for applicable resource codes.</w:t>
      </w:r>
    </w:p>
    <w:p w14:paraId="134D6DAA" w14:textId="4EDF57D2" w:rsidR="00AC428B" w:rsidRPr="009238A9" w:rsidRDefault="00AC428B" w:rsidP="000D1F7F">
      <w:pPr>
        <w:spacing w:line="240" w:lineRule="auto"/>
        <w:rPr>
          <w:rFonts w:cs="Arial"/>
          <w:szCs w:val="24"/>
        </w:rPr>
      </w:pPr>
      <w:r w:rsidRPr="009238A9">
        <w:rPr>
          <w:rFonts w:cs="Arial"/>
          <w:szCs w:val="24"/>
        </w:rPr>
        <w:t>Th</w:t>
      </w:r>
      <w:r w:rsidR="0076508B" w:rsidRPr="009238A9">
        <w:rPr>
          <w:rFonts w:cs="Arial"/>
          <w:szCs w:val="24"/>
        </w:rPr>
        <w:t>is</w:t>
      </w:r>
      <w:r w:rsidR="0079786D" w:rsidRPr="009238A9">
        <w:rPr>
          <w:rFonts w:cs="Arial"/>
          <w:szCs w:val="24"/>
        </w:rPr>
        <w:t xml:space="preserve"> </w:t>
      </w:r>
      <w:r w:rsidRPr="009238A9">
        <w:rPr>
          <w:rFonts w:cs="Arial"/>
          <w:szCs w:val="24"/>
        </w:rPr>
        <w:t xml:space="preserve">form must be completed and saved during the unaudited actuals period, </w:t>
      </w:r>
      <w:r w:rsidR="008A6CB9" w:rsidRPr="009238A9">
        <w:rPr>
          <w:rFonts w:cs="Arial"/>
          <w:szCs w:val="24"/>
        </w:rPr>
        <w:t xml:space="preserve">when </w:t>
      </w:r>
      <w:r w:rsidRPr="009238A9">
        <w:rPr>
          <w:rFonts w:cs="Arial"/>
          <w:szCs w:val="24"/>
        </w:rPr>
        <w:t>applicable, or a Fatal exception will display in the supplemental technical review checks. In all other periods, th</w:t>
      </w:r>
      <w:r w:rsidR="007A2730" w:rsidRPr="009238A9">
        <w:rPr>
          <w:rFonts w:cs="Arial"/>
          <w:szCs w:val="24"/>
        </w:rPr>
        <w:t>is</w:t>
      </w:r>
      <w:r w:rsidRPr="009238A9">
        <w:rPr>
          <w:rFonts w:cs="Arial"/>
          <w:szCs w:val="24"/>
        </w:rPr>
        <w:t xml:space="preserve"> form is optional and is provided for planning purposes only. For the unaudited actuals period, </w:t>
      </w:r>
      <w:r w:rsidR="008F7B92" w:rsidRPr="009238A9">
        <w:rPr>
          <w:rFonts w:cs="Arial"/>
          <w:szCs w:val="24"/>
        </w:rPr>
        <w:t>F</w:t>
      </w:r>
      <w:r w:rsidRPr="009238A9">
        <w:rPr>
          <w:rFonts w:cs="Arial"/>
          <w:szCs w:val="24"/>
        </w:rPr>
        <w:t xml:space="preserve">orm ESMOE extracts unaudited actual data. For the budget and interim periods, </w:t>
      </w:r>
      <w:r w:rsidR="008F7B92" w:rsidRPr="009238A9">
        <w:rPr>
          <w:rFonts w:cs="Arial"/>
          <w:szCs w:val="24"/>
        </w:rPr>
        <w:t>F</w:t>
      </w:r>
      <w:r w:rsidRPr="009238A9">
        <w:rPr>
          <w:rFonts w:cs="Arial"/>
          <w:szCs w:val="24"/>
        </w:rPr>
        <w:t>orm ESMOE extracts estimated actual and projected year totals data, respectively.</w:t>
      </w:r>
    </w:p>
    <w:p w14:paraId="34941D39" w14:textId="77777777" w:rsidR="00672D7B" w:rsidRPr="009238A9" w:rsidRDefault="00672D7B" w:rsidP="00351FF6">
      <w:pPr>
        <w:pStyle w:val="Heading5"/>
      </w:pPr>
      <w:bookmarkStart w:id="378" w:name="_Toc69732445"/>
      <w:r w:rsidRPr="009238A9">
        <w:t>MOE Requirement</w:t>
      </w:r>
      <w:bookmarkEnd w:id="378"/>
    </w:p>
    <w:p w14:paraId="3131F33E" w14:textId="64306629" w:rsidR="00672D7B" w:rsidRPr="009238A9" w:rsidRDefault="00672D7B" w:rsidP="000D1F7F">
      <w:pPr>
        <w:spacing w:line="240" w:lineRule="auto"/>
        <w:rPr>
          <w:rFonts w:cs="Arial"/>
          <w:szCs w:val="24"/>
        </w:rPr>
      </w:pPr>
      <w:r w:rsidRPr="009238A9">
        <w:rPr>
          <w:rFonts w:cs="Arial"/>
          <w:szCs w:val="24"/>
        </w:rPr>
        <w:t xml:space="preserve">The ESEA, as reauthorized by ESSA, provides that an LEA may receive funds under a covered program for any fiscal year only </w:t>
      </w:r>
      <w:r w:rsidR="0007697E" w:rsidRPr="009238A9">
        <w:rPr>
          <w:rFonts w:cs="Arial"/>
          <w:szCs w:val="24"/>
        </w:rPr>
        <w:t xml:space="preserve">when </w:t>
      </w:r>
      <w:r w:rsidRPr="009238A9">
        <w:rPr>
          <w:rFonts w:cs="Arial"/>
          <w:szCs w:val="24"/>
        </w:rPr>
        <w:t xml:space="preserve">the state educational agency finds that its state and local funded expenditures for free public education in the preceding fiscal year is not less than 90 percent of those in the second preceding fiscal year, in the aggregate or on a per capita expenditure basis (20 USC 7901; </w:t>
      </w:r>
      <w:r w:rsidRPr="009238A9">
        <w:rPr>
          <w:rFonts w:cs="Arial"/>
          <w:i/>
          <w:szCs w:val="24"/>
        </w:rPr>
        <w:t>ESEA</w:t>
      </w:r>
      <w:r w:rsidRPr="009238A9">
        <w:rPr>
          <w:rFonts w:cs="Arial"/>
          <w:szCs w:val="24"/>
        </w:rPr>
        <w:t xml:space="preserve"> Sec. 8521). This is to ensure that funds under covered programs are used to provide services that are in addition to the regular services provided by the LEA to participating children. Under </w:t>
      </w:r>
      <w:r w:rsidRPr="009238A9">
        <w:rPr>
          <w:rFonts w:cs="Arial"/>
          <w:szCs w:val="24"/>
        </w:rPr>
        <w:lastRenderedPageBreak/>
        <w:t>certain circumstances, an LEA may obtain a waiver. The MOE test is done at the LEA level.</w:t>
      </w:r>
    </w:p>
    <w:p w14:paraId="06C3DB7D" w14:textId="66C645FE" w:rsidR="00672D7B" w:rsidRPr="009238A9" w:rsidRDefault="00672D7B" w:rsidP="00351FF6">
      <w:pPr>
        <w:pStyle w:val="Heading5"/>
      </w:pPr>
      <w:bookmarkStart w:id="379" w:name="_Toc69732446"/>
      <w:r w:rsidRPr="009238A9">
        <w:t xml:space="preserve">Failure </w:t>
      </w:r>
      <w:r w:rsidR="002E3A53" w:rsidRPr="009238A9">
        <w:t>t</w:t>
      </w:r>
      <w:r w:rsidRPr="009238A9">
        <w:t>o Meet MOE</w:t>
      </w:r>
      <w:bookmarkEnd w:id="379"/>
    </w:p>
    <w:p w14:paraId="6FEA8209" w14:textId="07B1A2ED" w:rsidR="00672D7B" w:rsidRPr="009238A9" w:rsidRDefault="00672D7B" w:rsidP="000D1F7F">
      <w:pPr>
        <w:spacing w:line="240" w:lineRule="auto"/>
        <w:rPr>
          <w:rFonts w:cs="Arial"/>
          <w:szCs w:val="24"/>
        </w:rPr>
      </w:pPr>
      <w:r w:rsidRPr="009238A9">
        <w:rPr>
          <w:rFonts w:cs="Arial"/>
          <w:szCs w:val="24"/>
        </w:rPr>
        <w:t xml:space="preserve">Absent a waiver, an LEA’s failure to meet the MOE requirement applicable to a particular funding year may result in a reduction of allocations under the covered programs for that year. The list of covered programs may be found in Section 8101(11) of the ESEA. CDE will reduce the allocations in the exact proportion by which the LEA failed to meet the MOE requirement by falling below 90 percent of both the combined fiscal effort per student and aggregate expenditures, using the measure most favorable to the LEA, if such LEA has also failed to meet such requirement for one or more of the five immediately preceding fiscal years (20 </w:t>
      </w:r>
      <w:r w:rsidRPr="009238A9">
        <w:rPr>
          <w:rFonts w:cs="Arial"/>
          <w:i/>
          <w:szCs w:val="24"/>
        </w:rPr>
        <w:t>USC </w:t>
      </w:r>
      <w:r w:rsidRPr="009238A9">
        <w:rPr>
          <w:rFonts w:cs="Arial"/>
          <w:szCs w:val="24"/>
        </w:rPr>
        <w:t xml:space="preserve">7901; </w:t>
      </w:r>
      <w:r w:rsidRPr="009238A9">
        <w:rPr>
          <w:rFonts w:cs="Arial"/>
          <w:i/>
          <w:szCs w:val="24"/>
        </w:rPr>
        <w:t xml:space="preserve">ESEA </w:t>
      </w:r>
      <w:r w:rsidRPr="009238A9">
        <w:rPr>
          <w:rFonts w:cs="Arial"/>
          <w:szCs w:val="24"/>
        </w:rPr>
        <w:t>Sec. 8521(b)(1)). This reduction is equal to the allocation amount times a "deficiency" percentage based on aggregate expenditures or per capita expenditures, whichever is less. The deficiency percentage is equal to the amount in the preceding year that is below the required level of effort, i.e., 90 percent of the second preceding year's aggregate expenditures or per capita expenditures, divided by that required level of effort.</w:t>
      </w:r>
    </w:p>
    <w:p w14:paraId="0E9A06CF" w14:textId="460EE924" w:rsidR="00672D7B" w:rsidRPr="009238A9" w:rsidRDefault="002E3A53" w:rsidP="000D1F7F">
      <w:pPr>
        <w:spacing w:line="240" w:lineRule="auto"/>
        <w:rPr>
          <w:rFonts w:cs="Arial"/>
          <w:szCs w:val="24"/>
        </w:rPr>
      </w:pPr>
      <w:r w:rsidRPr="009238A9">
        <w:rPr>
          <w:rFonts w:cs="Arial"/>
          <w:szCs w:val="24"/>
        </w:rPr>
        <w:t>If</w:t>
      </w:r>
      <w:r w:rsidR="00672D7B" w:rsidRPr="009238A9">
        <w:rPr>
          <w:rFonts w:cs="Arial"/>
          <w:szCs w:val="24"/>
        </w:rPr>
        <w:t xml:space="preserve"> the actual aggregate and per capita expenditures for a particular year do not meet the required level of effort, they shall not be used as the basis for determining MOE in subsequent years; the basis will be the required level of effort for that year.</w:t>
      </w:r>
    </w:p>
    <w:p w14:paraId="4603F3CA" w14:textId="1ADCE60C" w:rsidR="00672D7B" w:rsidRPr="009238A9" w:rsidRDefault="00672D7B" w:rsidP="000D1F7F">
      <w:pPr>
        <w:spacing w:line="240" w:lineRule="auto"/>
        <w:ind w:left="1440" w:hanging="1440"/>
        <w:rPr>
          <w:rFonts w:cs="Arial"/>
          <w:szCs w:val="24"/>
        </w:rPr>
      </w:pPr>
      <w:r w:rsidRPr="009238A9">
        <w:rPr>
          <w:rFonts w:cs="Arial"/>
          <w:b/>
          <w:szCs w:val="24"/>
        </w:rPr>
        <w:t>NOTE:</w:t>
      </w:r>
      <w:r w:rsidR="00074087" w:rsidRPr="009238A9">
        <w:rPr>
          <w:rFonts w:cs="Arial"/>
          <w:b/>
          <w:szCs w:val="24"/>
        </w:rPr>
        <w:t xml:space="preserve">          </w:t>
      </w:r>
      <w:r w:rsidR="7E6432AF" w:rsidRPr="009238A9">
        <w:rPr>
          <w:rFonts w:cs="Arial"/>
          <w:szCs w:val="24"/>
        </w:rPr>
        <w:t>Form ESMOE provides the LEA a preliminary determination as to whether it met the MOE requirement for a particular funding year. The target date for completion of the official MOE test done by CDE is April 30</w:t>
      </w:r>
      <w:r w:rsidR="7E6432AF" w:rsidRPr="009238A9">
        <w:rPr>
          <w:rFonts w:cs="Arial"/>
          <w:szCs w:val="24"/>
          <w:vertAlign w:val="superscript"/>
        </w:rPr>
        <w:t xml:space="preserve"> </w:t>
      </w:r>
      <w:r w:rsidR="7E6432AF" w:rsidRPr="009238A9">
        <w:rPr>
          <w:rFonts w:cs="Arial"/>
          <w:szCs w:val="24"/>
        </w:rPr>
        <w:t xml:space="preserve">of the fiscal year prior to the funding year to which the test applies. LEAs that fail the test are normally notified by July that their funding for covered programs for the fiscal year beginning in July will be reduced as described above. As such, the MOE test for funding year </w:t>
      </w:r>
      <w:r w:rsidR="6E7BE4E4" w:rsidRPr="009238A9">
        <w:rPr>
          <w:rFonts w:cs="Arial"/>
          <w:szCs w:val="24"/>
        </w:rPr>
        <w:t>2023</w:t>
      </w:r>
      <w:r w:rsidR="7E6432AF" w:rsidRPr="009238A9">
        <w:rPr>
          <w:rFonts w:cs="Arial"/>
          <w:szCs w:val="24"/>
        </w:rPr>
        <w:t>–</w:t>
      </w:r>
      <w:r w:rsidR="31DCE3DC" w:rsidRPr="009238A9">
        <w:rPr>
          <w:rFonts w:cs="Arial"/>
          <w:szCs w:val="24"/>
        </w:rPr>
        <w:t>2024</w:t>
      </w:r>
      <w:r w:rsidR="7E6432AF" w:rsidRPr="009238A9">
        <w:rPr>
          <w:rFonts w:cs="Arial"/>
          <w:szCs w:val="24"/>
        </w:rPr>
        <w:t xml:space="preserve">, comparing </w:t>
      </w:r>
      <w:r w:rsidR="4E2395B0" w:rsidRPr="009238A9">
        <w:rPr>
          <w:rFonts w:cs="Arial"/>
          <w:szCs w:val="24"/>
        </w:rPr>
        <w:t>2021</w:t>
      </w:r>
      <w:r w:rsidR="7E6432AF" w:rsidRPr="009238A9">
        <w:rPr>
          <w:rFonts w:cs="Arial"/>
          <w:szCs w:val="24"/>
        </w:rPr>
        <w:t>–</w:t>
      </w:r>
      <w:r w:rsidR="2A1F18B6" w:rsidRPr="009238A9">
        <w:rPr>
          <w:rFonts w:cs="Arial"/>
          <w:szCs w:val="24"/>
        </w:rPr>
        <w:t>22</w:t>
      </w:r>
      <w:r w:rsidR="7E6432AF" w:rsidRPr="009238A9">
        <w:rPr>
          <w:rFonts w:cs="Arial"/>
          <w:szCs w:val="24"/>
        </w:rPr>
        <w:t xml:space="preserve"> expenditures with those for </w:t>
      </w:r>
      <w:r w:rsidR="7D05BB47" w:rsidRPr="009238A9">
        <w:rPr>
          <w:rFonts w:cs="Arial"/>
          <w:szCs w:val="24"/>
        </w:rPr>
        <w:t>2020</w:t>
      </w:r>
      <w:r w:rsidR="7E6432AF" w:rsidRPr="009238A9">
        <w:rPr>
          <w:rFonts w:cs="Arial"/>
          <w:szCs w:val="24"/>
        </w:rPr>
        <w:t>–</w:t>
      </w:r>
      <w:r w:rsidR="726C9DDA" w:rsidRPr="009238A9">
        <w:rPr>
          <w:rFonts w:cs="Arial"/>
          <w:szCs w:val="24"/>
        </w:rPr>
        <w:t>21</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completed by </w:t>
      </w:r>
      <w:r w:rsidR="66A9DD2D" w:rsidRPr="009238A9">
        <w:rPr>
          <w:rFonts w:cs="Arial"/>
          <w:szCs w:val="24"/>
        </w:rPr>
        <w:t>April 30, 2023</w:t>
      </w:r>
      <w:r w:rsidR="7E6432AF" w:rsidRPr="009238A9">
        <w:rPr>
          <w:rFonts w:cs="Arial"/>
          <w:szCs w:val="24"/>
        </w:rPr>
        <w:t xml:space="preserve">. LEAs that fail that test </w:t>
      </w:r>
      <w:r w:rsidR="41832BCA" w:rsidRPr="009238A9">
        <w:rPr>
          <w:rFonts w:cs="Arial"/>
          <w:szCs w:val="24"/>
        </w:rPr>
        <w:t>are</w:t>
      </w:r>
      <w:r w:rsidR="7E6432AF" w:rsidRPr="009238A9">
        <w:rPr>
          <w:rFonts w:cs="Arial"/>
          <w:szCs w:val="24"/>
        </w:rPr>
        <w:t xml:space="preserve"> notified of the result by </w:t>
      </w:r>
      <w:r w:rsidR="53AE655E" w:rsidRPr="009238A9">
        <w:rPr>
          <w:rFonts w:cs="Arial"/>
          <w:szCs w:val="24"/>
        </w:rPr>
        <w:t>July 31, 2023</w:t>
      </w:r>
      <w:r w:rsidR="7E6432AF" w:rsidRPr="009238A9">
        <w:rPr>
          <w:rFonts w:cs="Arial"/>
          <w:szCs w:val="24"/>
        </w:rPr>
        <w:t>, and their funding for covered programs for </w:t>
      </w:r>
      <w:r w:rsidR="23B5BDE6" w:rsidRPr="009238A9">
        <w:rPr>
          <w:rFonts w:cs="Arial"/>
          <w:szCs w:val="24"/>
        </w:rPr>
        <w:t>2023</w:t>
      </w:r>
      <w:r w:rsidR="7E6432AF" w:rsidRPr="009238A9">
        <w:rPr>
          <w:rFonts w:cs="Arial"/>
          <w:szCs w:val="24"/>
        </w:rPr>
        <w:t>–</w:t>
      </w:r>
      <w:r w:rsidR="57F8FD2F" w:rsidRPr="009238A9">
        <w:rPr>
          <w:rFonts w:cs="Arial"/>
          <w:szCs w:val="24"/>
        </w:rPr>
        <w:t>24</w:t>
      </w:r>
      <w:r w:rsidR="7E6432AF" w:rsidRPr="009238A9">
        <w:rPr>
          <w:rFonts w:cs="Arial"/>
          <w:szCs w:val="24"/>
        </w:rPr>
        <w:t xml:space="preserve"> </w:t>
      </w:r>
      <w:r w:rsidR="41832BCA" w:rsidRPr="009238A9">
        <w:rPr>
          <w:rFonts w:cs="Arial"/>
          <w:szCs w:val="24"/>
        </w:rPr>
        <w:t>are</w:t>
      </w:r>
      <w:r w:rsidR="7E6432AF" w:rsidRPr="009238A9">
        <w:rPr>
          <w:rFonts w:cs="Arial"/>
          <w:szCs w:val="24"/>
        </w:rPr>
        <w:t xml:space="preserve"> reduced accordingly.</w:t>
      </w:r>
    </w:p>
    <w:p w14:paraId="61FCB711" w14:textId="77777777" w:rsidR="005453DA" w:rsidRPr="009238A9" w:rsidRDefault="005453DA" w:rsidP="00351FF6">
      <w:pPr>
        <w:pStyle w:val="Heading5"/>
      </w:pPr>
      <w:bookmarkStart w:id="380" w:name="_Toc69732447"/>
      <w:r w:rsidRPr="009238A9">
        <w:t>Completing Form ESMOE</w:t>
      </w:r>
      <w:bookmarkEnd w:id="380"/>
    </w:p>
    <w:p w14:paraId="37080402" w14:textId="2A84FD21" w:rsidR="005453DA" w:rsidRPr="009238A9" w:rsidRDefault="6D2546DC" w:rsidP="00351FF6">
      <w:pPr>
        <w:spacing w:before="120" w:after="240" w:line="240" w:lineRule="auto"/>
        <w:rPr>
          <w:rFonts w:cs="Arial"/>
          <w:szCs w:val="24"/>
        </w:rPr>
      </w:pPr>
      <w:r w:rsidRPr="009238A9">
        <w:rPr>
          <w:rFonts w:cs="Arial"/>
          <w:szCs w:val="24"/>
        </w:rPr>
        <w:t xml:space="preserve">The amounts in sections I, II, and III are </w:t>
      </w:r>
      <w:r w:rsidR="27943C50" w:rsidRPr="009238A9">
        <w:rPr>
          <w:rFonts w:cs="Arial"/>
          <w:szCs w:val="24"/>
        </w:rPr>
        <w:t xml:space="preserve">usually </w:t>
      </w:r>
      <w:r w:rsidRPr="009238A9">
        <w:rPr>
          <w:rFonts w:cs="Arial"/>
          <w:szCs w:val="24"/>
        </w:rPr>
        <w:t>extracted and calculated; manual entry is only allowed for lines I.C9 and I.D2</w:t>
      </w:r>
      <w:r w:rsidR="00054218" w:rsidRPr="009238A9">
        <w:rPr>
          <w:rFonts w:cs="Arial"/>
          <w:szCs w:val="24"/>
        </w:rPr>
        <w:t xml:space="preserve"> </w:t>
      </w:r>
      <w:r w:rsidR="0701053B" w:rsidRPr="009238A9">
        <w:rPr>
          <w:rFonts w:cs="Arial"/>
          <w:szCs w:val="24"/>
        </w:rPr>
        <w:t>when</w:t>
      </w:r>
      <w:r w:rsidRPr="009238A9">
        <w:rPr>
          <w:rFonts w:cs="Arial"/>
          <w:szCs w:val="24"/>
        </w:rPr>
        <w:t xml:space="preserve"> applicable. In Section IV</w:t>
      </w:r>
      <w:r w:rsidR="4CFF0EF9" w:rsidRPr="009238A9">
        <w:rPr>
          <w:rFonts w:cs="Arial"/>
          <w:szCs w:val="24"/>
        </w:rPr>
        <w:t>,</w:t>
      </w:r>
      <w:r w:rsidRPr="009238A9">
        <w:rPr>
          <w:rFonts w:cs="Arial"/>
          <w:szCs w:val="24"/>
        </w:rPr>
        <w:t xml:space="preserve"> manual entry is allowed for any base expenditure adjustment to the extracted data in Section III. Detail below reflects the unaudited actuals period which compares </w:t>
      </w:r>
      <w:r w:rsidR="00807EEE" w:rsidRPr="009238A9">
        <w:rPr>
          <w:rFonts w:cs="Arial"/>
          <w:szCs w:val="24"/>
        </w:rPr>
        <w:t>2022</w:t>
      </w:r>
      <w:r w:rsidRPr="009238A9">
        <w:rPr>
          <w:rFonts w:cs="Arial"/>
          <w:szCs w:val="24"/>
        </w:rPr>
        <w:t>–</w:t>
      </w:r>
      <w:r w:rsidR="00807EEE" w:rsidRPr="009238A9">
        <w:rPr>
          <w:rFonts w:cs="Arial"/>
          <w:szCs w:val="24"/>
        </w:rPr>
        <w:t xml:space="preserve">23 </w:t>
      </w:r>
      <w:r w:rsidRPr="009238A9">
        <w:rPr>
          <w:rFonts w:cs="Arial"/>
          <w:szCs w:val="24"/>
        </w:rPr>
        <w:t xml:space="preserve">expenditures to </w:t>
      </w:r>
      <w:r w:rsidR="005453DA" w:rsidRPr="009238A9">
        <w:rPr>
          <w:rFonts w:cs="Arial"/>
        </w:rPr>
        <w:br/>
      </w:r>
      <w:r w:rsidR="003E0E64" w:rsidRPr="009238A9">
        <w:rPr>
          <w:rFonts w:cs="Arial"/>
          <w:szCs w:val="24"/>
        </w:rPr>
        <w:t>2021</w:t>
      </w:r>
      <w:r w:rsidRPr="009238A9">
        <w:rPr>
          <w:rFonts w:cs="Arial"/>
          <w:szCs w:val="24"/>
        </w:rPr>
        <w:t>–</w:t>
      </w:r>
      <w:r w:rsidR="003E0E64" w:rsidRPr="009238A9">
        <w:rPr>
          <w:rFonts w:cs="Arial"/>
          <w:szCs w:val="24"/>
        </w:rPr>
        <w:t xml:space="preserve">22 </w:t>
      </w:r>
      <w:r w:rsidRPr="009238A9">
        <w:rPr>
          <w:rFonts w:cs="Arial"/>
          <w:szCs w:val="24"/>
        </w:rPr>
        <w:t xml:space="preserve">expenditures. Interim periods compare projected </w:t>
      </w:r>
      <w:r w:rsidR="003E0E64" w:rsidRPr="009238A9">
        <w:rPr>
          <w:rFonts w:cs="Arial"/>
          <w:szCs w:val="24"/>
        </w:rPr>
        <w:t>2023</w:t>
      </w:r>
      <w:r w:rsidRPr="009238A9">
        <w:rPr>
          <w:rFonts w:cs="Arial"/>
          <w:szCs w:val="24"/>
        </w:rPr>
        <w:t>–</w:t>
      </w:r>
      <w:r w:rsidR="003E0E64" w:rsidRPr="009238A9">
        <w:rPr>
          <w:rFonts w:cs="Arial"/>
          <w:szCs w:val="24"/>
        </w:rPr>
        <w:t xml:space="preserve">24 </w:t>
      </w:r>
      <w:r w:rsidRPr="009238A9">
        <w:rPr>
          <w:rFonts w:cs="Arial"/>
          <w:szCs w:val="24"/>
        </w:rPr>
        <w:t xml:space="preserve">expenditures with </w:t>
      </w:r>
      <w:r w:rsidR="003E0E64" w:rsidRPr="009238A9">
        <w:rPr>
          <w:rFonts w:cs="Arial"/>
          <w:szCs w:val="24"/>
        </w:rPr>
        <w:t>2022</w:t>
      </w:r>
      <w:r w:rsidRPr="009238A9">
        <w:rPr>
          <w:rFonts w:cs="Arial"/>
          <w:szCs w:val="24"/>
        </w:rPr>
        <w:t>–</w:t>
      </w:r>
      <w:r w:rsidR="003E0E64" w:rsidRPr="009238A9">
        <w:rPr>
          <w:rFonts w:cs="Arial"/>
          <w:szCs w:val="24"/>
        </w:rPr>
        <w:t xml:space="preserve">23 </w:t>
      </w:r>
      <w:r w:rsidRPr="009238A9">
        <w:rPr>
          <w:rFonts w:cs="Arial"/>
          <w:szCs w:val="24"/>
        </w:rPr>
        <w:t>unaudited actuals expenditures.</w:t>
      </w:r>
    </w:p>
    <w:p w14:paraId="7C9357F3" w14:textId="77777777" w:rsidR="005453DA" w:rsidRPr="009238A9" w:rsidRDefault="005453DA" w:rsidP="00351FF6">
      <w:pPr>
        <w:pStyle w:val="Heading5"/>
      </w:pPr>
      <w:r w:rsidRPr="009238A9">
        <w:t>Section I—Expenditures</w:t>
      </w:r>
    </w:p>
    <w:p w14:paraId="15D45FE7" w14:textId="764B1010" w:rsidR="00051D9B" w:rsidRPr="00351FF6" w:rsidRDefault="6D2546DC" w:rsidP="00351FF6">
      <w:pPr>
        <w:pStyle w:val="Heading6"/>
        <w:rPr>
          <w:b w:val="0"/>
        </w:rPr>
      </w:pPr>
      <w:r w:rsidRPr="00351FF6">
        <w:t>Lines A, B</w:t>
      </w:r>
      <w:r w:rsidR="00BD2AB4" w:rsidRPr="00351FF6">
        <w:t xml:space="preserve"> and C1–C8</w:t>
      </w:r>
      <w:r w:rsidR="099F28B8" w:rsidRPr="00351FF6">
        <w:t xml:space="preserve"> - </w:t>
      </w:r>
      <w:r w:rsidR="008F7B92" w:rsidRPr="00351FF6">
        <w:t>2022</w:t>
      </w:r>
      <w:r w:rsidRPr="00351FF6">
        <w:t>–</w:t>
      </w:r>
      <w:r w:rsidR="008F7B92" w:rsidRPr="00351FF6">
        <w:t xml:space="preserve">23 </w:t>
      </w:r>
      <w:r w:rsidRPr="00351FF6">
        <w:t>Expenditures—Total and Exclusions</w:t>
      </w:r>
      <w:r w:rsidR="099F28B8" w:rsidRPr="00351FF6">
        <w:t xml:space="preserve"> </w:t>
      </w:r>
    </w:p>
    <w:p w14:paraId="202D22E3" w14:textId="2EEA90B3" w:rsidR="005453DA" w:rsidRPr="009238A9" w:rsidRDefault="005453DA" w:rsidP="000D1F7F">
      <w:pPr>
        <w:spacing w:line="240" w:lineRule="auto"/>
        <w:ind w:left="720"/>
        <w:rPr>
          <w:rFonts w:cs="Arial"/>
          <w:szCs w:val="24"/>
        </w:rPr>
      </w:pPr>
      <w:r w:rsidRPr="009238A9">
        <w:rPr>
          <w:rFonts w:cs="Arial"/>
          <w:szCs w:val="24"/>
        </w:rPr>
        <w:t>These amounts are extracted from the unaudited actual general ledger data, for the funds, goals, functions, and objects as indicated on the form.</w:t>
      </w:r>
    </w:p>
    <w:p w14:paraId="62EAA206" w14:textId="77777777" w:rsidR="005453DA" w:rsidRPr="009238A9" w:rsidRDefault="005453DA" w:rsidP="000D1F7F">
      <w:pPr>
        <w:spacing w:line="240" w:lineRule="auto"/>
        <w:ind w:left="720"/>
        <w:rPr>
          <w:rFonts w:cs="Arial"/>
          <w:szCs w:val="24"/>
        </w:rPr>
      </w:pPr>
      <w:r w:rsidRPr="009238A9">
        <w:rPr>
          <w:rFonts w:cs="Arial"/>
          <w:szCs w:val="24"/>
        </w:rPr>
        <w:lastRenderedPageBreak/>
        <w:t>Line A is the total state, local, and federal expenditures for the LEA.</w:t>
      </w:r>
    </w:p>
    <w:p w14:paraId="3F19D88D" w14:textId="77777777" w:rsidR="005453DA" w:rsidRPr="009238A9" w:rsidRDefault="005453DA" w:rsidP="000D1F7F">
      <w:pPr>
        <w:spacing w:line="240" w:lineRule="auto"/>
        <w:ind w:left="720"/>
        <w:rPr>
          <w:rFonts w:cs="Arial"/>
          <w:szCs w:val="24"/>
        </w:rPr>
      </w:pPr>
      <w:r w:rsidRPr="009238A9">
        <w:rPr>
          <w:rFonts w:cs="Arial"/>
          <w:szCs w:val="24"/>
        </w:rPr>
        <w:t xml:space="preserve">Lines B and C1 through C7 are excluded from the total expenditures shown on Line A, since they are not for free public education for MOE calculation purposes, as provided under 34 </w:t>
      </w:r>
      <w:r w:rsidRPr="009238A9">
        <w:rPr>
          <w:rFonts w:cs="Arial"/>
          <w:i/>
          <w:szCs w:val="24"/>
        </w:rPr>
        <w:t>CFR</w:t>
      </w:r>
      <w:r w:rsidRPr="009238A9">
        <w:rPr>
          <w:rFonts w:cs="Arial"/>
          <w:szCs w:val="24"/>
        </w:rPr>
        <w:t xml:space="preserve"> Section 299.5.</w:t>
      </w:r>
    </w:p>
    <w:p w14:paraId="4B492904" w14:textId="6D68F00B" w:rsidR="005453DA" w:rsidRPr="009238A9" w:rsidRDefault="005453DA" w:rsidP="000D1F7F">
      <w:pPr>
        <w:spacing w:line="240" w:lineRule="auto"/>
        <w:ind w:left="720"/>
        <w:rPr>
          <w:rFonts w:cs="Arial"/>
          <w:szCs w:val="24"/>
        </w:rPr>
      </w:pPr>
      <w:r w:rsidRPr="009238A9">
        <w:rPr>
          <w:rFonts w:cs="Arial"/>
          <w:szCs w:val="24"/>
        </w:rPr>
        <w:t>Line C8</w:t>
      </w:r>
      <w:r w:rsidR="00E82C28" w:rsidRPr="009238A9">
        <w:rPr>
          <w:rFonts w:cs="Arial"/>
          <w:szCs w:val="24"/>
        </w:rPr>
        <w:t xml:space="preserve"> - </w:t>
      </w:r>
      <w:r w:rsidRPr="009238A9">
        <w:rPr>
          <w:rFonts w:cs="Arial"/>
          <w:szCs w:val="24"/>
        </w:rPr>
        <w:t>Tuition, a revenue account, is deducted from the total expenditures on Line A to account for the reduction of expenditures resulting from tuition reimbursement. This line also includes amounts received by County Offices from districts for district students in programs operated by the county office.</w:t>
      </w:r>
    </w:p>
    <w:p w14:paraId="25A8FC93" w14:textId="5ABD468B" w:rsidR="005453DA" w:rsidRPr="00351FF6" w:rsidRDefault="005453DA" w:rsidP="00351FF6">
      <w:pPr>
        <w:pStyle w:val="Heading6"/>
        <w:rPr>
          <w:b w:val="0"/>
        </w:rPr>
      </w:pPr>
      <w:r w:rsidRPr="00351FF6">
        <w:t>Line C9</w:t>
      </w:r>
      <w:r w:rsidR="00E82C28" w:rsidRPr="00351FF6">
        <w:t xml:space="preserve"> - </w:t>
      </w:r>
      <w:r w:rsidRPr="00351FF6">
        <w:t>Supplemental Expenditures for Presidentially Declared Disaster</w:t>
      </w:r>
    </w:p>
    <w:p w14:paraId="78669D48" w14:textId="73798CA4" w:rsidR="005453DA" w:rsidRPr="009238A9" w:rsidRDefault="005453DA" w:rsidP="000D1F7F">
      <w:pPr>
        <w:spacing w:line="240" w:lineRule="auto"/>
        <w:ind w:left="720"/>
        <w:rPr>
          <w:rFonts w:cs="Arial"/>
          <w:szCs w:val="24"/>
        </w:rPr>
      </w:pPr>
      <w:r w:rsidRPr="009238A9">
        <w:rPr>
          <w:rFonts w:cs="Arial"/>
          <w:szCs w:val="24"/>
        </w:rPr>
        <w:t>Enter on Line C9 any expenditures resulting from a Presidentially declared disaster included in the total expenditures on Line A but not included on lines B, C1</w:t>
      </w:r>
      <w:r w:rsidRPr="009238A9">
        <w:rPr>
          <w:rFonts w:cs="Arial"/>
          <w:szCs w:val="24"/>
        </w:rPr>
        <w:noBreakHyphen/>
        <w:t xml:space="preserve">C8, D1, or D2. These are not subject to MOE, as prescribed under 34 </w:t>
      </w:r>
      <w:r w:rsidRPr="009238A9">
        <w:rPr>
          <w:rFonts w:cs="Arial"/>
          <w:i/>
          <w:szCs w:val="24"/>
        </w:rPr>
        <w:t>CFR</w:t>
      </w:r>
      <w:r w:rsidRPr="009238A9">
        <w:rPr>
          <w:rFonts w:cs="Arial"/>
          <w:szCs w:val="24"/>
        </w:rPr>
        <w:t xml:space="preserve"> Section 299.5.</w:t>
      </w:r>
    </w:p>
    <w:p w14:paraId="13ACDE73" w14:textId="34ABE47E" w:rsidR="005453DA" w:rsidRPr="00351FF6" w:rsidRDefault="6D2546DC" w:rsidP="00351FF6">
      <w:pPr>
        <w:pStyle w:val="Heading6"/>
        <w:rPr>
          <w:b w:val="0"/>
        </w:rPr>
      </w:pPr>
      <w:r w:rsidRPr="00351FF6">
        <w:t>Lines D1</w:t>
      </w:r>
      <w:r w:rsidR="3CF80C36" w:rsidRPr="00351FF6">
        <w:t>-</w:t>
      </w:r>
      <w:r w:rsidRPr="00351FF6">
        <w:t>D2</w:t>
      </w:r>
      <w:r w:rsidR="00C9595B" w:rsidRPr="00351FF6">
        <w:t xml:space="preserve"> - </w:t>
      </w:r>
      <w:r w:rsidRPr="00351FF6">
        <w:t>Additional MOE Expenditures</w:t>
      </w:r>
    </w:p>
    <w:p w14:paraId="1EED83CD" w14:textId="4A59890B" w:rsidR="005453DA" w:rsidRPr="009238A9" w:rsidRDefault="005453DA" w:rsidP="000D1F7F">
      <w:pPr>
        <w:spacing w:line="240" w:lineRule="auto"/>
        <w:ind w:left="720"/>
        <w:rPr>
          <w:rFonts w:cs="Arial"/>
          <w:szCs w:val="24"/>
        </w:rPr>
      </w:pPr>
      <w:r w:rsidRPr="009238A9">
        <w:rPr>
          <w:rFonts w:cs="Arial"/>
          <w:szCs w:val="24"/>
        </w:rPr>
        <w:t>Line D1 is extracted and is the difference between the cafeteria fund expenditures and revenues, representing any deficit spending in the cafeteria program. Net expenditures to cover deficits for food services are part of the expenditures subject to MOE.</w:t>
      </w:r>
    </w:p>
    <w:p w14:paraId="4B3FB39F" w14:textId="5881AD08" w:rsidR="005453DA" w:rsidRPr="009238A9" w:rsidRDefault="005453DA" w:rsidP="000D1F7F">
      <w:pPr>
        <w:spacing w:line="240" w:lineRule="auto"/>
        <w:ind w:left="720"/>
        <w:rPr>
          <w:rFonts w:cs="Arial"/>
          <w:szCs w:val="24"/>
        </w:rPr>
      </w:pPr>
      <w:r w:rsidRPr="009238A9">
        <w:rPr>
          <w:rFonts w:cs="Arial"/>
          <w:szCs w:val="24"/>
        </w:rPr>
        <w:t>Enter on Line D2 any expenditures to cover deficits for student body activities, which are also part of the expenditures subject to MOE.</w:t>
      </w:r>
    </w:p>
    <w:p w14:paraId="65DAB6B2" w14:textId="01D7FD47" w:rsidR="005453DA" w:rsidRPr="00351FF6" w:rsidRDefault="005453DA" w:rsidP="00351FF6">
      <w:pPr>
        <w:pStyle w:val="Heading6"/>
        <w:rPr>
          <w:b w:val="0"/>
        </w:rPr>
      </w:pPr>
      <w:r w:rsidRPr="00351FF6">
        <w:t>Line E</w:t>
      </w:r>
      <w:r w:rsidR="00B01313" w:rsidRPr="00351FF6">
        <w:t xml:space="preserve"> - </w:t>
      </w:r>
      <w:r w:rsidRPr="00351FF6">
        <w:t>Total Expenditures Subject to MOE</w:t>
      </w:r>
    </w:p>
    <w:p w14:paraId="167BA0BB" w14:textId="66E96700" w:rsidR="005453DA" w:rsidRPr="009238A9" w:rsidRDefault="005453DA" w:rsidP="000D1F7F">
      <w:pPr>
        <w:spacing w:line="240" w:lineRule="auto"/>
        <w:ind w:left="720"/>
        <w:rPr>
          <w:rFonts w:cs="Arial"/>
          <w:szCs w:val="24"/>
        </w:rPr>
      </w:pPr>
      <w:r w:rsidRPr="009238A9">
        <w:rPr>
          <w:rFonts w:cs="Arial"/>
          <w:szCs w:val="24"/>
        </w:rPr>
        <w:t xml:space="preserve">This line is the total expenditures subject to MOE and will be the base in determining if the LEA maintained the required level of expenditures on an aggregate </w:t>
      </w:r>
      <w:proofErr w:type="gramStart"/>
      <w:r w:rsidRPr="009238A9">
        <w:rPr>
          <w:rFonts w:cs="Arial"/>
          <w:szCs w:val="24"/>
        </w:rPr>
        <w:t>expenditures</w:t>
      </w:r>
      <w:proofErr w:type="gramEnd"/>
      <w:r w:rsidRPr="009238A9">
        <w:rPr>
          <w:rFonts w:cs="Arial"/>
          <w:szCs w:val="24"/>
        </w:rPr>
        <w:t xml:space="preserve"> basis (90 percent of Line E).</w:t>
      </w:r>
    </w:p>
    <w:p w14:paraId="506344C1" w14:textId="40C686A6" w:rsidR="005453DA" w:rsidRPr="009238A9" w:rsidRDefault="005453DA" w:rsidP="00351FF6">
      <w:pPr>
        <w:pStyle w:val="Heading5"/>
      </w:pPr>
      <w:r w:rsidRPr="009238A9">
        <w:t>Section II—Expenditures Per ADA</w:t>
      </w:r>
    </w:p>
    <w:p w14:paraId="0B5190F5" w14:textId="3DF2C428" w:rsidR="005453DA" w:rsidRPr="00351FF6" w:rsidRDefault="005453DA" w:rsidP="00351FF6">
      <w:pPr>
        <w:pStyle w:val="Heading6"/>
        <w:rPr>
          <w:b w:val="0"/>
        </w:rPr>
      </w:pPr>
      <w:r w:rsidRPr="00351FF6">
        <w:t>Line A</w:t>
      </w:r>
      <w:r w:rsidR="00B01313" w:rsidRPr="00351FF6">
        <w:t xml:space="preserve">- </w:t>
      </w:r>
      <w:r w:rsidRPr="00351FF6">
        <w:t>Average Daily Attendance</w:t>
      </w:r>
    </w:p>
    <w:p w14:paraId="5F536DE2" w14:textId="7BF23CB4" w:rsidR="005453DA" w:rsidRPr="009238A9" w:rsidRDefault="6D2546DC" w:rsidP="000D1F7F">
      <w:pPr>
        <w:spacing w:line="240" w:lineRule="auto"/>
        <w:ind w:left="720"/>
        <w:rPr>
          <w:rFonts w:cs="Arial"/>
          <w:szCs w:val="24"/>
        </w:rPr>
      </w:pPr>
      <w:r w:rsidRPr="009238A9">
        <w:rPr>
          <w:rFonts w:cs="Arial"/>
          <w:szCs w:val="24"/>
        </w:rPr>
        <w:t xml:space="preserve">This is the total elementary and high school, including charter schools, ADA for the </w:t>
      </w:r>
      <w:r w:rsidR="000E2565" w:rsidRPr="009238A9">
        <w:rPr>
          <w:rFonts w:cs="Arial"/>
          <w:szCs w:val="24"/>
        </w:rPr>
        <w:t>2022</w:t>
      </w:r>
      <w:r w:rsidRPr="009238A9">
        <w:rPr>
          <w:rFonts w:cs="Arial"/>
          <w:szCs w:val="24"/>
        </w:rPr>
        <w:t>–</w:t>
      </w:r>
      <w:r w:rsidR="000E2565" w:rsidRPr="009238A9">
        <w:rPr>
          <w:rFonts w:cs="Arial"/>
          <w:szCs w:val="24"/>
        </w:rPr>
        <w:t xml:space="preserve">23 </w:t>
      </w:r>
      <w:r w:rsidRPr="009238A9">
        <w:rPr>
          <w:rFonts w:cs="Arial"/>
          <w:szCs w:val="24"/>
        </w:rPr>
        <w:t xml:space="preserve">Annual Report, extracted from Form A, Average Daily Attendance. For budget periods, ADA is extracted from the Estimated Annual ADA column of Form A. For interim periods, Annual ADA is not available on Form AI, so ADA is extracted from the Estimated P-2 Report ADA Projected Year Totals column (District) or Form AI Estimated Funded ADA Projected Year Totals column (County). Because manual adjustment may be required to accurately reflect estimated Annual ADA, this extracted ADA number </w:t>
      </w:r>
      <w:r w:rsidR="747C6D64" w:rsidRPr="009238A9">
        <w:rPr>
          <w:rFonts w:cs="Arial"/>
          <w:szCs w:val="24"/>
        </w:rPr>
        <w:t xml:space="preserve">may </w:t>
      </w:r>
      <w:r w:rsidRPr="009238A9">
        <w:rPr>
          <w:rFonts w:cs="Arial"/>
          <w:szCs w:val="24"/>
        </w:rPr>
        <w:t>be overwritten.</w:t>
      </w:r>
    </w:p>
    <w:p w14:paraId="1EAB6B9E" w14:textId="435CF662" w:rsidR="005453DA" w:rsidRPr="00351FF6" w:rsidRDefault="005453DA" w:rsidP="00351FF6">
      <w:pPr>
        <w:pStyle w:val="Heading6"/>
        <w:rPr>
          <w:b w:val="0"/>
        </w:rPr>
      </w:pPr>
      <w:r w:rsidRPr="00351FF6">
        <w:lastRenderedPageBreak/>
        <w:t>Line B</w:t>
      </w:r>
      <w:r w:rsidR="00B01313" w:rsidRPr="00351FF6">
        <w:t xml:space="preserve"> - </w:t>
      </w:r>
      <w:r w:rsidRPr="00351FF6">
        <w:t>Expenditures Per ADA</w:t>
      </w:r>
    </w:p>
    <w:p w14:paraId="57D3482C" w14:textId="4EAE5230" w:rsidR="005453DA" w:rsidRPr="009238A9" w:rsidRDefault="005453DA" w:rsidP="00351FF6">
      <w:pPr>
        <w:keepNext/>
        <w:keepLines/>
        <w:spacing w:line="240" w:lineRule="auto"/>
        <w:ind w:left="720"/>
        <w:rPr>
          <w:rFonts w:cs="Arial"/>
          <w:szCs w:val="24"/>
        </w:rPr>
      </w:pPr>
      <w:r w:rsidRPr="009238A9">
        <w:rPr>
          <w:rFonts w:cs="Arial"/>
          <w:szCs w:val="24"/>
        </w:rPr>
        <w:t>This is the per capita expenditures for MOE purposes, arrived at by dividing Total Expenditures Subject to MOE (Line I.E) by Average Daily Attendance (Line II.A). It is the base in determining if the LEA maintained the 90 percent required level of expenditures on a per capita basis.</w:t>
      </w:r>
    </w:p>
    <w:p w14:paraId="7E0DD9D0" w14:textId="53C43A8C" w:rsidR="005453DA" w:rsidRPr="009238A9" w:rsidRDefault="005453DA" w:rsidP="00351FF6">
      <w:pPr>
        <w:pStyle w:val="Heading5"/>
      </w:pPr>
      <w:r w:rsidRPr="009238A9">
        <w:t>Section III—MOE Calculation</w:t>
      </w:r>
    </w:p>
    <w:p w14:paraId="7469EACF" w14:textId="485AB6ED" w:rsidR="005453DA" w:rsidRPr="009238A9" w:rsidRDefault="005453DA" w:rsidP="000D1F7F">
      <w:pPr>
        <w:spacing w:line="240" w:lineRule="auto"/>
        <w:rPr>
          <w:rFonts w:cs="Arial"/>
          <w:szCs w:val="24"/>
        </w:rPr>
      </w:pPr>
      <w:r w:rsidRPr="009238A9">
        <w:rPr>
          <w:rFonts w:cs="Arial"/>
          <w:szCs w:val="24"/>
        </w:rPr>
        <w:t xml:space="preserve">This calculation determines </w:t>
      </w:r>
      <w:r w:rsidR="0062343A" w:rsidRPr="009238A9">
        <w:rPr>
          <w:rFonts w:cs="Arial"/>
          <w:szCs w:val="24"/>
        </w:rPr>
        <w:t xml:space="preserve">whether </w:t>
      </w:r>
      <w:r w:rsidRPr="009238A9">
        <w:rPr>
          <w:rFonts w:cs="Arial"/>
          <w:szCs w:val="24"/>
        </w:rPr>
        <w:t xml:space="preserve">the LEA met the MOE requirement. This is a preliminary determination only, as the final determination </w:t>
      </w:r>
      <w:r w:rsidR="0094188D" w:rsidRPr="009238A9">
        <w:rPr>
          <w:rFonts w:cs="Arial"/>
          <w:szCs w:val="24"/>
        </w:rPr>
        <w:t>is</w:t>
      </w:r>
      <w:r w:rsidRPr="009238A9">
        <w:rPr>
          <w:rFonts w:cs="Arial"/>
          <w:szCs w:val="24"/>
        </w:rPr>
        <w:t xml:space="preserve"> made by the CDE based on the SACS data submitted by the LEAs, which are subject to CDE review.</w:t>
      </w:r>
    </w:p>
    <w:p w14:paraId="2F4A689E" w14:textId="56D2F6FB" w:rsidR="005453DA" w:rsidRPr="00351FF6" w:rsidRDefault="005453DA" w:rsidP="00351FF6">
      <w:pPr>
        <w:pStyle w:val="Heading6"/>
        <w:rPr>
          <w:b w:val="0"/>
        </w:rPr>
      </w:pPr>
      <w:r w:rsidRPr="00351FF6">
        <w:t>Line A</w:t>
      </w:r>
      <w:r w:rsidR="00B01313" w:rsidRPr="00351FF6">
        <w:t xml:space="preserve"> - </w:t>
      </w:r>
      <w:r w:rsidRPr="00351FF6">
        <w:t>Line A, Base Expenditures</w:t>
      </w:r>
    </w:p>
    <w:p w14:paraId="0A7655E6" w14:textId="388C95DD" w:rsidR="005453DA" w:rsidRPr="009238A9" w:rsidRDefault="005453DA" w:rsidP="000D1F7F">
      <w:pPr>
        <w:spacing w:line="240" w:lineRule="auto"/>
        <w:ind w:left="720"/>
        <w:rPr>
          <w:rFonts w:cs="Arial"/>
          <w:szCs w:val="24"/>
        </w:rPr>
      </w:pPr>
      <w:r w:rsidRPr="009238A9">
        <w:rPr>
          <w:rFonts w:cs="Arial"/>
          <w:szCs w:val="24"/>
        </w:rPr>
        <w:t xml:space="preserve">For the budget and unaudited actuals periods, the total (aggregate) and total per ADA (per capita) base expenditures are preloaded from the official CDE prior year MOE calculation. Note that </w:t>
      </w:r>
      <w:r w:rsidR="002E448E" w:rsidRPr="009238A9">
        <w:rPr>
          <w:rFonts w:cs="Arial"/>
          <w:szCs w:val="24"/>
        </w:rPr>
        <w:t>for submissions</w:t>
      </w:r>
      <w:r w:rsidRPr="009238A9">
        <w:rPr>
          <w:rFonts w:cs="Arial"/>
          <w:szCs w:val="24"/>
        </w:rPr>
        <w:t xml:space="preserve"> in the Budget </w:t>
      </w:r>
      <w:r w:rsidR="002E448E" w:rsidRPr="009238A9">
        <w:rPr>
          <w:rFonts w:cs="Arial"/>
          <w:szCs w:val="24"/>
        </w:rPr>
        <w:t>period</w:t>
      </w:r>
      <w:r w:rsidRPr="009238A9">
        <w:rPr>
          <w:rFonts w:cs="Arial"/>
          <w:szCs w:val="24"/>
        </w:rPr>
        <w:t>, preloaded base figures are preliminary because the official CDE calculation may not be complete; amounts are provided for planning purposes only and may be overwritten, if necessary.</w:t>
      </w:r>
    </w:p>
    <w:p w14:paraId="794DCB4F" w14:textId="51DA3873" w:rsidR="005453DA" w:rsidRPr="009238A9" w:rsidRDefault="6D2546DC" w:rsidP="000D1F7F">
      <w:pPr>
        <w:spacing w:line="240" w:lineRule="auto"/>
        <w:ind w:left="720"/>
        <w:rPr>
          <w:rFonts w:cs="Arial"/>
          <w:szCs w:val="24"/>
        </w:rPr>
      </w:pPr>
      <w:r w:rsidRPr="009238A9">
        <w:rPr>
          <w:rFonts w:cs="Arial"/>
          <w:szCs w:val="24"/>
        </w:rPr>
        <w:t>For interim periods (all LEAs), base expenditures are extracted and preloaded from the prior year (</w:t>
      </w:r>
      <w:r w:rsidR="000E2565" w:rsidRPr="009238A9">
        <w:rPr>
          <w:rFonts w:cs="Arial"/>
          <w:szCs w:val="24"/>
        </w:rPr>
        <w:t>2022</w:t>
      </w:r>
      <w:r w:rsidRPr="009238A9">
        <w:rPr>
          <w:rFonts w:cs="Arial"/>
          <w:szCs w:val="24"/>
        </w:rPr>
        <w:t>–</w:t>
      </w:r>
      <w:r w:rsidR="000E2565" w:rsidRPr="009238A9">
        <w:rPr>
          <w:rFonts w:cs="Arial"/>
          <w:szCs w:val="24"/>
        </w:rPr>
        <w:t>23</w:t>
      </w:r>
      <w:r w:rsidRPr="009238A9">
        <w:rPr>
          <w:rFonts w:cs="Arial"/>
          <w:szCs w:val="24"/>
        </w:rPr>
        <w:t>) unaudited actuals period form (Section III, Line C). These amounts may be overwritten, if necessary.</w:t>
      </w:r>
    </w:p>
    <w:p w14:paraId="387D924E" w14:textId="77777777" w:rsidR="005453DA" w:rsidRPr="00351FF6" w:rsidRDefault="005453DA" w:rsidP="000D1F7F">
      <w:pPr>
        <w:spacing w:line="240" w:lineRule="auto"/>
        <w:ind w:left="720"/>
        <w:rPr>
          <w:rFonts w:cs="Arial"/>
          <w:b/>
          <w:szCs w:val="24"/>
        </w:rPr>
      </w:pPr>
      <w:r w:rsidRPr="00351FF6">
        <w:rPr>
          <w:rFonts w:cs="Arial"/>
          <w:b/>
          <w:szCs w:val="24"/>
        </w:rPr>
        <w:t>LEAs who failed the MOE requirement:</w:t>
      </w:r>
    </w:p>
    <w:p w14:paraId="1542CF5E" w14:textId="3FD3BCE5" w:rsidR="005453DA" w:rsidRPr="009238A9" w:rsidRDefault="6D2546DC" w:rsidP="000D1F7F">
      <w:pPr>
        <w:spacing w:line="240" w:lineRule="auto"/>
        <w:ind w:left="720"/>
        <w:rPr>
          <w:rFonts w:cs="Arial"/>
          <w:szCs w:val="24"/>
        </w:rPr>
      </w:pPr>
      <w:r w:rsidRPr="009238A9">
        <w:rPr>
          <w:rFonts w:cs="Arial"/>
          <w:szCs w:val="24"/>
        </w:rPr>
        <w:t xml:space="preserve">The required effort for </w:t>
      </w:r>
      <w:r w:rsidR="000E2565" w:rsidRPr="009238A9">
        <w:rPr>
          <w:rFonts w:cs="Arial"/>
          <w:szCs w:val="24"/>
        </w:rPr>
        <w:t>2022</w:t>
      </w:r>
      <w:r w:rsidRPr="009238A9">
        <w:rPr>
          <w:rFonts w:cs="Arial"/>
          <w:szCs w:val="24"/>
        </w:rPr>
        <w:t>–</w:t>
      </w:r>
      <w:r w:rsidR="000E2565" w:rsidRPr="009238A9">
        <w:rPr>
          <w:rFonts w:cs="Arial"/>
          <w:szCs w:val="24"/>
        </w:rPr>
        <w:t xml:space="preserve">23 </w:t>
      </w:r>
      <w:r w:rsidRPr="009238A9">
        <w:rPr>
          <w:rFonts w:cs="Arial"/>
          <w:szCs w:val="24"/>
        </w:rPr>
        <w:t xml:space="preserve">is 90 percent of the MOE expenditures for </w:t>
      </w:r>
      <w:r w:rsidR="000E2565" w:rsidRPr="009238A9">
        <w:rPr>
          <w:rFonts w:cs="Arial"/>
          <w:szCs w:val="24"/>
        </w:rPr>
        <w:t>2021</w:t>
      </w:r>
      <w:r w:rsidRPr="009238A9">
        <w:rPr>
          <w:rFonts w:cs="Arial"/>
          <w:szCs w:val="24"/>
        </w:rPr>
        <w:t>–</w:t>
      </w:r>
      <w:r w:rsidR="000E2565" w:rsidRPr="009238A9">
        <w:rPr>
          <w:rFonts w:cs="Arial"/>
          <w:szCs w:val="24"/>
        </w:rPr>
        <w:t>22</w:t>
      </w:r>
      <w:r w:rsidRPr="009238A9">
        <w:rPr>
          <w:rFonts w:cs="Arial"/>
          <w:szCs w:val="24"/>
        </w:rPr>
        <w:t xml:space="preserve">. The exception to this rule is </w:t>
      </w:r>
      <w:r w:rsidR="3CF0F01F" w:rsidRPr="009238A9">
        <w:rPr>
          <w:rFonts w:cs="Arial"/>
          <w:szCs w:val="24"/>
        </w:rPr>
        <w:t xml:space="preserve">when </w:t>
      </w:r>
      <w:r w:rsidRPr="009238A9">
        <w:rPr>
          <w:rFonts w:cs="Arial"/>
          <w:szCs w:val="24"/>
        </w:rPr>
        <w:t xml:space="preserve">the LEA </w:t>
      </w:r>
      <w:r w:rsidR="1B34A840" w:rsidRPr="009238A9">
        <w:rPr>
          <w:rFonts w:cs="Arial"/>
          <w:szCs w:val="24"/>
        </w:rPr>
        <w:t xml:space="preserve">does </w:t>
      </w:r>
      <w:r w:rsidRPr="009238A9">
        <w:rPr>
          <w:rFonts w:cs="Arial"/>
          <w:szCs w:val="24"/>
        </w:rPr>
        <w:t>not meet its required effort in the prior year (</w:t>
      </w:r>
      <w:r w:rsidR="000E2565" w:rsidRPr="009238A9">
        <w:rPr>
          <w:rFonts w:cs="Arial"/>
          <w:szCs w:val="24"/>
        </w:rPr>
        <w:t>2021</w:t>
      </w:r>
      <w:r w:rsidRPr="009238A9">
        <w:rPr>
          <w:rFonts w:cs="Arial"/>
          <w:szCs w:val="24"/>
        </w:rPr>
        <w:t>–</w:t>
      </w:r>
      <w:r w:rsidR="000E2565" w:rsidRPr="009238A9">
        <w:rPr>
          <w:rFonts w:cs="Arial"/>
          <w:szCs w:val="24"/>
        </w:rPr>
        <w:t>22</w:t>
      </w:r>
      <w:r w:rsidRPr="009238A9">
        <w:rPr>
          <w:rFonts w:cs="Arial"/>
          <w:szCs w:val="24"/>
        </w:rPr>
        <w:t xml:space="preserve">). In this instance, the LEA’s </w:t>
      </w:r>
      <w:r w:rsidR="000E2565" w:rsidRPr="009238A9">
        <w:rPr>
          <w:rFonts w:cs="Arial"/>
          <w:szCs w:val="24"/>
        </w:rPr>
        <w:t>2022</w:t>
      </w:r>
      <w:r w:rsidRPr="009238A9">
        <w:rPr>
          <w:rFonts w:cs="Arial"/>
          <w:szCs w:val="24"/>
        </w:rPr>
        <w:t>–</w:t>
      </w:r>
      <w:r w:rsidR="000E2565" w:rsidRPr="009238A9">
        <w:rPr>
          <w:rFonts w:cs="Arial"/>
          <w:szCs w:val="24"/>
        </w:rPr>
        <w:t xml:space="preserve">23 </w:t>
      </w:r>
      <w:r w:rsidRPr="009238A9">
        <w:rPr>
          <w:rFonts w:cs="Arial"/>
          <w:szCs w:val="24"/>
        </w:rPr>
        <w:t>base expenditure amount is 90 percent of the preceding prior year (</w:t>
      </w:r>
      <w:r w:rsidR="000E2565" w:rsidRPr="009238A9">
        <w:rPr>
          <w:rFonts w:cs="Arial"/>
          <w:szCs w:val="24"/>
        </w:rPr>
        <w:t>2020</w:t>
      </w:r>
      <w:r w:rsidRPr="009238A9">
        <w:rPr>
          <w:rFonts w:cs="Arial"/>
          <w:szCs w:val="24"/>
        </w:rPr>
        <w:t>–</w:t>
      </w:r>
      <w:r w:rsidR="000E2565" w:rsidRPr="009238A9">
        <w:rPr>
          <w:rFonts w:cs="Arial"/>
          <w:szCs w:val="24"/>
        </w:rPr>
        <w:t>21</w:t>
      </w:r>
      <w:r w:rsidRPr="009238A9">
        <w:rPr>
          <w:rFonts w:cs="Arial"/>
          <w:szCs w:val="24"/>
        </w:rPr>
        <w:t xml:space="preserve">) expenditure amount (or required expenditure amount </w:t>
      </w:r>
      <w:r w:rsidR="1305BC65" w:rsidRPr="009238A9">
        <w:rPr>
          <w:rFonts w:cs="Arial"/>
          <w:szCs w:val="24"/>
        </w:rPr>
        <w:t xml:space="preserve">when </w:t>
      </w:r>
      <w:r w:rsidRPr="009238A9">
        <w:rPr>
          <w:rFonts w:cs="Arial"/>
          <w:szCs w:val="24"/>
        </w:rPr>
        <w:t xml:space="preserve">the LEA also failed MOE in </w:t>
      </w:r>
      <w:r w:rsidR="000E2565" w:rsidRPr="009238A9">
        <w:rPr>
          <w:rFonts w:cs="Arial"/>
          <w:szCs w:val="24"/>
        </w:rPr>
        <w:t>2020</w:t>
      </w:r>
      <w:r w:rsidRPr="009238A9">
        <w:rPr>
          <w:rFonts w:cs="Arial"/>
          <w:szCs w:val="24"/>
        </w:rPr>
        <w:t>–</w:t>
      </w:r>
      <w:r w:rsidR="000E2565" w:rsidRPr="009238A9">
        <w:rPr>
          <w:rFonts w:cs="Arial"/>
          <w:szCs w:val="24"/>
        </w:rPr>
        <w:t>21</w:t>
      </w:r>
      <w:r w:rsidRPr="009238A9">
        <w:rPr>
          <w:rFonts w:cs="Arial"/>
          <w:szCs w:val="24"/>
        </w:rPr>
        <w:t>). Please note that data preloaded from the official CDE calculation for county and district budget and unaudited actuals periods reflect</w:t>
      </w:r>
      <w:r w:rsidR="2EAC85F4" w:rsidRPr="009238A9">
        <w:rPr>
          <w:rFonts w:cs="Arial"/>
          <w:szCs w:val="24"/>
        </w:rPr>
        <w:t>s</w:t>
      </w:r>
      <w:r w:rsidRPr="009238A9">
        <w:rPr>
          <w:rFonts w:cs="Arial"/>
          <w:szCs w:val="24"/>
        </w:rPr>
        <w:t xml:space="preserve"> the adjusted base expenditure amount for LEAs that failed the prior year MOE calculation. However, for interim period calculations (projecting the estimated outcome of the MOE calculation for the </w:t>
      </w:r>
      <w:r w:rsidR="000E2565" w:rsidRPr="009238A9">
        <w:rPr>
          <w:rFonts w:cs="Arial"/>
          <w:szCs w:val="24"/>
        </w:rPr>
        <w:t>2023</w:t>
      </w:r>
      <w:r w:rsidRPr="009238A9">
        <w:rPr>
          <w:rFonts w:cs="Arial"/>
          <w:szCs w:val="24"/>
        </w:rPr>
        <w:t>–</w:t>
      </w:r>
      <w:r w:rsidR="000E2565" w:rsidRPr="009238A9">
        <w:rPr>
          <w:rFonts w:cs="Arial"/>
          <w:szCs w:val="24"/>
        </w:rPr>
        <w:t xml:space="preserve">24 </w:t>
      </w:r>
      <w:r w:rsidRPr="009238A9">
        <w:rPr>
          <w:rFonts w:cs="Arial"/>
          <w:szCs w:val="24"/>
        </w:rPr>
        <w:t xml:space="preserve">unaudited actuals period), LEAs </w:t>
      </w:r>
      <w:r w:rsidR="1476E630" w:rsidRPr="009238A9">
        <w:rPr>
          <w:rFonts w:cs="Arial"/>
          <w:szCs w:val="24"/>
        </w:rPr>
        <w:t>must</w:t>
      </w:r>
      <w:r w:rsidRPr="009238A9">
        <w:rPr>
          <w:rFonts w:cs="Arial"/>
          <w:szCs w:val="24"/>
        </w:rPr>
        <w:t xml:space="preserve"> manually </w:t>
      </w:r>
      <w:proofErr w:type="gramStart"/>
      <w:r w:rsidRPr="009238A9">
        <w:rPr>
          <w:rFonts w:cs="Arial"/>
          <w:szCs w:val="24"/>
        </w:rPr>
        <w:t>make adjustments to</w:t>
      </w:r>
      <w:proofErr w:type="gramEnd"/>
      <w:r w:rsidRPr="009238A9">
        <w:rPr>
          <w:rFonts w:cs="Arial"/>
          <w:szCs w:val="24"/>
        </w:rPr>
        <w:t xml:space="preserve"> their preloaded base expenditure amounts </w:t>
      </w:r>
      <w:r w:rsidR="3707E7CA" w:rsidRPr="009238A9">
        <w:rPr>
          <w:rFonts w:cs="Arial"/>
          <w:szCs w:val="24"/>
        </w:rPr>
        <w:t>when</w:t>
      </w:r>
      <w:r w:rsidRPr="009238A9">
        <w:rPr>
          <w:rFonts w:cs="Arial"/>
          <w:szCs w:val="24"/>
        </w:rPr>
        <w:t xml:space="preserve"> they failed the MOE calculation in </w:t>
      </w:r>
      <w:r w:rsidR="000E2565" w:rsidRPr="009238A9">
        <w:rPr>
          <w:rFonts w:cs="Arial"/>
          <w:szCs w:val="24"/>
        </w:rPr>
        <w:t>2022</w:t>
      </w:r>
      <w:r w:rsidRPr="009238A9">
        <w:rPr>
          <w:rFonts w:cs="Arial"/>
          <w:szCs w:val="24"/>
        </w:rPr>
        <w:t>–</w:t>
      </w:r>
      <w:r w:rsidR="000E2565" w:rsidRPr="009238A9">
        <w:rPr>
          <w:rFonts w:cs="Arial"/>
          <w:szCs w:val="24"/>
        </w:rPr>
        <w:t>23</w:t>
      </w:r>
      <w:r w:rsidRPr="009238A9">
        <w:rPr>
          <w:rFonts w:cs="Arial"/>
          <w:szCs w:val="24"/>
        </w:rPr>
        <w:t xml:space="preserve">. Interim preloaded amounts are extracted directly from the </w:t>
      </w:r>
      <w:r w:rsidR="1A1A6749" w:rsidRPr="009238A9">
        <w:rPr>
          <w:rFonts w:cs="Arial"/>
          <w:szCs w:val="24"/>
        </w:rPr>
        <w:t xml:space="preserve">previous appropriate </w:t>
      </w:r>
      <w:r w:rsidRPr="009238A9">
        <w:rPr>
          <w:rFonts w:cs="Arial"/>
          <w:szCs w:val="24"/>
        </w:rPr>
        <w:t xml:space="preserve">preliminary </w:t>
      </w:r>
      <w:proofErr w:type="gramStart"/>
      <w:r w:rsidRPr="009238A9">
        <w:rPr>
          <w:rFonts w:cs="Arial"/>
          <w:szCs w:val="24"/>
        </w:rPr>
        <w:t>calculation,</w:t>
      </w:r>
      <w:proofErr w:type="gramEnd"/>
      <w:r w:rsidRPr="009238A9">
        <w:rPr>
          <w:rFonts w:cs="Arial"/>
          <w:szCs w:val="24"/>
        </w:rPr>
        <w:t xml:space="preserve"> therefore adjustments have </w:t>
      </w:r>
      <w:r w:rsidR="207FEFFE" w:rsidRPr="009238A9">
        <w:rPr>
          <w:rFonts w:cs="Arial"/>
          <w:szCs w:val="24"/>
        </w:rPr>
        <w:t xml:space="preserve">not been </w:t>
      </w:r>
      <w:r w:rsidRPr="009238A9">
        <w:rPr>
          <w:rFonts w:cs="Arial"/>
          <w:szCs w:val="24"/>
        </w:rPr>
        <w:t xml:space="preserve">made to reset the base to the required expenditure level. LEAs </w:t>
      </w:r>
      <w:r w:rsidR="3707E7CA" w:rsidRPr="009238A9">
        <w:rPr>
          <w:rFonts w:cs="Arial"/>
          <w:szCs w:val="24"/>
        </w:rPr>
        <w:t>must</w:t>
      </w:r>
      <w:r w:rsidRPr="009238A9">
        <w:rPr>
          <w:rFonts w:cs="Arial"/>
          <w:szCs w:val="24"/>
        </w:rPr>
        <w:t xml:space="preserve"> utilize Section IV to adjust their Base Expenditures (Line III.A). The Adjusted Base Expenditures on Line III.A2 should equal 90 percent of the </w:t>
      </w:r>
      <w:r w:rsidR="000E2565" w:rsidRPr="009238A9">
        <w:rPr>
          <w:rFonts w:cs="Arial"/>
          <w:szCs w:val="24"/>
        </w:rPr>
        <w:t>2021</w:t>
      </w:r>
      <w:r w:rsidRPr="009238A9">
        <w:rPr>
          <w:rFonts w:cs="Arial"/>
          <w:szCs w:val="24"/>
        </w:rPr>
        <w:t>–</w:t>
      </w:r>
      <w:r w:rsidR="000E2565" w:rsidRPr="009238A9">
        <w:rPr>
          <w:rFonts w:cs="Arial"/>
          <w:szCs w:val="24"/>
        </w:rPr>
        <w:t xml:space="preserve">22 </w:t>
      </w:r>
      <w:r w:rsidRPr="009238A9">
        <w:rPr>
          <w:rFonts w:cs="Arial"/>
          <w:szCs w:val="24"/>
        </w:rPr>
        <w:t xml:space="preserve">aggregate and per ADA expenditures. </w:t>
      </w:r>
    </w:p>
    <w:p w14:paraId="3F1A0145" w14:textId="403419A2" w:rsidR="005453DA" w:rsidRPr="00351FF6" w:rsidRDefault="005453DA" w:rsidP="00351FF6">
      <w:pPr>
        <w:pStyle w:val="Heading6"/>
        <w:rPr>
          <w:b w:val="0"/>
        </w:rPr>
      </w:pPr>
      <w:r w:rsidRPr="00351FF6">
        <w:lastRenderedPageBreak/>
        <w:t>Line A1</w:t>
      </w:r>
      <w:r w:rsidR="009A23A8" w:rsidRPr="00351FF6">
        <w:t xml:space="preserve"> - </w:t>
      </w:r>
      <w:r w:rsidRPr="00351FF6">
        <w:t>Adjustments to Base Expenditures</w:t>
      </w:r>
    </w:p>
    <w:p w14:paraId="612BABB8" w14:textId="0DBC1E4D" w:rsidR="005453DA" w:rsidRPr="009238A9" w:rsidRDefault="005453DA" w:rsidP="000D1F7F">
      <w:pPr>
        <w:spacing w:line="240" w:lineRule="auto"/>
        <w:ind w:left="720"/>
        <w:rPr>
          <w:rFonts w:cs="Arial"/>
          <w:szCs w:val="24"/>
        </w:rPr>
      </w:pPr>
      <w:r w:rsidRPr="009238A9">
        <w:rPr>
          <w:rFonts w:cs="Arial"/>
          <w:szCs w:val="24"/>
        </w:rPr>
        <w:t xml:space="preserve">This amount is from </w:t>
      </w:r>
      <w:r w:rsidR="002F7527" w:rsidRPr="009238A9">
        <w:rPr>
          <w:rFonts w:cs="Arial"/>
        </w:rPr>
        <w:t>Section IV</w:t>
      </w:r>
      <w:r w:rsidRPr="009238A9">
        <w:rPr>
          <w:rFonts w:cs="Arial"/>
          <w:color w:val="000000"/>
          <w:szCs w:val="24"/>
        </w:rPr>
        <w:t xml:space="preserve"> a</w:t>
      </w:r>
      <w:r w:rsidRPr="009238A9">
        <w:rPr>
          <w:rFonts w:cs="Arial"/>
          <w:szCs w:val="24"/>
        </w:rPr>
        <w:t xml:space="preserve">nd is for adjustments to the LEA's total or per ADA base expenditures for LEAs who fail the prior year MOE requirement. See </w:t>
      </w:r>
      <w:hyperlink w:anchor="Section_IV" w:tooltip="Section IV" w:history="1">
        <w:r w:rsidRPr="009238A9">
          <w:rPr>
            <w:rStyle w:val="Hyperlink"/>
            <w:rFonts w:cs="Arial"/>
            <w:szCs w:val="24"/>
          </w:rPr>
          <w:t>Section IV</w:t>
        </w:r>
      </w:hyperlink>
      <w:r w:rsidRPr="009238A9">
        <w:rPr>
          <w:rFonts w:cs="Arial"/>
          <w:szCs w:val="24"/>
        </w:rPr>
        <w:t xml:space="preserve"> instructions for an explanation of how this line should be utilized.</w:t>
      </w:r>
    </w:p>
    <w:p w14:paraId="6367974B" w14:textId="16877F16" w:rsidR="005453DA" w:rsidRPr="00351FF6" w:rsidRDefault="005453DA" w:rsidP="00351FF6">
      <w:pPr>
        <w:pStyle w:val="Heading6"/>
        <w:rPr>
          <w:b w:val="0"/>
        </w:rPr>
      </w:pPr>
      <w:r w:rsidRPr="00351FF6">
        <w:t xml:space="preserve">Line A2 </w:t>
      </w:r>
      <w:r w:rsidR="009A23A8" w:rsidRPr="00351FF6">
        <w:t xml:space="preserve">- </w:t>
      </w:r>
      <w:r w:rsidRPr="00351FF6">
        <w:t>Adjusted Base Expenditures</w:t>
      </w:r>
    </w:p>
    <w:p w14:paraId="3B748954" w14:textId="305D0D10" w:rsidR="005453DA" w:rsidRPr="009238A9" w:rsidRDefault="6D2546DC" w:rsidP="000D1F7F">
      <w:pPr>
        <w:spacing w:line="240" w:lineRule="auto"/>
        <w:ind w:left="720"/>
        <w:rPr>
          <w:rFonts w:cs="Arial"/>
          <w:szCs w:val="24"/>
        </w:rPr>
      </w:pPr>
      <w:r w:rsidRPr="009238A9">
        <w:rPr>
          <w:rFonts w:cs="Arial"/>
          <w:szCs w:val="24"/>
        </w:rPr>
        <w:t xml:space="preserve">This is the sum of lines A and A1, and is the amount on which the total and per capita </w:t>
      </w:r>
      <w:r w:rsidR="002E33F4" w:rsidRPr="009238A9">
        <w:rPr>
          <w:rFonts w:cs="Arial"/>
          <w:szCs w:val="24"/>
        </w:rPr>
        <w:t>2022</w:t>
      </w:r>
      <w:r w:rsidRPr="009238A9">
        <w:rPr>
          <w:rFonts w:cs="Arial"/>
          <w:szCs w:val="24"/>
        </w:rPr>
        <w:t>–</w:t>
      </w:r>
      <w:r w:rsidR="002E33F4" w:rsidRPr="009238A9">
        <w:rPr>
          <w:rFonts w:cs="Arial"/>
          <w:szCs w:val="24"/>
        </w:rPr>
        <w:t xml:space="preserve">23 </w:t>
      </w:r>
      <w:r w:rsidRPr="009238A9">
        <w:rPr>
          <w:rFonts w:cs="Arial"/>
          <w:szCs w:val="24"/>
        </w:rPr>
        <w:t>required effort is based.</w:t>
      </w:r>
    </w:p>
    <w:p w14:paraId="00C53D73" w14:textId="1250BB6A" w:rsidR="005453DA" w:rsidRPr="00351FF6" w:rsidRDefault="005453DA" w:rsidP="00351FF6">
      <w:pPr>
        <w:pStyle w:val="Heading6"/>
        <w:rPr>
          <w:b w:val="0"/>
        </w:rPr>
      </w:pPr>
      <w:r w:rsidRPr="00351FF6">
        <w:t>Line D</w:t>
      </w:r>
      <w:r w:rsidR="009A23A8" w:rsidRPr="00351FF6">
        <w:t xml:space="preserve"> - </w:t>
      </w:r>
      <w:r w:rsidRPr="00351FF6">
        <w:t>MOE Deficiency Amount, if Any, Expressed in Total and Per ADA Expenditures</w:t>
      </w:r>
    </w:p>
    <w:p w14:paraId="24A94C85" w14:textId="3571C74E" w:rsidR="005453DA" w:rsidRPr="009238A9" w:rsidRDefault="005453DA" w:rsidP="000D1F7F">
      <w:pPr>
        <w:spacing w:line="240" w:lineRule="auto"/>
        <w:ind w:left="720"/>
        <w:rPr>
          <w:rFonts w:cs="Arial"/>
          <w:szCs w:val="24"/>
        </w:rPr>
      </w:pPr>
      <w:r w:rsidRPr="009238A9">
        <w:rPr>
          <w:rFonts w:cs="Arial"/>
          <w:szCs w:val="24"/>
        </w:rPr>
        <w:t xml:space="preserve">This is the difference between Line B, required effort, and Line C, current year expenditures, for total expenditures and per capita. </w:t>
      </w:r>
      <w:r w:rsidR="00895B6B" w:rsidRPr="009238A9">
        <w:rPr>
          <w:rFonts w:cs="Arial"/>
          <w:szCs w:val="24"/>
        </w:rPr>
        <w:t>When</w:t>
      </w:r>
      <w:r w:rsidRPr="009238A9">
        <w:rPr>
          <w:rFonts w:cs="Arial"/>
          <w:szCs w:val="24"/>
        </w:rPr>
        <w:t xml:space="preserve"> one or both columns show a zero, the MOE requirement is met; </w:t>
      </w:r>
      <w:r w:rsidR="00E72CD3" w:rsidRPr="009238A9">
        <w:rPr>
          <w:rFonts w:cs="Arial"/>
          <w:szCs w:val="24"/>
        </w:rPr>
        <w:t xml:space="preserve">when </w:t>
      </w:r>
      <w:r w:rsidRPr="009238A9">
        <w:rPr>
          <w:rFonts w:cs="Arial"/>
          <w:szCs w:val="24"/>
        </w:rPr>
        <w:t xml:space="preserve">both are positive (Line C is less than Line B), the current year expenditures </w:t>
      </w:r>
      <w:r w:rsidR="00B67556" w:rsidRPr="009238A9">
        <w:rPr>
          <w:rFonts w:cs="Arial"/>
          <w:szCs w:val="24"/>
        </w:rPr>
        <w:t xml:space="preserve">are </w:t>
      </w:r>
      <w:r w:rsidRPr="009238A9">
        <w:rPr>
          <w:rFonts w:cs="Arial"/>
          <w:szCs w:val="24"/>
        </w:rPr>
        <w:t>less than the required fiscal effort, and the MOE requirement is not met.</w:t>
      </w:r>
    </w:p>
    <w:p w14:paraId="0DE93FC8" w14:textId="4155E1DE" w:rsidR="005453DA" w:rsidRPr="00351FF6" w:rsidRDefault="005453DA" w:rsidP="00351FF6">
      <w:pPr>
        <w:pStyle w:val="Heading6"/>
        <w:rPr>
          <w:b w:val="0"/>
        </w:rPr>
      </w:pPr>
      <w:r w:rsidRPr="00351FF6">
        <w:t>Line E</w:t>
      </w:r>
      <w:r w:rsidR="00744D03" w:rsidRPr="00351FF6">
        <w:t xml:space="preserve"> - </w:t>
      </w:r>
      <w:r w:rsidRPr="00351FF6">
        <w:t>MOE Determination</w:t>
      </w:r>
    </w:p>
    <w:p w14:paraId="484092FE" w14:textId="61BC618D" w:rsidR="005453DA" w:rsidRPr="009238A9" w:rsidRDefault="005453DA" w:rsidP="000D1F7F">
      <w:pPr>
        <w:spacing w:line="240" w:lineRule="auto"/>
        <w:ind w:left="720"/>
        <w:rPr>
          <w:rFonts w:cs="Arial"/>
          <w:szCs w:val="24"/>
        </w:rPr>
      </w:pPr>
      <w:r w:rsidRPr="009238A9">
        <w:rPr>
          <w:rFonts w:cs="Arial"/>
          <w:szCs w:val="24"/>
        </w:rPr>
        <w:t>This line show</w:t>
      </w:r>
      <w:r w:rsidR="00FA4DC4" w:rsidRPr="009238A9">
        <w:rPr>
          <w:rFonts w:cs="Arial"/>
          <w:szCs w:val="24"/>
        </w:rPr>
        <w:t>s</w:t>
      </w:r>
      <w:r w:rsidRPr="009238A9">
        <w:rPr>
          <w:rFonts w:cs="Arial"/>
          <w:szCs w:val="24"/>
        </w:rPr>
        <w:t xml:space="preserve"> a message that indicates whether the MOE is met, or </w:t>
      </w:r>
      <w:r w:rsidR="00A653E8" w:rsidRPr="009238A9">
        <w:rPr>
          <w:rFonts w:cs="Arial"/>
          <w:szCs w:val="24"/>
        </w:rPr>
        <w:t xml:space="preserve">when </w:t>
      </w:r>
      <w:r w:rsidRPr="009238A9">
        <w:rPr>
          <w:rFonts w:cs="Arial"/>
          <w:szCs w:val="24"/>
        </w:rPr>
        <w:t xml:space="preserve">the MOE calculation is incomplete. </w:t>
      </w:r>
      <w:r w:rsidR="00AF3EC1" w:rsidRPr="009238A9">
        <w:rPr>
          <w:rFonts w:cs="Arial"/>
          <w:szCs w:val="24"/>
        </w:rPr>
        <w:t>When</w:t>
      </w:r>
      <w:r w:rsidRPr="009238A9">
        <w:rPr>
          <w:rFonts w:cs="Arial"/>
          <w:szCs w:val="24"/>
        </w:rPr>
        <w:t xml:space="preserve"> the message is that the MOE calculation is incomplete, this indicates that data required to calculate the MOE deficiency amount on Line III.D is absent. </w:t>
      </w:r>
      <w:r w:rsidR="00D8699F" w:rsidRPr="009238A9">
        <w:rPr>
          <w:rFonts w:cs="Arial"/>
          <w:szCs w:val="24"/>
        </w:rPr>
        <w:t>When</w:t>
      </w:r>
      <w:r w:rsidRPr="009238A9">
        <w:rPr>
          <w:rFonts w:cs="Arial"/>
          <w:szCs w:val="24"/>
        </w:rPr>
        <w:t xml:space="preserve"> general ledger data has been imported and Form A </w:t>
      </w:r>
      <w:r w:rsidR="00D8699F" w:rsidRPr="009238A9">
        <w:rPr>
          <w:rFonts w:cs="Arial"/>
          <w:szCs w:val="24"/>
        </w:rPr>
        <w:t>is</w:t>
      </w:r>
      <w:r w:rsidRPr="009238A9">
        <w:rPr>
          <w:rFonts w:cs="Arial"/>
          <w:szCs w:val="24"/>
        </w:rPr>
        <w:t xml:space="preserve"> completed, it may be necessary to </w:t>
      </w:r>
      <w:proofErr w:type="gramStart"/>
      <w:r w:rsidRPr="009238A9">
        <w:rPr>
          <w:rFonts w:cs="Arial"/>
          <w:szCs w:val="24"/>
        </w:rPr>
        <w:t>make adjustments</w:t>
      </w:r>
      <w:proofErr w:type="gramEnd"/>
      <w:r w:rsidRPr="009238A9">
        <w:rPr>
          <w:rFonts w:cs="Arial"/>
          <w:szCs w:val="24"/>
        </w:rPr>
        <w:t xml:space="preserve"> in Section IV to complete the data.</w:t>
      </w:r>
    </w:p>
    <w:p w14:paraId="5DB955E6" w14:textId="12F746AD" w:rsidR="005453DA" w:rsidRPr="00351FF6" w:rsidRDefault="005453DA" w:rsidP="00351FF6">
      <w:pPr>
        <w:pStyle w:val="Heading6"/>
        <w:rPr>
          <w:b w:val="0"/>
        </w:rPr>
      </w:pPr>
      <w:r w:rsidRPr="00351FF6">
        <w:t>Line F</w:t>
      </w:r>
      <w:r w:rsidR="00744D03" w:rsidRPr="00351FF6">
        <w:t xml:space="preserve"> - </w:t>
      </w:r>
      <w:r w:rsidRPr="00351FF6">
        <w:t xml:space="preserve">MOE Deficiency Percentage, </w:t>
      </w:r>
      <w:r w:rsidR="00062374" w:rsidRPr="00351FF6">
        <w:t>When</w:t>
      </w:r>
      <w:r w:rsidR="009E1B55" w:rsidRPr="00351FF6">
        <w:t xml:space="preserve"> </w:t>
      </w:r>
      <w:r w:rsidRPr="00351FF6">
        <w:t>MOE Not Met; Otherwise Zero</w:t>
      </w:r>
    </w:p>
    <w:p w14:paraId="5A17F603" w14:textId="4AD031D4" w:rsidR="005453DA" w:rsidRPr="009238A9" w:rsidRDefault="6D2546DC" w:rsidP="000D1F7F">
      <w:pPr>
        <w:spacing w:line="240" w:lineRule="auto"/>
        <w:ind w:left="720"/>
        <w:rPr>
          <w:rFonts w:cs="Arial"/>
          <w:szCs w:val="24"/>
        </w:rPr>
      </w:pPr>
      <w:r w:rsidRPr="009238A9">
        <w:rPr>
          <w:rFonts w:cs="Arial"/>
          <w:szCs w:val="24"/>
        </w:rPr>
        <w:t xml:space="preserve">These are calculated amounts and the percentages by which the LEA failed to meet the MOE in </w:t>
      </w:r>
      <w:r w:rsidR="002E33F4" w:rsidRPr="009238A9">
        <w:rPr>
          <w:rFonts w:cs="Arial"/>
          <w:szCs w:val="24"/>
        </w:rPr>
        <w:t>2022</w:t>
      </w:r>
      <w:r w:rsidRPr="009238A9">
        <w:rPr>
          <w:rFonts w:cs="Arial"/>
          <w:szCs w:val="24"/>
        </w:rPr>
        <w:t>–</w:t>
      </w:r>
      <w:r w:rsidR="002E33F4" w:rsidRPr="009238A9">
        <w:rPr>
          <w:rFonts w:cs="Arial"/>
          <w:szCs w:val="24"/>
        </w:rPr>
        <w:t>23</w:t>
      </w:r>
      <w:r w:rsidRPr="009238A9">
        <w:rPr>
          <w:rFonts w:cs="Arial"/>
          <w:szCs w:val="24"/>
        </w:rPr>
        <w:t xml:space="preserve">. </w:t>
      </w:r>
      <w:r w:rsidR="71233C65" w:rsidRPr="009238A9">
        <w:rPr>
          <w:rFonts w:cs="Arial"/>
          <w:szCs w:val="24"/>
        </w:rPr>
        <w:t>When</w:t>
      </w:r>
      <w:r w:rsidRPr="009238A9">
        <w:rPr>
          <w:rFonts w:cs="Arial"/>
          <w:szCs w:val="24"/>
        </w:rPr>
        <w:t xml:space="preserve"> an LEA failed the MOE requirement comparing the </w:t>
      </w:r>
      <w:r w:rsidR="002E33F4" w:rsidRPr="009238A9">
        <w:rPr>
          <w:rFonts w:cs="Arial"/>
          <w:szCs w:val="24"/>
        </w:rPr>
        <w:t>2022</w:t>
      </w:r>
      <w:r w:rsidRPr="009238A9">
        <w:rPr>
          <w:rFonts w:cs="Arial"/>
          <w:szCs w:val="24"/>
        </w:rPr>
        <w:t>–</w:t>
      </w:r>
      <w:r w:rsidR="002E33F4" w:rsidRPr="009238A9">
        <w:rPr>
          <w:rFonts w:cs="Arial"/>
          <w:szCs w:val="24"/>
        </w:rPr>
        <w:t xml:space="preserve">23 </w:t>
      </w:r>
      <w:r w:rsidRPr="009238A9">
        <w:rPr>
          <w:rFonts w:cs="Arial"/>
          <w:szCs w:val="24"/>
        </w:rPr>
        <w:t>expenditures with the required effort for that year, the amount of funding for MOE covered programs for </w:t>
      </w:r>
      <w:r w:rsidR="002E33F4" w:rsidRPr="009238A9">
        <w:rPr>
          <w:rFonts w:cs="Arial"/>
          <w:szCs w:val="24"/>
        </w:rPr>
        <w:t>2024</w:t>
      </w:r>
      <w:r w:rsidRPr="009238A9">
        <w:rPr>
          <w:rFonts w:cs="Arial"/>
          <w:szCs w:val="24"/>
        </w:rPr>
        <w:t>–</w:t>
      </w:r>
      <w:r w:rsidR="002E33F4" w:rsidRPr="009238A9">
        <w:rPr>
          <w:rFonts w:cs="Arial"/>
          <w:szCs w:val="24"/>
        </w:rPr>
        <w:t xml:space="preserve">25 </w:t>
      </w:r>
      <w:r w:rsidRPr="009238A9">
        <w:rPr>
          <w:rFonts w:cs="Arial"/>
          <w:szCs w:val="24"/>
        </w:rPr>
        <w:t>may be reduced by the lower of the total expenditures or per ADA deficiency percentage shown on this line, subject to CDE review.</w:t>
      </w:r>
    </w:p>
    <w:p w14:paraId="6445BD0F" w14:textId="77777777" w:rsidR="005453DA" w:rsidRPr="009238A9" w:rsidRDefault="005453DA" w:rsidP="00351FF6">
      <w:pPr>
        <w:pStyle w:val="Heading5"/>
      </w:pPr>
      <w:bookmarkStart w:id="381" w:name="Section_IV"/>
      <w:r w:rsidRPr="009238A9">
        <w:t>Section IV—Detail of Adjustments to Base Expenditures</w:t>
      </w:r>
    </w:p>
    <w:bookmarkEnd w:id="381"/>
    <w:p w14:paraId="6BDB9147" w14:textId="4BA0DF39" w:rsidR="005453DA" w:rsidRPr="009238A9" w:rsidRDefault="6D2546DC" w:rsidP="000D1F7F">
      <w:pPr>
        <w:spacing w:line="240" w:lineRule="auto"/>
        <w:rPr>
          <w:rFonts w:cs="Arial"/>
          <w:szCs w:val="24"/>
        </w:rPr>
      </w:pPr>
      <w:r w:rsidRPr="009238A9">
        <w:rPr>
          <w:rFonts w:cs="Arial"/>
          <w:szCs w:val="24"/>
        </w:rPr>
        <w:t xml:space="preserve">List in this section adjustments to the LEA's base expenditures. This section </w:t>
      </w:r>
      <w:r w:rsidR="5A5CBBD1" w:rsidRPr="009238A9">
        <w:rPr>
          <w:rFonts w:cs="Arial"/>
          <w:szCs w:val="24"/>
        </w:rPr>
        <w:t>is</w:t>
      </w:r>
      <w:r w:rsidRPr="009238A9">
        <w:rPr>
          <w:rFonts w:cs="Arial"/>
          <w:szCs w:val="24"/>
        </w:rPr>
        <w:t xml:space="preserve"> used for interim periods by LEAs who failed the MOE requirement in the preceding year and need to use their second preceding year's expenditure data as their base expenditures. To make an adjustment, enter the exact amounts that display on Line III.A as negative numbers on the first adjustment line in Section IV so Line III.A2 equals zero. Then, add a line in Section IV and, using your </w:t>
      </w:r>
      <w:r w:rsidR="002E33F4" w:rsidRPr="009238A9">
        <w:rPr>
          <w:rFonts w:cs="Arial"/>
          <w:szCs w:val="24"/>
        </w:rPr>
        <w:t>2021</w:t>
      </w:r>
      <w:r w:rsidRPr="009238A9">
        <w:rPr>
          <w:rFonts w:cs="Arial"/>
          <w:szCs w:val="24"/>
        </w:rPr>
        <w:t>–</w:t>
      </w:r>
      <w:r w:rsidR="002E33F4" w:rsidRPr="009238A9">
        <w:rPr>
          <w:rFonts w:cs="Arial"/>
          <w:szCs w:val="24"/>
        </w:rPr>
        <w:t xml:space="preserve">22 </w:t>
      </w:r>
      <w:r w:rsidRPr="009238A9">
        <w:rPr>
          <w:rFonts w:cs="Arial"/>
          <w:szCs w:val="24"/>
        </w:rPr>
        <w:t>Form ESMOE for reference, enter 90 percent of the final total expenditure amount into the Total Expenditures column and enter 90 percent of the final total expenditures per ADA amount into the Expenditures Per ADA column.</w:t>
      </w:r>
    </w:p>
    <w:p w14:paraId="6DC63472" w14:textId="39C09F49" w:rsidR="005453DA" w:rsidRPr="009238A9" w:rsidRDefault="005453DA" w:rsidP="000D1F7F">
      <w:pPr>
        <w:spacing w:line="240" w:lineRule="auto"/>
        <w:rPr>
          <w:rFonts w:cs="Arial"/>
          <w:szCs w:val="24"/>
        </w:rPr>
      </w:pPr>
      <w:r w:rsidRPr="009238A9">
        <w:rPr>
          <w:rFonts w:cs="Arial"/>
          <w:szCs w:val="24"/>
        </w:rPr>
        <w:lastRenderedPageBreak/>
        <w:t xml:space="preserve">A description of adjustments must be provided for validation purposes. For the unaudited actuals period, an internal form </w:t>
      </w:r>
      <w:proofErr w:type="gramStart"/>
      <w:r w:rsidRPr="009238A9">
        <w:rPr>
          <w:rFonts w:cs="Arial"/>
          <w:szCs w:val="24"/>
        </w:rPr>
        <w:t>check</w:t>
      </w:r>
      <w:proofErr w:type="gramEnd"/>
      <w:r w:rsidRPr="009238A9">
        <w:rPr>
          <w:rFonts w:cs="Arial"/>
          <w:szCs w:val="24"/>
        </w:rPr>
        <w:t xml:space="preserve"> prompt</w:t>
      </w:r>
      <w:r w:rsidR="002C6446" w:rsidRPr="009238A9">
        <w:rPr>
          <w:rFonts w:cs="Arial"/>
          <w:szCs w:val="24"/>
        </w:rPr>
        <w:t>s</w:t>
      </w:r>
      <w:r w:rsidRPr="009238A9">
        <w:rPr>
          <w:rFonts w:cs="Arial"/>
          <w:szCs w:val="24"/>
        </w:rPr>
        <w:t xml:space="preserve"> users to enter the description of adjustments in the Expenditure Adjustment column or the ADA Adjustment column. Users may close the form without fixing the condition, but the reason for the adjustment must be provided to complete an official export.</w:t>
      </w:r>
    </w:p>
    <w:p w14:paraId="67D6FA70" w14:textId="77777777" w:rsidR="005453DA" w:rsidRPr="009238A9" w:rsidRDefault="005453DA" w:rsidP="000D1F7F">
      <w:pPr>
        <w:spacing w:line="240" w:lineRule="auto"/>
        <w:rPr>
          <w:rFonts w:cs="Arial"/>
          <w:szCs w:val="24"/>
        </w:rPr>
      </w:pPr>
      <w:r w:rsidRPr="009238A9">
        <w:rPr>
          <w:rFonts w:cs="Arial"/>
          <w:szCs w:val="24"/>
        </w:rPr>
        <w:t>After completing this form, click Save and close the window. This will prevent a Fatal exception in the TRCs.</w:t>
      </w:r>
    </w:p>
    <w:p w14:paraId="6003190B" w14:textId="034F2466" w:rsidR="00973FDA" w:rsidRPr="009238A9" w:rsidRDefault="00973FDA" w:rsidP="00351FF6">
      <w:pPr>
        <w:pStyle w:val="Heading4"/>
      </w:pPr>
      <w:bookmarkStart w:id="382" w:name="_Toc107402635"/>
      <w:bookmarkStart w:id="383" w:name="_Toc139520570"/>
      <w:r w:rsidRPr="009238A9">
        <w:t>Form GANN - Appropriations Limit Calculations</w:t>
      </w:r>
      <w:bookmarkEnd w:id="382"/>
      <w:bookmarkEnd w:id="383"/>
    </w:p>
    <w:p w14:paraId="58AC65AC" w14:textId="17815578" w:rsidR="000C3FCF" w:rsidRPr="009238A9" w:rsidRDefault="000C3FCF" w:rsidP="000D1F7F">
      <w:pPr>
        <w:spacing w:line="240" w:lineRule="auto"/>
        <w:rPr>
          <w:rFonts w:cs="Arial"/>
          <w:szCs w:val="24"/>
        </w:rPr>
      </w:pPr>
      <w:r w:rsidRPr="009238A9">
        <w:rPr>
          <w:rFonts w:cs="Arial"/>
          <w:szCs w:val="24"/>
        </w:rPr>
        <w:t xml:space="preserve">In November 1979, California voters approved Proposition 4, an initiative that added Article XIII B to the California Constitution. This constitutional amendment, popularly known as the Gann Initiative, placed limits on the growth of expenditures for publicly funded programs. Division 9 of Title 1, beginning with Section 7900 of the Government Code, was then added to law to specify the process for calculating state and local government appropriation limits and appropriations subject to limitation under Article XIII B of the Constitution. These constitutional and statutory sections explain and define the appropriations limit and appropriations subject to limitation as they apply to state and local </w:t>
      </w:r>
      <w:r w:rsidR="00735BDD" w:rsidRPr="009238A9">
        <w:rPr>
          <w:rFonts w:cs="Arial"/>
          <w:szCs w:val="24"/>
        </w:rPr>
        <w:t>governments and</w:t>
      </w:r>
      <w:r w:rsidRPr="009238A9">
        <w:rPr>
          <w:rFonts w:cs="Arial"/>
          <w:szCs w:val="24"/>
        </w:rPr>
        <w:t xml:space="preserve"> require that each entity of government formally "adopt" its appropriations limit for a given fiscal year.</w:t>
      </w:r>
    </w:p>
    <w:p w14:paraId="77BECCF0" w14:textId="77777777" w:rsidR="000C3FCF" w:rsidRPr="009238A9" w:rsidRDefault="42ADD7B0" w:rsidP="000D1F7F">
      <w:pPr>
        <w:spacing w:line="240" w:lineRule="auto"/>
        <w:rPr>
          <w:rFonts w:cs="Arial"/>
          <w:szCs w:val="24"/>
        </w:rPr>
      </w:pPr>
      <w:r w:rsidRPr="009238A9">
        <w:rPr>
          <w:rFonts w:cs="Arial"/>
          <w:szCs w:val="24"/>
        </w:rPr>
        <w:t xml:space="preserve">In addition, </w:t>
      </w:r>
      <w:r w:rsidRPr="009238A9">
        <w:rPr>
          <w:rFonts w:cs="Arial"/>
          <w:i/>
          <w:szCs w:val="24"/>
        </w:rPr>
        <w:t>Education Code</w:t>
      </w:r>
      <w:r w:rsidRPr="009238A9">
        <w:rPr>
          <w:rFonts w:cs="Arial"/>
          <w:szCs w:val="24"/>
        </w:rPr>
        <w:t xml:space="preserve"> sections 1629 and 42132 specify that by September 15 (districts) and October 15 (county offices of education) of each year, the governing boards of districts and county offices of education shall adopt a resolution identifying their estimated appropriations limits for the current year and their actual appropriations limit for the preceding year. The documentation supporting the adoption resolution shall be made available to the public. </w:t>
      </w:r>
      <w:r w:rsidRPr="009238A9">
        <w:rPr>
          <w:rFonts w:cs="Arial"/>
          <w:b/>
          <w:bCs/>
          <w:szCs w:val="24"/>
        </w:rPr>
        <w:t>It is not necessary to submit a copy of the board resolution adopting your appropriations limit to the CDE.</w:t>
      </w:r>
    </w:p>
    <w:p w14:paraId="2A990A82" w14:textId="70355045" w:rsidR="000C3FCF" w:rsidRPr="009238A9" w:rsidRDefault="000C3FCF" w:rsidP="000D1F7F">
      <w:pPr>
        <w:spacing w:after="160" w:line="240" w:lineRule="auto"/>
        <w:rPr>
          <w:rFonts w:cs="Arial"/>
          <w:szCs w:val="24"/>
        </w:rPr>
      </w:pPr>
      <w:r w:rsidRPr="009238A9">
        <w:rPr>
          <w:rFonts w:cs="Arial"/>
          <w:szCs w:val="24"/>
        </w:rPr>
        <w:t xml:space="preserve">For further information or any questions about the Gann program, please contact the CDE </w:t>
      </w:r>
      <w:r w:rsidR="007D635E" w:rsidRPr="009238A9">
        <w:rPr>
          <w:rFonts w:cs="Arial"/>
          <w:szCs w:val="24"/>
        </w:rPr>
        <w:t xml:space="preserve">Government Affairs Division </w:t>
      </w:r>
      <w:r w:rsidRPr="009238A9">
        <w:rPr>
          <w:rFonts w:cs="Arial"/>
          <w:szCs w:val="24"/>
        </w:rPr>
        <w:t xml:space="preserve">at </w:t>
      </w:r>
      <w:hyperlink r:id="rId89" w:tooltip="mailto:gann@cde.ca.gov" w:history="1">
        <w:r w:rsidR="007D635E" w:rsidRPr="00310465">
          <w:rPr>
            <w:rStyle w:val="Hyperlink"/>
            <w:rFonts w:cs="Arial"/>
            <w:szCs w:val="24"/>
          </w:rPr>
          <w:t>gann@cde.ca.gov</w:t>
        </w:r>
      </w:hyperlink>
      <w:r w:rsidRPr="009238A9">
        <w:rPr>
          <w:rFonts w:cs="Arial"/>
          <w:szCs w:val="24"/>
        </w:rPr>
        <w:t>.</w:t>
      </w:r>
    </w:p>
    <w:p w14:paraId="7472B232" w14:textId="3D6E0CCF" w:rsidR="007D635E" w:rsidRPr="009238A9" w:rsidRDefault="007D635E" w:rsidP="000D1F7F">
      <w:pPr>
        <w:spacing w:after="160" w:line="240" w:lineRule="auto"/>
        <w:rPr>
          <w:rFonts w:eastAsia="Times New Roman" w:cs="Arial"/>
          <w:color w:val="000000"/>
          <w:szCs w:val="20"/>
          <w:lang w:eastAsia="en-US"/>
        </w:rPr>
      </w:pPr>
      <w:r w:rsidRPr="009238A9">
        <w:rPr>
          <w:rFonts w:eastAsia="Times New Roman" w:cs="Arial"/>
          <w:szCs w:val="20"/>
          <w:lang w:eastAsia="en-US"/>
        </w:rPr>
        <w:t xml:space="preserve">Form GANN was implemented to assist LEAs in meeting their constitutional and statutory obligations under the Gann Initiative to calculate appropriation limits and appropriations subject to limitation. </w:t>
      </w:r>
      <w:r w:rsidRPr="009238A9">
        <w:rPr>
          <w:rFonts w:eastAsia="Times New Roman" w:cs="Arial"/>
          <w:color w:val="000000"/>
          <w:szCs w:val="20"/>
          <w:lang w:eastAsia="en-US"/>
        </w:rPr>
        <w:t>Districts</w:t>
      </w:r>
      <w:r w:rsidRPr="009238A9">
        <w:rPr>
          <w:rFonts w:eastAsia="Times New Roman" w:cs="Arial"/>
          <w:i/>
          <w:iCs/>
          <w:color w:val="000000"/>
          <w:szCs w:val="20"/>
          <w:lang w:eastAsia="en-US"/>
        </w:rPr>
        <w:t xml:space="preserve"> </w:t>
      </w:r>
      <w:r w:rsidRPr="009238A9">
        <w:rPr>
          <w:rFonts w:eastAsia="Times New Roman" w:cs="Arial"/>
          <w:iCs/>
          <w:color w:val="000000"/>
          <w:szCs w:val="20"/>
          <w:lang w:eastAsia="en-US"/>
        </w:rPr>
        <w:t xml:space="preserve">and county offices of education </w:t>
      </w:r>
      <w:r w:rsidRPr="009238A9">
        <w:rPr>
          <w:rFonts w:eastAsia="Times New Roman" w:cs="Arial"/>
          <w:color w:val="000000"/>
          <w:szCs w:val="20"/>
          <w:lang w:eastAsia="en-US"/>
        </w:rPr>
        <w:t>must include their completed Form GANN with their officially exported unaudited actual submission.</w:t>
      </w:r>
    </w:p>
    <w:p w14:paraId="23E17089"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Upon opening Form GANN, applicable general ledger, attendance, and revenue data is extracted into the form. The general ledger account codes and specific forms from which data is extracted are noted on the form. In addition, applicable prior year Gann data as reported in the prior year's Form GANN will be preloaded into the form. Once the extractions are completed, only a few items remain to be keyed into the form.</w:t>
      </w:r>
    </w:p>
    <w:p w14:paraId="2E2F5ADF"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 xml:space="preserve">Adjustment columns are available to make any necessary corrections to preloaded or extracted data, for compliance with Gann reporting requirements. All adjustments must </w:t>
      </w:r>
      <w:r w:rsidRPr="009238A9">
        <w:rPr>
          <w:rFonts w:eastAsia="Times New Roman" w:cs="Arial"/>
          <w:szCs w:val="20"/>
          <w:lang w:eastAsia="en-US"/>
        </w:rPr>
        <w:lastRenderedPageBreak/>
        <w:t>be explained in the bottom section of Form GANN, and documentation supporting the adjustments kept in your files along with a copy of this year's Form GANN.</w:t>
      </w:r>
    </w:p>
    <w:p w14:paraId="4C1D097C" w14:textId="77777777"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A fatal internal form check will prompt users to enter an explanation if data exists in the Adjustments column. Users will be able to close the form without fixing the condition, but the explanation must be provided to complete an official export.</w:t>
      </w:r>
    </w:p>
    <w:p w14:paraId="46EAC8F0" w14:textId="7712D350" w:rsidR="007D635E" w:rsidRPr="009238A9" w:rsidRDefault="007D635E" w:rsidP="000D1F7F">
      <w:pPr>
        <w:spacing w:after="160" w:line="240" w:lineRule="auto"/>
        <w:rPr>
          <w:rFonts w:eastAsia="Times New Roman" w:cs="Arial"/>
          <w:szCs w:val="20"/>
          <w:lang w:eastAsia="en-US"/>
        </w:rPr>
      </w:pPr>
      <w:r w:rsidRPr="009238A9">
        <w:rPr>
          <w:rFonts w:eastAsia="Times New Roman" w:cs="Arial"/>
          <w:szCs w:val="20"/>
          <w:lang w:eastAsia="en-US"/>
        </w:rPr>
        <w:t xml:space="preserve">The first set of columns on Form GANN, </w:t>
      </w:r>
      <w:r w:rsidR="002E33F4" w:rsidRPr="009238A9">
        <w:rPr>
          <w:rFonts w:eastAsia="Times New Roman" w:cs="Arial"/>
          <w:szCs w:val="20"/>
          <w:lang w:eastAsia="en-US"/>
        </w:rPr>
        <w:t>2022</w:t>
      </w:r>
      <w:r w:rsidRPr="009238A9">
        <w:rPr>
          <w:rFonts w:eastAsia="Times New Roman" w:cs="Arial"/>
          <w:szCs w:val="20"/>
          <w:lang w:eastAsia="en-US"/>
        </w:rPr>
        <w:t>–</w:t>
      </w:r>
      <w:r w:rsidR="002E33F4" w:rsidRPr="009238A9">
        <w:rPr>
          <w:rFonts w:eastAsia="Times New Roman" w:cs="Arial"/>
          <w:szCs w:val="20"/>
          <w:lang w:eastAsia="en-US"/>
        </w:rPr>
        <w:t xml:space="preserve">23 </w:t>
      </w:r>
      <w:r w:rsidRPr="009238A9">
        <w:rPr>
          <w:rFonts w:eastAsia="Times New Roman" w:cs="Arial"/>
          <w:szCs w:val="20"/>
          <w:lang w:eastAsia="en-US"/>
        </w:rPr>
        <w:t>Calculations, calculate the </w:t>
      </w:r>
      <w:r w:rsidR="002E33F4" w:rsidRPr="009238A9">
        <w:rPr>
          <w:rFonts w:eastAsia="Times New Roman" w:cs="Arial"/>
          <w:szCs w:val="20"/>
          <w:lang w:eastAsia="en-US"/>
        </w:rPr>
        <w:t>2022</w:t>
      </w:r>
      <w:r w:rsidRPr="009238A9">
        <w:rPr>
          <w:rFonts w:eastAsia="Times New Roman" w:cs="Arial"/>
          <w:szCs w:val="20"/>
          <w:lang w:eastAsia="en-US"/>
        </w:rPr>
        <w:t>–</w:t>
      </w:r>
      <w:r w:rsidR="002E33F4" w:rsidRPr="009238A9">
        <w:rPr>
          <w:rFonts w:eastAsia="Times New Roman" w:cs="Arial"/>
          <w:szCs w:val="20"/>
          <w:lang w:eastAsia="en-US"/>
        </w:rPr>
        <w:t xml:space="preserve">23 </w:t>
      </w:r>
      <w:r w:rsidRPr="009238A9">
        <w:rPr>
          <w:rFonts w:eastAsia="Times New Roman" w:cs="Arial"/>
          <w:szCs w:val="20"/>
          <w:lang w:eastAsia="en-US"/>
        </w:rPr>
        <w:t xml:space="preserve">appropriations limit and appropriations subject to the limit, and the second set of columns, </w:t>
      </w:r>
      <w:r w:rsidR="002E33F4" w:rsidRPr="009238A9">
        <w:rPr>
          <w:rFonts w:eastAsia="Times New Roman" w:cs="Arial"/>
          <w:szCs w:val="20"/>
          <w:lang w:eastAsia="en-US"/>
        </w:rPr>
        <w:t>2023</w:t>
      </w:r>
      <w:r w:rsidRPr="009238A9">
        <w:rPr>
          <w:rFonts w:eastAsia="Times New Roman" w:cs="Arial"/>
          <w:szCs w:val="20"/>
          <w:lang w:eastAsia="en-US"/>
        </w:rPr>
        <w:t>–</w:t>
      </w:r>
      <w:r w:rsidR="002E33F4" w:rsidRPr="009238A9">
        <w:rPr>
          <w:rFonts w:eastAsia="Times New Roman" w:cs="Arial"/>
          <w:szCs w:val="20"/>
          <w:lang w:eastAsia="en-US"/>
        </w:rPr>
        <w:t xml:space="preserve">24 </w:t>
      </w:r>
      <w:r w:rsidRPr="009238A9">
        <w:rPr>
          <w:rFonts w:eastAsia="Times New Roman" w:cs="Arial"/>
          <w:szCs w:val="20"/>
          <w:lang w:eastAsia="en-US"/>
        </w:rPr>
        <w:t xml:space="preserve">Calculations, calculate the </w:t>
      </w:r>
      <w:r w:rsidR="002E33F4" w:rsidRPr="009238A9">
        <w:rPr>
          <w:rFonts w:eastAsia="Times New Roman" w:cs="Arial"/>
          <w:szCs w:val="20"/>
          <w:lang w:eastAsia="en-US"/>
        </w:rPr>
        <w:t>2023</w:t>
      </w:r>
      <w:r w:rsidRPr="009238A9">
        <w:rPr>
          <w:rFonts w:eastAsia="Times New Roman" w:cs="Arial"/>
          <w:szCs w:val="20"/>
          <w:lang w:eastAsia="en-US"/>
        </w:rPr>
        <w:t>–</w:t>
      </w:r>
      <w:r w:rsidR="002E33F4" w:rsidRPr="009238A9">
        <w:rPr>
          <w:rFonts w:eastAsia="Times New Roman" w:cs="Arial"/>
          <w:szCs w:val="20"/>
          <w:lang w:eastAsia="en-US"/>
        </w:rPr>
        <w:t xml:space="preserve">24 </w:t>
      </w:r>
      <w:r w:rsidRPr="009238A9">
        <w:rPr>
          <w:rFonts w:eastAsia="Times New Roman" w:cs="Arial"/>
          <w:szCs w:val="20"/>
          <w:lang w:eastAsia="en-US"/>
        </w:rPr>
        <w:t>preliminary appropriations limit and that year's appropriations subject to the limit. The references in the columns such as "</w:t>
      </w:r>
      <w:r w:rsidR="002E33F4" w:rsidRPr="009238A9">
        <w:rPr>
          <w:rFonts w:eastAsia="Times New Roman" w:cs="Arial"/>
          <w:szCs w:val="20"/>
          <w:lang w:eastAsia="en-US"/>
        </w:rPr>
        <w:t>2022</w:t>
      </w:r>
      <w:r w:rsidRPr="009238A9">
        <w:rPr>
          <w:rFonts w:eastAsia="Times New Roman" w:cs="Arial"/>
          <w:szCs w:val="20"/>
          <w:lang w:eastAsia="en-US"/>
        </w:rPr>
        <w:t>–</w:t>
      </w:r>
      <w:r w:rsidR="002E33F4" w:rsidRPr="009238A9">
        <w:rPr>
          <w:rFonts w:eastAsia="Times New Roman" w:cs="Arial"/>
          <w:szCs w:val="20"/>
          <w:lang w:eastAsia="en-US"/>
        </w:rPr>
        <w:t xml:space="preserve">23 </w:t>
      </w:r>
      <w:r w:rsidRPr="009238A9">
        <w:rPr>
          <w:rFonts w:eastAsia="Times New Roman" w:cs="Arial"/>
          <w:szCs w:val="20"/>
          <w:lang w:eastAsia="en-US"/>
        </w:rPr>
        <w:t>Actual" or "</w:t>
      </w:r>
      <w:r w:rsidR="002E33F4" w:rsidRPr="009238A9">
        <w:rPr>
          <w:rFonts w:eastAsia="Times New Roman" w:cs="Arial"/>
          <w:szCs w:val="20"/>
          <w:lang w:eastAsia="en-US"/>
        </w:rPr>
        <w:t>2023</w:t>
      </w:r>
      <w:r w:rsidRPr="009238A9">
        <w:rPr>
          <w:rFonts w:eastAsia="Times New Roman" w:cs="Arial"/>
          <w:szCs w:val="20"/>
          <w:lang w:eastAsia="en-US"/>
        </w:rPr>
        <w:t>–</w:t>
      </w:r>
      <w:r w:rsidR="002E33F4" w:rsidRPr="009238A9">
        <w:rPr>
          <w:rFonts w:eastAsia="Times New Roman" w:cs="Arial"/>
          <w:szCs w:val="20"/>
          <w:lang w:eastAsia="en-US"/>
        </w:rPr>
        <w:t xml:space="preserve">24 </w:t>
      </w:r>
      <w:r w:rsidRPr="009238A9">
        <w:rPr>
          <w:rFonts w:eastAsia="Times New Roman" w:cs="Arial"/>
          <w:szCs w:val="20"/>
          <w:lang w:eastAsia="en-US"/>
        </w:rPr>
        <w:t>Budget" refer to columns on the source documents (Form A) or the type of general ledger data (actual or budget) being extracted into Form GANN.</w:t>
      </w:r>
    </w:p>
    <w:p w14:paraId="22A2814A" w14:textId="77777777" w:rsidR="000C3DEC" w:rsidRPr="009238A9" w:rsidRDefault="000C3DEC" w:rsidP="00F0125B">
      <w:pPr>
        <w:pStyle w:val="Heading4"/>
      </w:pPr>
      <w:bookmarkStart w:id="384" w:name="_Toc107370169"/>
      <w:bookmarkStart w:id="385" w:name="_Toc171236532"/>
      <w:bookmarkStart w:id="386" w:name="_Toc197321701"/>
      <w:bookmarkStart w:id="387" w:name="_Toc69732449"/>
      <w:bookmarkStart w:id="388" w:name="_Toc139520571"/>
      <w:r w:rsidRPr="009238A9">
        <w:t>School Districts</w:t>
      </w:r>
      <w:bookmarkEnd w:id="384"/>
      <w:bookmarkEnd w:id="385"/>
      <w:bookmarkEnd w:id="386"/>
      <w:bookmarkEnd w:id="387"/>
      <w:bookmarkEnd w:id="388"/>
    </w:p>
    <w:p w14:paraId="67D3C075" w14:textId="05B4D051" w:rsidR="000C3DEC" w:rsidRPr="00351FF6" w:rsidRDefault="000C3DEC" w:rsidP="00351FF6">
      <w:pPr>
        <w:pStyle w:val="Heading5"/>
        <w:rPr>
          <w:b w:val="0"/>
        </w:rPr>
      </w:pPr>
      <w:r w:rsidRPr="00351FF6">
        <w:t>Section A—Prior Year Data</w:t>
      </w:r>
    </w:p>
    <w:p w14:paraId="15E18B68" w14:textId="19B626AF" w:rsidR="000C3DEC" w:rsidRPr="009238A9" w:rsidRDefault="002E33F4" w:rsidP="000D1F7F">
      <w:pPr>
        <w:spacing w:line="240" w:lineRule="auto"/>
        <w:rPr>
          <w:rFonts w:cs="Arial"/>
          <w:color w:val="000000"/>
          <w:szCs w:val="24"/>
        </w:rPr>
      </w:pPr>
      <w:r w:rsidRPr="009238A9">
        <w:rPr>
          <w:rFonts w:cs="Arial"/>
          <w:color w:val="000000" w:themeColor="text1"/>
          <w:szCs w:val="24"/>
        </w:rPr>
        <w:t>2021</w:t>
      </w:r>
      <w:r w:rsidR="470A29DA" w:rsidRPr="009238A9">
        <w:rPr>
          <w:rFonts w:cs="Arial"/>
          <w:szCs w:val="24"/>
        </w:rPr>
        <w:t>–</w:t>
      </w:r>
      <w:r w:rsidRPr="009238A9">
        <w:rPr>
          <w:rFonts w:cs="Arial"/>
          <w:color w:val="000000" w:themeColor="text1"/>
          <w:szCs w:val="24"/>
        </w:rPr>
        <w:t xml:space="preserve">22 </w:t>
      </w:r>
      <w:r w:rsidR="470A29DA" w:rsidRPr="009238A9">
        <w:rPr>
          <w:rFonts w:cs="Arial"/>
          <w:color w:val="000000" w:themeColor="text1"/>
          <w:szCs w:val="24"/>
        </w:rPr>
        <w:t xml:space="preserve">Gann data from the </w:t>
      </w:r>
      <w:r w:rsidRPr="009238A9">
        <w:rPr>
          <w:rFonts w:cs="Arial"/>
          <w:color w:val="000000" w:themeColor="text1"/>
          <w:szCs w:val="24"/>
        </w:rPr>
        <w:t>2021</w:t>
      </w:r>
      <w:r w:rsidR="470A29DA" w:rsidRPr="009238A9">
        <w:rPr>
          <w:rFonts w:cs="Arial"/>
          <w:szCs w:val="24"/>
        </w:rPr>
        <w:t>–</w:t>
      </w:r>
      <w:r w:rsidRPr="009238A9">
        <w:rPr>
          <w:rFonts w:cs="Arial"/>
          <w:color w:val="000000" w:themeColor="text1"/>
          <w:szCs w:val="24"/>
        </w:rPr>
        <w:t xml:space="preserve">22 </w:t>
      </w:r>
      <w:r w:rsidR="470A29DA" w:rsidRPr="009238A9">
        <w:rPr>
          <w:rFonts w:cs="Arial"/>
          <w:color w:val="000000" w:themeColor="text1"/>
          <w:szCs w:val="24"/>
        </w:rPr>
        <w:t>Form GANN is preloaded into the form and includes any charter school data included in the report. If any data is incorrect or missing, please contact the Office of Financial Accountability and Information Services at 916</w:t>
      </w:r>
      <w:r w:rsidR="12D0958E" w:rsidRPr="009238A9">
        <w:rPr>
          <w:rFonts w:cs="Arial"/>
          <w:color w:val="000000" w:themeColor="text1"/>
          <w:szCs w:val="24"/>
        </w:rPr>
        <w:t>-</w:t>
      </w:r>
      <w:r w:rsidR="470A29DA" w:rsidRPr="009238A9">
        <w:rPr>
          <w:rFonts w:cs="Arial"/>
          <w:color w:val="000000" w:themeColor="text1"/>
          <w:szCs w:val="24"/>
        </w:rPr>
        <w:t>322</w:t>
      </w:r>
      <w:r w:rsidR="19071147" w:rsidRPr="009238A9">
        <w:rPr>
          <w:rFonts w:cs="Arial"/>
          <w:color w:val="000000" w:themeColor="text1"/>
          <w:szCs w:val="24"/>
        </w:rPr>
        <w:t>-</w:t>
      </w:r>
      <w:r w:rsidR="470A29DA" w:rsidRPr="009238A9">
        <w:rPr>
          <w:rFonts w:cs="Arial"/>
          <w:color w:val="000000" w:themeColor="text1"/>
          <w:szCs w:val="24"/>
        </w:rPr>
        <w:t xml:space="preserve">1770 or </w:t>
      </w:r>
      <w:hyperlink r:id="rId90">
        <w:r w:rsidR="470A29DA" w:rsidRPr="009238A9">
          <w:rPr>
            <w:rStyle w:val="Hyperlink"/>
            <w:rFonts w:cs="Arial"/>
            <w:szCs w:val="24"/>
          </w:rPr>
          <w:t>sacsinfo@cde.ca.gov</w:t>
        </w:r>
      </w:hyperlink>
      <w:r w:rsidR="470A29DA" w:rsidRPr="009238A9">
        <w:rPr>
          <w:rFonts w:cs="Arial"/>
          <w:color w:val="000000" w:themeColor="text1"/>
          <w:szCs w:val="24"/>
        </w:rPr>
        <w:t>.</w:t>
      </w:r>
    </w:p>
    <w:p w14:paraId="0D7282F4" w14:textId="012846A9" w:rsidR="000C3DEC" w:rsidRPr="00351FF6" w:rsidRDefault="000C3DEC" w:rsidP="00351FF6">
      <w:pPr>
        <w:pStyle w:val="Heading6"/>
        <w:rPr>
          <w:b w:val="0"/>
        </w:rPr>
      </w:pPr>
      <w:r w:rsidRPr="00351FF6">
        <w:t>Line 1</w:t>
      </w:r>
      <w:r w:rsidR="009568BD" w:rsidRPr="00351FF6">
        <w:t xml:space="preserve"> - </w:t>
      </w:r>
      <w:r w:rsidRPr="00351FF6">
        <w:t>Final Prior Year Appropriations Limit</w:t>
      </w:r>
    </w:p>
    <w:p w14:paraId="7D168D2C" w14:textId="5C398F6C" w:rsidR="000C3DEC" w:rsidRPr="009238A9" w:rsidRDefault="470A29DA" w:rsidP="000D1F7F">
      <w:pPr>
        <w:spacing w:line="240" w:lineRule="auto"/>
        <w:ind w:left="720"/>
        <w:rPr>
          <w:rFonts w:cs="Arial"/>
          <w:szCs w:val="24"/>
        </w:rPr>
      </w:pPr>
      <w:r w:rsidRPr="009238A9">
        <w:rPr>
          <w:rFonts w:cs="Arial"/>
          <w:szCs w:val="24"/>
        </w:rPr>
        <w:t xml:space="preserve">Line A1 in the </w:t>
      </w:r>
      <w:r w:rsidR="002E33F4" w:rsidRPr="009238A9">
        <w:rPr>
          <w:rFonts w:cs="Arial"/>
          <w:szCs w:val="24"/>
        </w:rPr>
        <w:t>2022</w:t>
      </w:r>
      <w:r w:rsidRPr="009238A9">
        <w:rPr>
          <w:rFonts w:cs="Arial"/>
          <w:szCs w:val="24"/>
        </w:rPr>
        <w:t>–</w:t>
      </w:r>
      <w:r w:rsidR="002E33F4" w:rsidRPr="009238A9">
        <w:rPr>
          <w:rFonts w:cs="Arial"/>
          <w:szCs w:val="24"/>
        </w:rPr>
        <w:t xml:space="preserve">23 </w:t>
      </w:r>
      <w:r w:rsidRPr="009238A9">
        <w:rPr>
          <w:rFonts w:cs="Arial"/>
          <w:szCs w:val="24"/>
        </w:rPr>
        <w:t xml:space="preserve">Calculations, Extracted Data column is preloaded from Line D11 in the </w:t>
      </w:r>
      <w:r w:rsidR="002E33F4" w:rsidRPr="009238A9">
        <w:rPr>
          <w:rFonts w:cs="Arial"/>
          <w:szCs w:val="24"/>
        </w:rPr>
        <w:t>2021</w:t>
      </w:r>
      <w:r w:rsidRPr="009238A9">
        <w:rPr>
          <w:rFonts w:cs="Arial"/>
          <w:szCs w:val="24"/>
        </w:rPr>
        <w:t>–</w:t>
      </w:r>
      <w:r w:rsidR="002E33F4" w:rsidRPr="009238A9">
        <w:rPr>
          <w:rFonts w:cs="Arial"/>
          <w:szCs w:val="24"/>
        </w:rPr>
        <w:t xml:space="preserve">22 </w:t>
      </w:r>
      <w:r w:rsidRPr="009238A9">
        <w:rPr>
          <w:rFonts w:cs="Arial"/>
          <w:szCs w:val="24"/>
        </w:rPr>
        <w:t xml:space="preserve">Calculations, Entered Data/Totals column of the </w:t>
      </w:r>
      <w:r w:rsidR="002E33F4" w:rsidRPr="009238A9">
        <w:rPr>
          <w:rFonts w:cs="Arial"/>
          <w:szCs w:val="24"/>
        </w:rPr>
        <w:t>2021</w:t>
      </w:r>
      <w:r w:rsidRPr="009238A9">
        <w:rPr>
          <w:rFonts w:cs="Arial"/>
          <w:szCs w:val="24"/>
        </w:rPr>
        <w:t>–</w:t>
      </w:r>
      <w:r w:rsidR="002E33F4" w:rsidRPr="009238A9">
        <w:rPr>
          <w:rFonts w:cs="Arial"/>
          <w:szCs w:val="24"/>
        </w:rPr>
        <w:t xml:space="preserve">22 </w:t>
      </w:r>
      <w:r w:rsidRPr="009238A9">
        <w:rPr>
          <w:rFonts w:cs="Arial"/>
          <w:szCs w:val="24"/>
        </w:rPr>
        <w:t>Form GANN.</w:t>
      </w:r>
      <w:r w:rsidRPr="009238A9">
        <w:rPr>
          <w:rFonts w:cs="Arial"/>
          <w:color w:val="000000" w:themeColor="text1"/>
          <w:szCs w:val="24"/>
        </w:rPr>
        <w:t xml:space="preserve"> The amount in the </w:t>
      </w:r>
      <w:r w:rsidR="002E33F4" w:rsidRPr="009238A9">
        <w:rPr>
          <w:rFonts w:cs="Arial"/>
          <w:color w:val="000000" w:themeColor="text1"/>
          <w:szCs w:val="24"/>
        </w:rPr>
        <w:t>2023</w:t>
      </w:r>
      <w:r w:rsidRPr="009238A9">
        <w:rPr>
          <w:rFonts w:cs="Arial"/>
          <w:szCs w:val="24"/>
        </w:rPr>
        <w:t>–</w:t>
      </w:r>
      <w:r w:rsidR="002E33F4" w:rsidRPr="009238A9">
        <w:rPr>
          <w:rFonts w:cs="Arial"/>
          <w:color w:val="000000" w:themeColor="text1"/>
          <w:szCs w:val="24"/>
        </w:rPr>
        <w:t xml:space="preserve">24 </w:t>
      </w:r>
      <w:r w:rsidRPr="009238A9">
        <w:rPr>
          <w:rFonts w:cs="Arial"/>
          <w:color w:val="000000" w:themeColor="text1"/>
          <w:szCs w:val="24"/>
        </w:rPr>
        <w:t xml:space="preserve">Calculations, Entered Data/Totals column is from Line D11 in the </w:t>
      </w:r>
      <w:r w:rsidR="002E33F4" w:rsidRPr="009238A9">
        <w:rPr>
          <w:rFonts w:cs="Arial"/>
          <w:color w:val="000000" w:themeColor="text1"/>
          <w:szCs w:val="24"/>
        </w:rPr>
        <w:t>2022</w:t>
      </w:r>
      <w:r w:rsidRPr="009238A9">
        <w:rPr>
          <w:rFonts w:cs="Arial"/>
          <w:szCs w:val="24"/>
        </w:rPr>
        <w:t>–</w:t>
      </w:r>
      <w:r w:rsidR="002E33F4" w:rsidRPr="009238A9">
        <w:rPr>
          <w:rFonts w:cs="Arial"/>
          <w:color w:val="000000" w:themeColor="text1"/>
          <w:szCs w:val="24"/>
        </w:rPr>
        <w:t xml:space="preserve">23 </w:t>
      </w:r>
      <w:r w:rsidRPr="009238A9">
        <w:rPr>
          <w:rFonts w:cs="Arial"/>
          <w:color w:val="000000" w:themeColor="text1"/>
          <w:szCs w:val="24"/>
        </w:rPr>
        <w:t>Calculations, Entered Data/Totals column at the end of this form.</w:t>
      </w:r>
    </w:p>
    <w:p w14:paraId="6B44DC86" w14:textId="6D3E8FE3" w:rsidR="000C3DEC" w:rsidRPr="00351FF6" w:rsidRDefault="000C3DEC" w:rsidP="00351FF6">
      <w:pPr>
        <w:pStyle w:val="Heading6"/>
        <w:rPr>
          <w:b w:val="0"/>
        </w:rPr>
      </w:pPr>
      <w:r w:rsidRPr="00351FF6">
        <w:t>Line 2</w:t>
      </w:r>
      <w:r w:rsidR="009568BD" w:rsidRPr="00351FF6">
        <w:t xml:space="preserve"> - </w:t>
      </w:r>
      <w:r w:rsidRPr="00351FF6">
        <w:t>Prior Year Gann ADA</w:t>
      </w:r>
    </w:p>
    <w:p w14:paraId="4BCCFAD0" w14:textId="7E3D1E00" w:rsidR="000C3DEC" w:rsidRPr="009238A9" w:rsidRDefault="470A29DA" w:rsidP="000D1F7F">
      <w:pPr>
        <w:spacing w:line="240" w:lineRule="auto"/>
        <w:ind w:left="720"/>
        <w:rPr>
          <w:rFonts w:cs="Arial"/>
          <w:szCs w:val="24"/>
        </w:rPr>
      </w:pPr>
      <w:r w:rsidRPr="009238A9">
        <w:rPr>
          <w:rFonts w:cs="Arial"/>
          <w:szCs w:val="24"/>
        </w:rPr>
        <w:t xml:space="preserve">Line A2 in the </w:t>
      </w:r>
      <w:r w:rsidR="002E33F4" w:rsidRPr="009238A9">
        <w:rPr>
          <w:rFonts w:cs="Arial"/>
          <w:szCs w:val="24"/>
        </w:rPr>
        <w:t>2022</w:t>
      </w:r>
      <w:r w:rsidRPr="009238A9">
        <w:rPr>
          <w:rFonts w:cs="Arial"/>
          <w:szCs w:val="24"/>
        </w:rPr>
        <w:t>–</w:t>
      </w:r>
      <w:r w:rsidR="002E33F4" w:rsidRPr="009238A9">
        <w:rPr>
          <w:rFonts w:cs="Arial"/>
          <w:szCs w:val="24"/>
        </w:rPr>
        <w:t xml:space="preserve">23 </w:t>
      </w:r>
      <w:r w:rsidRPr="009238A9">
        <w:rPr>
          <w:rFonts w:cs="Arial"/>
          <w:szCs w:val="24"/>
        </w:rPr>
        <w:t xml:space="preserve">Calculations, Extracted Data column is preloaded from Line B3 in the </w:t>
      </w:r>
      <w:r w:rsidR="002E33F4" w:rsidRPr="009238A9">
        <w:rPr>
          <w:rFonts w:cs="Arial"/>
          <w:szCs w:val="24"/>
        </w:rPr>
        <w:t>2021</w:t>
      </w:r>
      <w:r w:rsidRPr="009238A9">
        <w:rPr>
          <w:rFonts w:cs="Arial"/>
          <w:szCs w:val="24"/>
        </w:rPr>
        <w:t>–</w:t>
      </w:r>
      <w:r w:rsidR="002E33F4" w:rsidRPr="009238A9">
        <w:rPr>
          <w:rFonts w:cs="Arial"/>
          <w:szCs w:val="24"/>
        </w:rPr>
        <w:t xml:space="preserve">22 </w:t>
      </w:r>
      <w:r w:rsidRPr="009238A9">
        <w:rPr>
          <w:rFonts w:cs="Arial"/>
          <w:szCs w:val="24"/>
        </w:rPr>
        <w:t xml:space="preserve">Calculations, Entered Data/Totals column of the </w:t>
      </w:r>
      <w:r w:rsidR="002E33F4" w:rsidRPr="009238A9">
        <w:rPr>
          <w:rFonts w:cs="Arial"/>
          <w:szCs w:val="24"/>
        </w:rPr>
        <w:t>2021</w:t>
      </w:r>
      <w:r w:rsidRPr="009238A9">
        <w:rPr>
          <w:rFonts w:cs="Arial"/>
          <w:szCs w:val="24"/>
        </w:rPr>
        <w:t>–</w:t>
      </w:r>
      <w:r w:rsidR="002E33F4" w:rsidRPr="009238A9">
        <w:rPr>
          <w:rFonts w:cs="Arial"/>
          <w:szCs w:val="24"/>
        </w:rPr>
        <w:t xml:space="preserve">22 Form </w:t>
      </w:r>
      <w:r w:rsidRPr="009238A9">
        <w:rPr>
          <w:rFonts w:cs="Arial"/>
          <w:szCs w:val="24"/>
        </w:rPr>
        <w:t xml:space="preserve">GANN. The amount in the </w:t>
      </w:r>
      <w:r w:rsidR="002E33F4" w:rsidRPr="009238A9">
        <w:rPr>
          <w:rFonts w:cs="Arial"/>
          <w:szCs w:val="24"/>
        </w:rPr>
        <w:t>2023</w:t>
      </w:r>
      <w:r w:rsidRPr="009238A9">
        <w:rPr>
          <w:rFonts w:cs="Arial"/>
          <w:szCs w:val="24"/>
        </w:rPr>
        <w:t>–</w:t>
      </w:r>
      <w:r w:rsidR="002E33F4" w:rsidRPr="009238A9">
        <w:rPr>
          <w:rFonts w:cs="Arial"/>
          <w:szCs w:val="24"/>
        </w:rPr>
        <w:t xml:space="preserve">24 </w:t>
      </w:r>
      <w:r w:rsidRPr="009238A9">
        <w:rPr>
          <w:rFonts w:cs="Arial"/>
          <w:szCs w:val="24"/>
        </w:rPr>
        <w:t xml:space="preserve">Calculations, Entered Data/Totals column is from Line B3 in the </w:t>
      </w:r>
      <w:r w:rsidR="002E33F4" w:rsidRPr="009238A9">
        <w:rPr>
          <w:rFonts w:cs="Arial"/>
          <w:szCs w:val="24"/>
        </w:rPr>
        <w:t>2022</w:t>
      </w:r>
      <w:r w:rsidRPr="009238A9">
        <w:rPr>
          <w:rFonts w:cs="Arial"/>
          <w:szCs w:val="24"/>
        </w:rPr>
        <w:t>–</w:t>
      </w:r>
      <w:r w:rsidR="002E33F4" w:rsidRPr="009238A9">
        <w:rPr>
          <w:rFonts w:cs="Arial"/>
          <w:szCs w:val="24"/>
        </w:rPr>
        <w:t xml:space="preserve">23 </w:t>
      </w:r>
      <w:r w:rsidRPr="009238A9">
        <w:rPr>
          <w:rFonts w:cs="Arial"/>
          <w:szCs w:val="24"/>
        </w:rPr>
        <w:t>Calculations, Entered Data/Totals column of this form.</w:t>
      </w:r>
    </w:p>
    <w:p w14:paraId="61CD56EA" w14:textId="04911EB8" w:rsidR="000C3DEC" w:rsidRPr="009238A9" w:rsidRDefault="470A29DA" w:rsidP="000D1F7F">
      <w:pPr>
        <w:spacing w:line="240" w:lineRule="auto"/>
        <w:ind w:left="2160" w:hanging="1440"/>
        <w:rPr>
          <w:rFonts w:cs="Arial"/>
          <w:b/>
          <w:bCs/>
          <w:szCs w:val="24"/>
        </w:rPr>
      </w:pPr>
      <w:r w:rsidRPr="009238A9">
        <w:rPr>
          <w:rFonts w:cs="Arial"/>
          <w:b/>
          <w:bCs/>
          <w:szCs w:val="24"/>
        </w:rPr>
        <w:t>NOTE:</w:t>
      </w:r>
      <w:r w:rsidR="30946E67" w:rsidRPr="009238A9">
        <w:rPr>
          <w:rFonts w:cs="Arial"/>
          <w:b/>
          <w:bCs/>
          <w:szCs w:val="24"/>
        </w:rPr>
        <w:t xml:space="preserve"> </w:t>
      </w:r>
      <w:r w:rsidR="00662EC9" w:rsidRPr="009238A9">
        <w:rPr>
          <w:rFonts w:cs="Arial"/>
          <w:b/>
          <w:bCs/>
          <w:szCs w:val="24"/>
        </w:rPr>
        <w:t xml:space="preserve">          </w:t>
      </w:r>
      <w:r w:rsidR="00714C3D" w:rsidRPr="009238A9">
        <w:rPr>
          <w:rFonts w:cs="Arial"/>
          <w:bCs/>
          <w:szCs w:val="24"/>
        </w:rPr>
        <w:t>If</w:t>
      </w:r>
      <w:r w:rsidRPr="009238A9">
        <w:rPr>
          <w:rFonts w:cs="Arial"/>
          <w:color w:val="000000" w:themeColor="text1"/>
          <w:szCs w:val="24"/>
        </w:rPr>
        <w:t xml:space="preserve"> ADA or any revenue items included in the </w:t>
      </w:r>
      <w:r w:rsidR="002E33F4" w:rsidRPr="009238A9">
        <w:rPr>
          <w:rFonts w:cs="Arial"/>
          <w:color w:val="000000" w:themeColor="text1"/>
          <w:szCs w:val="24"/>
        </w:rPr>
        <w:t>2021</w:t>
      </w:r>
      <w:r w:rsidRPr="009238A9">
        <w:rPr>
          <w:rFonts w:cs="Arial"/>
          <w:szCs w:val="24"/>
        </w:rPr>
        <w:t>–</w:t>
      </w:r>
      <w:r w:rsidR="002E33F4" w:rsidRPr="009238A9">
        <w:rPr>
          <w:rFonts w:cs="Arial"/>
          <w:color w:val="000000" w:themeColor="text1"/>
          <w:szCs w:val="24"/>
        </w:rPr>
        <w:t xml:space="preserve">22 </w:t>
      </w:r>
      <w:r w:rsidRPr="009238A9">
        <w:rPr>
          <w:rFonts w:cs="Arial"/>
          <w:color w:val="000000" w:themeColor="text1"/>
          <w:szCs w:val="24"/>
        </w:rPr>
        <w:t xml:space="preserve">Gann limit calculation </w:t>
      </w:r>
      <w:r w:rsidR="24E8BF70" w:rsidRPr="009238A9">
        <w:rPr>
          <w:rFonts w:cs="Arial"/>
          <w:color w:val="000000" w:themeColor="text1"/>
          <w:szCs w:val="24"/>
        </w:rPr>
        <w:t>is</w:t>
      </w:r>
      <w:r w:rsidRPr="009238A9">
        <w:rPr>
          <w:rFonts w:cs="Arial"/>
          <w:color w:val="000000" w:themeColor="text1"/>
          <w:szCs w:val="24"/>
        </w:rPr>
        <w:t xml:space="preserve"> adjusted after you submitted your </w:t>
      </w:r>
      <w:r w:rsidR="002E33F4" w:rsidRPr="009238A9">
        <w:rPr>
          <w:rFonts w:cs="Arial"/>
          <w:color w:val="000000" w:themeColor="text1"/>
          <w:szCs w:val="24"/>
        </w:rPr>
        <w:t>2021</w:t>
      </w:r>
      <w:r w:rsidRPr="009238A9">
        <w:rPr>
          <w:rFonts w:cs="Arial"/>
          <w:szCs w:val="24"/>
        </w:rPr>
        <w:t>–</w:t>
      </w:r>
      <w:r w:rsidR="002E33F4" w:rsidRPr="009238A9">
        <w:rPr>
          <w:rFonts w:cs="Arial"/>
          <w:color w:val="000000" w:themeColor="text1"/>
          <w:szCs w:val="24"/>
        </w:rPr>
        <w:t xml:space="preserve">22 </w:t>
      </w:r>
      <w:r w:rsidRPr="009238A9">
        <w:rPr>
          <w:rFonts w:cs="Arial"/>
          <w:color w:val="000000" w:themeColor="text1"/>
          <w:szCs w:val="24"/>
        </w:rPr>
        <w:t xml:space="preserve">unaudited actuals to CDE, then you must recalculate the </w:t>
      </w:r>
      <w:r w:rsidR="002E33F4" w:rsidRPr="009238A9">
        <w:rPr>
          <w:rFonts w:cs="Arial"/>
          <w:color w:val="000000" w:themeColor="text1"/>
          <w:szCs w:val="24"/>
        </w:rPr>
        <w:t>2021</w:t>
      </w:r>
      <w:r w:rsidRPr="009238A9">
        <w:rPr>
          <w:rFonts w:cs="Arial"/>
          <w:szCs w:val="24"/>
        </w:rPr>
        <w:t>–</w:t>
      </w:r>
      <w:r w:rsidR="002E33F4" w:rsidRPr="009238A9">
        <w:rPr>
          <w:rFonts w:cs="Arial"/>
          <w:color w:val="000000" w:themeColor="text1"/>
          <w:szCs w:val="24"/>
        </w:rPr>
        <w:t xml:space="preserve">22 </w:t>
      </w:r>
      <w:r w:rsidRPr="009238A9">
        <w:rPr>
          <w:rFonts w:cs="Arial"/>
          <w:color w:val="000000" w:themeColor="text1"/>
          <w:szCs w:val="24"/>
        </w:rPr>
        <w:t xml:space="preserve">appropriations limit. After recalculating the appropriations limit, determine and enter the adjustments in the Adjustments column for lines A1 and A2 in this year's Form GANN in order to reflect the correct </w:t>
      </w:r>
      <w:r w:rsidR="002E33F4" w:rsidRPr="009238A9">
        <w:rPr>
          <w:rFonts w:cs="Arial"/>
          <w:color w:val="000000" w:themeColor="text1"/>
          <w:szCs w:val="24"/>
        </w:rPr>
        <w:t>2021</w:t>
      </w:r>
      <w:r w:rsidRPr="009238A9">
        <w:rPr>
          <w:rFonts w:cs="Arial"/>
          <w:szCs w:val="24"/>
        </w:rPr>
        <w:t>–</w:t>
      </w:r>
      <w:r w:rsidR="002E33F4" w:rsidRPr="009238A9">
        <w:rPr>
          <w:rFonts w:cs="Arial"/>
          <w:color w:val="000000" w:themeColor="text1"/>
          <w:szCs w:val="24"/>
        </w:rPr>
        <w:t xml:space="preserve">22 </w:t>
      </w:r>
      <w:r w:rsidRPr="009238A9">
        <w:rPr>
          <w:rFonts w:cs="Arial"/>
          <w:color w:val="000000" w:themeColor="text1"/>
          <w:szCs w:val="24"/>
        </w:rPr>
        <w:t xml:space="preserve">Appropriations Limit and ADA in the Entered Data/Totals column. The amounts entered in the Adjustments column require an explanation on the bottom of Form GANN. You must keep a copy of the revised calculations in your files along with </w:t>
      </w:r>
      <w:r w:rsidRPr="009238A9">
        <w:rPr>
          <w:rFonts w:cs="Arial"/>
          <w:color w:val="000000" w:themeColor="text1"/>
          <w:szCs w:val="24"/>
        </w:rPr>
        <w:lastRenderedPageBreak/>
        <w:t xml:space="preserve">this year's calculations. </w:t>
      </w:r>
      <w:r w:rsidR="00714C3D" w:rsidRPr="009238A9">
        <w:rPr>
          <w:rFonts w:cs="Arial"/>
          <w:b/>
          <w:color w:val="000000" w:themeColor="text1"/>
          <w:szCs w:val="24"/>
        </w:rPr>
        <w:t xml:space="preserve">If </w:t>
      </w:r>
      <w:r w:rsidRPr="009238A9">
        <w:rPr>
          <w:rFonts w:cs="Arial"/>
          <w:b/>
          <w:bCs/>
          <w:color w:val="000000" w:themeColor="text1"/>
          <w:szCs w:val="24"/>
        </w:rPr>
        <w:t xml:space="preserve">an adjustment is entered on Line A2 but not on Line A1, a message will display in red above Line A1 and, upon closing the form, a message will display. In addition, a fatal Export technical review check exception will appear upon running the export TRCs that must be corrected before you </w:t>
      </w:r>
      <w:r w:rsidR="6E079F49" w:rsidRPr="009238A9">
        <w:rPr>
          <w:rFonts w:cs="Arial"/>
          <w:b/>
          <w:bCs/>
          <w:color w:val="000000" w:themeColor="text1"/>
          <w:szCs w:val="24"/>
        </w:rPr>
        <w:t>may</w:t>
      </w:r>
      <w:r w:rsidRPr="009238A9">
        <w:rPr>
          <w:rFonts w:cs="Arial"/>
          <w:b/>
          <w:bCs/>
          <w:color w:val="000000" w:themeColor="text1"/>
          <w:szCs w:val="24"/>
        </w:rPr>
        <w:t xml:space="preserve"> officially export your data.</w:t>
      </w:r>
    </w:p>
    <w:p w14:paraId="290170B9" w14:textId="30F3448C" w:rsidR="000C3DEC" w:rsidRPr="00351FF6" w:rsidRDefault="470A29DA" w:rsidP="00351FF6">
      <w:pPr>
        <w:pStyle w:val="Heading6"/>
        <w:rPr>
          <w:b w:val="0"/>
        </w:rPr>
      </w:pPr>
      <w:r w:rsidRPr="00351FF6">
        <w:t>Lines 3</w:t>
      </w:r>
      <w:r w:rsidR="0DAF5A70" w:rsidRPr="00351FF6">
        <w:t>-</w:t>
      </w:r>
      <w:r w:rsidRPr="00351FF6">
        <w:t>6</w:t>
      </w:r>
      <w:r w:rsidR="02855CF4" w:rsidRPr="00351FF6">
        <w:t xml:space="preserve"> - </w:t>
      </w:r>
      <w:r w:rsidRPr="00351FF6">
        <w:t>Adjustments to Prior Year Limit</w:t>
      </w:r>
    </w:p>
    <w:p w14:paraId="374E418C" w14:textId="7578FE0D" w:rsidR="000C3DEC" w:rsidRPr="009238A9" w:rsidRDefault="470A29DA" w:rsidP="000D1F7F">
      <w:pPr>
        <w:spacing w:line="240" w:lineRule="auto"/>
        <w:ind w:left="720"/>
        <w:rPr>
          <w:rFonts w:cs="Arial"/>
          <w:szCs w:val="24"/>
        </w:rPr>
      </w:pPr>
      <w:r w:rsidRPr="009238A9">
        <w:rPr>
          <w:rFonts w:cs="Arial"/>
          <w:szCs w:val="24"/>
        </w:rPr>
        <w:t xml:space="preserve">On Line A3, enter the amount of adjustments to prior years’ appropriations limits to reflect district lapses, reorganizations, and transfers of responsibility where a transfer of appropriations limit authority occurred between the district and another LEA that is not in direct proportion to the ADA transferred. Enter adjustments to the </w:t>
      </w:r>
      <w:r w:rsidR="00935D52" w:rsidRPr="009238A9">
        <w:rPr>
          <w:rFonts w:cs="Arial"/>
          <w:szCs w:val="24"/>
        </w:rPr>
        <w:t>2021</w:t>
      </w:r>
      <w:r w:rsidRPr="009238A9">
        <w:rPr>
          <w:rFonts w:cs="Arial"/>
          <w:szCs w:val="24"/>
        </w:rPr>
        <w:t>–</w:t>
      </w:r>
      <w:r w:rsidR="00935D52" w:rsidRPr="009238A9">
        <w:rPr>
          <w:rFonts w:cs="Arial"/>
          <w:szCs w:val="24"/>
        </w:rPr>
        <w:t xml:space="preserve">22 </w:t>
      </w:r>
      <w:r w:rsidRPr="009238A9">
        <w:rPr>
          <w:rFonts w:cs="Arial"/>
          <w:szCs w:val="24"/>
        </w:rPr>
        <w:t xml:space="preserve">limit in the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Entered Data/Totals column, and adjustments to the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limit in the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Entered Data/Totals column.</w:t>
      </w:r>
    </w:p>
    <w:p w14:paraId="2E3AC77C" w14:textId="3F4BCA45" w:rsidR="000C3DEC" w:rsidRPr="009238A9" w:rsidRDefault="470A29DA" w:rsidP="000D1F7F">
      <w:pPr>
        <w:spacing w:line="240" w:lineRule="auto"/>
        <w:ind w:left="720"/>
        <w:rPr>
          <w:rFonts w:cs="Arial"/>
          <w:szCs w:val="24"/>
        </w:rPr>
      </w:pPr>
      <w:r w:rsidRPr="009238A9">
        <w:rPr>
          <w:rFonts w:cs="Arial"/>
          <w:szCs w:val="24"/>
        </w:rPr>
        <w:t xml:space="preserve">On Line A4, enter the amount of any voter approved increases to </w:t>
      </w:r>
      <w:r w:rsidR="00935D52" w:rsidRPr="009238A9">
        <w:rPr>
          <w:rFonts w:cs="Arial"/>
          <w:szCs w:val="24"/>
        </w:rPr>
        <w:t>2021</w:t>
      </w:r>
      <w:r w:rsidRPr="009238A9">
        <w:rPr>
          <w:rFonts w:cs="Arial"/>
          <w:szCs w:val="24"/>
        </w:rPr>
        <w:t>–</w:t>
      </w:r>
      <w:r w:rsidR="00935D52" w:rsidRPr="009238A9">
        <w:rPr>
          <w:rFonts w:cs="Arial"/>
          <w:szCs w:val="24"/>
        </w:rPr>
        <w:t xml:space="preserve">22 </w:t>
      </w:r>
      <w:r w:rsidRPr="009238A9">
        <w:rPr>
          <w:rFonts w:cs="Arial"/>
          <w:szCs w:val="24"/>
        </w:rPr>
        <w:t xml:space="preserve">appropriations limit in the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Entered Data/Totals column, and increases to the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limit in the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 xml:space="preserve">Entered Data/Totals column. </w:t>
      </w:r>
      <w:r w:rsidR="63464FE8" w:rsidRPr="009238A9">
        <w:rPr>
          <w:rFonts w:cs="Arial"/>
          <w:szCs w:val="24"/>
        </w:rPr>
        <w:t>I</w:t>
      </w:r>
      <w:r w:rsidRPr="009238A9">
        <w:rPr>
          <w:rFonts w:cs="Arial"/>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47220C1D" w14:textId="01CE9B5C" w:rsidR="000C3DEC" w:rsidRPr="009238A9" w:rsidRDefault="470A29DA" w:rsidP="000D1F7F">
      <w:pPr>
        <w:spacing w:line="240" w:lineRule="auto"/>
        <w:ind w:left="720"/>
        <w:rPr>
          <w:rFonts w:cs="Arial"/>
          <w:szCs w:val="24"/>
        </w:rPr>
      </w:pPr>
      <w:r w:rsidRPr="009238A9">
        <w:rPr>
          <w:rFonts w:cs="Arial"/>
          <w:szCs w:val="24"/>
        </w:rPr>
        <w:t xml:space="preserve">On Line A5, enter the effect of the lapse of a voter approved increase to </w:t>
      </w:r>
      <w:r w:rsidR="00935D52" w:rsidRPr="009238A9">
        <w:rPr>
          <w:rFonts w:cs="Arial"/>
          <w:szCs w:val="24"/>
        </w:rPr>
        <w:t>2021</w:t>
      </w:r>
      <w:r w:rsidRPr="009238A9">
        <w:rPr>
          <w:rFonts w:cs="Arial"/>
          <w:szCs w:val="24"/>
        </w:rPr>
        <w:t>–</w:t>
      </w:r>
      <w:r w:rsidR="00935D52" w:rsidRPr="009238A9">
        <w:rPr>
          <w:rFonts w:cs="Arial"/>
          <w:szCs w:val="24"/>
        </w:rPr>
        <w:t xml:space="preserve">22 </w:t>
      </w:r>
      <w:r w:rsidRPr="009238A9">
        <w:rPr>
          <w:rFonts w:cs="Arial"/>
          <w:szCs w:val="24"/>
        </w:rPr>
        <w:t xml:space="preserve">appropriations limit in the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Entered Data/Totals column, and the effect to your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limit in the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 xml:space="preserve">Entered Data/Totals column (see description for Line A4 above). This amount will be subtracted from lines A3 and A4 to calculate the total adjustments to the </w:t>
      </w:r>
      <w:r w:rsidR="00935D52" w:rsidRPr="009238A9">
        <w:rPr>
          <w:rFonts w:cs="Arial"/>
          <w:szCs w:val="24"/>
        </w:rPr>
        <w:t>2021</w:t>
      </w:r>
      <w:r w:rsidRPr="009238A9">
        <w:rPr>
          <w:rFonts w:cs="Arial"/>
          <w:szCs w:val="24"/>
        </w:rPr>
        <w:t>–</w:t>
      </w:r>
      <w:r w:rsidR="00935D52" w:rsidRPr="009238A9">
        <w:rPr>
          <w:rFonts w:cs="Arial"/>
          <w:szCs w:val="24"/>
        </w:rPr>
        <w:t xml:space="preserve">22 </w:t>
      </w:r>
      <w:r w:rsidRPr="009238A9">
        <w:rPr>
          <w:rFonts w:cs="Arial"/>
          <w:szCs w:val="24"/>
        </w:rPr>
        <w:t xml:space="preserve">and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appropriations limits on Line A6.</w:t>
      </w:r>
    </w:p>
    <w:p w14:paraId="708E5153" w14:textId="26E46E7D" w:rsidR="000C3DEC" w:rsidRPr="00351FF6" w:rsidRDefault="000C3DEC" w:rsidP="00351FF6">
      <w:pPr>
        <w:pStyle w:val="Heading6"/>
        <w:rPr>
          <w:b w:val="0"/>
        </w:rPr>
      </w:pPr>
      <w:r w:rsidRPr="00351FF6">
        <w:t>Line 7</w:t>
      </w:r>
      <w:r w:rsidR="009568BD" w:rsidRPr="00351FF6">
        <w:t xml:space="preserve"> - </w:t>
      </w:r>
      <w:r w:rsidRPr="00351FF6">
        <w:t>Adjustments to Prior Year ADA</w:t>
      </w:r>
    </w:p>
    <w:p w14:paraId="1ED2DEEF" w14:textId="1D7025E1" w:rsidR="000C3DEC" w:rsidRPr="009238A9" w:rsidRDefault="000C3DEC" w:rsidP="000D1F7F">
      <w:pPr>
        <w:spacing w:line="240" w:lineRule="auto"/>
        <w:ind w:left="720"/>
        <w:rPr>
          <w:rFonts w:cs="Arial"/>
          <w:color w:val="000000"/>
          <w:szCs w:val="24"/>
        </w:rPr>
      </w:pPr>
      <w:r w:rsidRPr="009238A9">
        <w:rPr>
          <w:rFonts w:cs="Arial"/>
          <w:szCs w:val="24"/>
        </w:rPr>
        <w:t xml:space="preserve">On Line A7, enter the adjustments to the prior year ADA resulting from district lapses, reorganizations, and other transfers, only </w:t>
      </w:r>
      <w:r w:rsidR="00F808EA" w:rsidRPr="009238A9">
        <w:rPr>
          <w:rFonts w:cs="Arial"/>
          <w:szCs w:val="24"/>
        </w:rPr>
        <w:t xml:space="preserve">when </w:t>
      </w:r>
      <w:r w:rsidRPr="009238A9">
        <w:rPr>
          <w:rFonts w:cs="Arial"/>
          <w:szCs w:val="24"/>
        </w:rPr>
        <w:t xml:space="preserve">an adjustment to the district's appropriations limit is </w:t>
      </w:r>
      <w:r w:rsidRPr="009238A9">
        <w:rPr>
          <w:rFonts w:cs="Arial"/>
          <w:color w:val="000000"/>
          <w:szCs w:val="24"/>
        </w:rPr>
        <w:t>entered on Line A3 above.</w:t>
      </w:r>
    </w:p>
    <w:p w14:paraId="32A41F33" w14:textId="77777777" w:rsidR="000C3DEC" w:rsidRPr="009238A9" w:rsidRDefault="000C3DEC" w:rsidP="00351FF6">
      <w:pPr>
        <w:pStyle w:val="Heading5"/>
      </w:pPr>
      <w:r w:rsidRPr="009238A9">
        <w:t>Section B—Current Year Gann ADA</w:t>
      </w:r>
    </w:p>
    <w:p w14:paraId="06D874AD" w14:textId="715B2ADC" w:rsidR="000C3DEC" w:rsidRPr="00351FF6" w:rsidRDefault="470A29DA" w:rsidP="00351FF6">
      <w:pPr>
        <w:pStyle w:val="Heading6"/>
        <w:rPr>
          <w:b w:val="0"/>
        </w:rPr>
      </w:pPr>
      <w:r w:rsidRPr="00351FF6">
        <w:t>Lines 1</w:t>
      </w:r>
      <w:r w:rsidR="4A1591C7" w:rsidRPr="00351FF6">
        <w:t>-</w:t>
      </w:r>
      <w:r w:rsidRPr="00351FF6">
        <w:t>3</w:t>
      </w:r>
      <w:r w:rsidR="02855CF4" w:rsidRPr="00351FF6">
        <w:t xml:space="preserve"> - </w:t>
      </w:r>
      <w:r w:rsidRPr="00351FF6">
        <w:t>Current Year P-2 ADA (From Form A)</w:t>
      </w:r>
    </w:p>
    <w:p w14:paraId="3900BA22" w14:textId="2A698690" w:rsidR="000C3DEC" w:rsidRPr="009238A9" w:rsidRDefault="470A29DA" w:rsidP="000D1F7F">
      <w:pPr>
        <w:spacing w:line="240" w:lineRule="auto"/>
        <w:ind w:left="720"/>
        <w:rPr>
          <w:rFonts w:cs="Arial"/>
          <w:szCs w:val="24"/>
        </w:rPr>
      </w:pPr>
      <w:r w:rsidRPr="009238A9">
        <w:rPr>
          <w:rFonts w:cs="Arial"/>
          <w:szCs w:val="24"/>
        </w:rPr>
        <w:t xml:space="preserve">Total K-12 ADA and Total Charter Schools ADA from the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Unaudited Actuals P-2 ADA and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 xml:space="preserve">Budget Estimated P-2 ADA columns of Form A are extracted into the respective Extracted Data columns. Adjustments to those amounts </w:t>
      </w:r>
      <w:r w:rsidR="78499CAE" w:rsidRPr="009238A9">
        <w:rPr>
          <w:rFonts w:cs="Arial"/>
          <w:szCs w:val="24"/>
        </w:rPr>
        <w:t xml:space="preserve">may </w:t>
      </w:r>
      <w:r w:rsidRPr="009238A9">
        <w:rPr>
          <w:rFonts w:cs="Arial"/>
          <w:szCs w:val="24"/>
        </w:rPr>
        <w:t xml:space="preserve">be entered into the Adjustments columns to meet Gann reporting </w:t>
      </w:r>
      <w:r w:rsidR="76560636" w:rsidRPr="009238A9">
        <w:rPr>
          <w:rFonts w:cs="Arial"/>
          <w:szCs w:val="24"/>
        </w:rPr>
        <w:t>requirements but</w:t>
      </w:r>
      <w:r w:rsidRPr="009238A9">
        <w:rPr>
          <w:rFonts w:cs="Arial"/>
          <w:szCs w:val="24"/>
        </w:rPr>
        <w:t xml:space="preserve"> must be explained in detail on the bottom of Form GANN.</w:t>
      </w:r>
    </w:p>
    <w:p w14:paraId="2BE4B7EA" w14:textId="77777777" w:rsidR="000C3DEC" w:rsidRPr="009238A9" w:rsidRDefault="000C3DEC" w:rsidP="00351FF6">
      <w:pPr>
        <w:pStyle w:val="Heading5"/>
      </w:pPr>
      <w:r w:rsidRPr="009238A9">
        <w:lastRenderedPageBreak/>
        <w:t>Section C—Current Year Local Proceeds of Taxes / State Aid Received</w:t>
      </w:r>
    </w:p>
    <w:p w14:paraId="6F627125" w14:textId="52C665B8" w:rsidR="000C3DEC" w:rsidRPr="00351FF6" w:rsidRDefault="470A29DA" w:rsidP="00351FF6">
      <w:pPr>
        <w:pStyle w:val="Heading6"/>
        <w:rPr>
          <w:b w:val="0"/>
        </w:rPr>
      </w:pPr>
      <w:r w:rsidRPr="00351FF6">
        <w:t>Lines 1</w:t>
      </w:r>
      <w:r w:rsidR="0F488959" w:rsidRPr="00351FF6">
        <w:t>-</w:t>
      </w:r>
      <w:r w:rsidRPr="00351FF6">
        <w:t>16</w:t>
      </w:r>
      <w:r w:rsidR="02855CF4" w:rsidRPr="00351FF6">
        <w:t xml:space="preserve"> - </w:t>
      </w:r>
      <w:r w:rsidRPr="00351FF6">
        <w:t>Taxes and Subventions (From Funds 01, 09, and 62)</w:t>
      </w:r>
    </w:p>
    <w:p w14:paraId="1FCEEB2A" w14:textId="1C415209"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and budget year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 xml:space="preserve">is extracted into the respective Extracted Data columns.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60206AFF" w14:textId="76B5B7C1" w:rsidR="000C3DEC" w:rsidRPr="009238A9" w:rsidRDefault="000C3DEC" w:rsidP="000D1F7F">
      <w:pPr>
        <w:spacing w:line="240" w:lineRule="auto"/>
        <w:ind w:left="720"/>
        <w:rPr>
          <w:rFonts w:cs="Arial"/>
          <w:szCs w:val="24"/>
        </w:rPr>
      </w:pPr>
      <w:r w:rsidRPr="00351FF6">
        <w:rPr>
          <w:rFonts w:cs="Arial"/>
          <w:b/>
          <w:szCs w:val="24"/>
        </w:rPr>
        <w:t>Line C13, Other Non-Ad Valorem Taxes</w:t>
      </w:r>
      <w:r w:rsidRPr="009238A9">
        <w:rPr>
          <w:rFonts w:cs="Arial"/>
          <w:szCs w:val="24"/>
        </w:rPr>
        <w:t>—</w:t>
      </w:r>
      <w:r w:rsidR="008A2AD5" w:rsidRPr="009238A9">
        <w:rPr>
          <w:rFonts w:cs="Arial"/>
          <w:szCs w:val="24"/>
        </w:rPr>
        <w:t xml:space="preserve">When </w:t>
      </w:r>
      <w:r w:rsidRPr="009238A9">
        <w:rPr>
          <w:rFonts w:cs="Arial"/>
          <w:szCs w:val="24"/>
        </w:rPr>
        <w:t>necessary, enter an amount in the Adjustments column to adjust the extracted amount to account for tax revenues (excluding voter approved debt service taxes) that are subject to the appropriations limit. Non-tax amounts should not be included here. Enter an explanation on the bottom of Form GANN.</w:t>
      </w:r>
    </w:p>
    <w:p w14:paraId="0E652822" w14:textId="17BEC4A0" w:rsidR="000C3DEC" w:rsidRPr="009238A9" w:rsidRDefault="000C3DEC" w:rsidP="000D1F7F">
      <w:pPr>
        <w:spacing w:line="240" w:lineRule="auto"/>
        <w:ind w:left="720"/>
        <w:rPr>
          <w:rFonts w:cs="Arial"/>
          <w:szCs w:val="24"/>
        </w:rPr>
      </w:pPr>
      <w:r w:rsidRPr="00351FF6">
        <w:rPr>
          <w:rFonts w:cs="Arial"/>
          <w:b/>
          <w:szCs w:val="24"/>
        </w:rPr>
        <w:t>Line C14, Penalties and Interest from Delinquent Non</w:t>
      </w:r>
      <w:r w:rsidRPr="00351FF6">
        <w:rPr>
          <w:rFonts w:cs="Arial"/>
          <w:b/>
          <w:szCs w:val="24"/>
        </w:rPr>
        <w:noBreakHyphen/>
        <w:t>LCFF Taxes</w:t>
      </w:r>
      <w:r w:rsidRPr="009238A9">
        <w:rPr>
          <w:rFonts w:cs="Arial"/>
          <w:szCs w:val="24"/>
        </w:rPr>
        <w:t>—</w:t>
      </w:r>
      <w:r w:rsidR="00DC435B" w:rsidRPr="009238A9">
        <w:rPr>
          <w:rFonts w:cs="Arial"/>
          <w:color w:val="000000"/>
          <w:szCs w:val="24"/>
        </w:rPr>
        <w:t xml:space="preserve">When </w:t>
      </w:r>
      <w:r w:rsidRPr="009238A9">
        <w:rPr>
          <w:rFonts w:cs="Arial"/>
          <w:color w:val="000000"/>
          <w:szCs w:val="24"/>
        </w:rPr>
        <w:t>necessary, enter an amount in the Adjustments column</w:t>
      </w:r>
      <w:r w:rsidRPr="009238A9">
        <w:rPr>
          <w:rFonts w:cs="Arial"/>
          <w:szCs w:val="24"/>
        </w:rPr>
        <w:t xml:space="preserve"> to adjust the extracted amount</w:t>
      </w:r>
      <w:r w:rsidRPr="009238A9">
        <w:rPr>
          <w:rFonts w:cs="Arial"/>
          <w:color w:val="000000"/>
          <w:szCs w:val="24"/>
        </w:rPr>
        <w:t xml:space="preserve"> to account for those penalties and interest for the above taxes. Do not include penalties and interest on other local taxes or revenues (e.g., penalties and interest on debt service taxes). </w:t>
      </w:r>
      <w:r w:rsidRPr="009238A9">
        <w:rPr>
          <w:rFonts w:cs="Arial"/>
          <w:szCs w:val="24"/>
        </w:rPr>
        <w:t>Enter an explanation on the bottom of Form GANN.</w:t>
      </w:r>
    </w:p>
    <w:p w14:paraId="20A50E7E" w14:textId="0C89FE4D" w:rsidR="000C3DEC" w:rsidRPr="009238A9" w:rsidRDefault="000C3DEC" w:rsidP="000D1F7F">
      <w:pPr>
        <w:spacing w:line="240" w:lineRule="auto"/>
        <w:ind w:left="720"/>
        <w:rPr>
          <w:rFonts w:cs="Arial"/>
          <w:szCs w:val="24"/>
        </w:rPr>
      </w:pPr>
      <w:r w:rsidRPr="00351FF6">
        <w:rPr>
          <w:rFonts w:cs="Arial"/>
          <w:b/>
          <w:szCs w:val="24"/>
        </w:rPr>
        <w:t>Line C15</w:t>
      </w:r>
      <w:r w:rsidR="009568BD" w:rsidRPr="00351FF6">
        <w:rPr>
          <w:rFonts w:cs="Arial"/>
          <w:b/>
          <w:szCs w:val="24"/>
        </w:rPr>
        <w:t xml:space="preserve">, </w:t>
      </w:r>
      <w:r w:rsidRPr="00351FF6">
        <w:rPr>
          <w:rFonts w:cs="Arial"/>
          <w:b/>
          <w:szCs w:val="24"/>
        </w:rPr>
        <w:t>Transfers to Charter Schools in Lieu of Property Taxes (Object 8096)</w:t>
      </w:r>
      <w:r w:rsidRPr="009238A9">
        <w:rPr>
          <w:rFonts w:cs="Arial"/>
          <w:szCs w:val="24"/>
        </w:rPr>
        <w:t>. The adjustment for Transfers to Charter Schools in Lieu of Property Taxes (negative in virtually all districts) was eliminated beginning in 2016–17. The reason for the change is that the previous treatment of the in-lieu transfers did not capture taxes that were transferred to charter schools that report separately in SACS or that report their financial data on the Charter School Alternative form. These tax funds are subject to the appropriations limit requirements and should not be excluded from the calculations.</w:t>
      </w:r>
    </w:p>
    <w:p w14:paraId="7729CB04" w14:textId="295ED7DB" w:rsidR="000C3DEC" w:rsidRPr="00351FF6" w:rsidRDefault="470A29DA" w:rsidP="00351FF6">
      <w:pPr>
        <w:pStyle w:val="Heading6"/>
        <w:rPr>
          <w:b w:val="0"/>
        </w:rPr>
      </w:pPr>
      <w:r w:rsidRPr="00351FF6">
        <w:t>Lines 17</w:t>
      </w:r>
      <w:r w:rsidR="71652830" w:rsidRPr="00351FF6">
        <w:t>-</w:t>
      </w:r>
      <w:r w:rsidRPr="00351FF6">
        <w:t>18</w:t>
      </w:r>
      <w:r w:rsidR="02855CF4" w:rsidRPr="00351FF6">
        <w:t xml:space="preserve"> - </w:t>
      </w:r>
      <w:r w:rsidRPr="00351FF6">
        <w:t>Other Local Revenues (From Funds 01, 09, and 62)</w:t>
      </w:r>
    </w:p>
    <w:p w14:paraId="195E5117" w14:textId="67315882"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and budget year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 xml:space="preserve">is extracted into the respective Extracted Data columns. Adjustments to those amounts can 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53F22990" w14:textId="795A179D" w:rsidR="000C3DEC" w:rsidRPr="00351FF6" w:rsidRDefault="470A29DA" w:rsidP="00351FF6">
      <w:pPr>
        <w:pStyle w:val="Heading6"/>
        <w:rPr>
          <w:b w:val="0"/>
        </w:rPr>
      </w:pPr>
      <w:r w:rsidRPr="00351FF6">
        <w:t>Lines 19</w:t>
      </w:r>
      <w:r w:rsidR="2D198A4D" w:rsidRPr="00351FF6">
        <w:t>-</w:t>
      </w:r>
      <w:r w:rsidRPr="00351FF6">
        <w:t>23</w:t>
      </w:r>
      <w:r w:rsidR="02855CF4" w:rsidRPr="00351FF6">
        <w:t xml:space="preserve"> - </w:t>
      </w:r>
      <w:r w:rsidRPr="00351FF6">
        <w:t>Excluded Appropriations</w:t>
      </w:r>
    </w:p>
    <w:p w14:paraId="0C316630" w14:textId="6B1D5DFF" w:rsidR="000C3DEC" w:rsidRPr="009238A9" w:rsidRDefault="000C3DEC" w:rsidP="000D1F7F">
      <w:pPr>
        <w:numPr>
          <w:ilvl w:val="12"/>
          <w:numId w:val="0"/>
        </w:numPr>
        <w:spacing w:line="240" w:lineRule="auto"/>
        <w:ind w:left="720"/>
        <w:rPr>
          <w:rFonts w:cs="Arial"/>
          <w:szCs w:val="24"/>
        </w:rPr>
      </w:pPr>
      <w:r w:rsidRPr="009238A9">
        <w:rPr>
          <w:rFonts w:cs="Arial"/>
          <w:szCs w:val="24"/>
        </w:rPr>
        <w:t>Lines C19 through C22 require manual input</w:t>
      </w:r>
      <w:r w:rsidR="00714C3D" w:rsidRPr="009238A9">
        <w:rPr>
          <w:rFonts w:cs="Arial"/>
          <w:szCs w:val="24"/>
        </w:rPr>
        <w:t>, with the exception of C19c</w:t>
      </w:r>
      <w:r w:rsidRPr="009238A9">
        <w:rPr>
          <w:rFonts w:cs="Arial"/>
          <w:szCs w:val="24"/>
        </w:rPr>
        <w:t xml:space="preserve">. </w:t>
      </w:r>
      <w:r w:rsidR="000F042B" w:rsidRPr="009238A9">
        <w:rPr>
          <w:rFonts w:cs="Arial"/>
          <w:szCs w:val="24"/>
        </w:rPr>
        <w:t>I</w:t>
      </w:r>
      <w:r w:rsidRPr="009238A9">
        <w:rPr>
          <w:rFonts w:cs="Arial"/>
          <w:szCs w:val="24"/>
        </w:rPr>
        <w:t>nclude appropriations made directly or indirectly from local proceeds of taxes reported on lines C18 and D7b, or from state aid received reported on Line C26.</w:t>
      </w:r>
    </w:p>
    <w:p w14:paraId="09E8B1BA" w14:textId="2B8B88BB" w:rsidR="000C3DEC" w:rsidRPr="009238A9" w:rsidRDefault="000C3DEC" w:rsidP="000D1F7F">
      <w:pPr>
        <w:numPr>
          <w:ilvl w:val="12"/>
          <w:numId w:val="0"/>
        </w:numPr>
        <w:spacing w:after="160" w:line="240" w:lineRule="auto"/>
        <w:ind w:left="720"/>
        <w:rPr>
          <w:rFonts w:cs="Arial"/>
          <w:b/>
          <w:szCs w:val="24"/>
        </w:rPr>
      </w:pPr>
      <w:r w:rsidRPr="009238A9">
        <w:rPr>
          <w:rFonts w:cs="Arial"/>
          <w:szCs w:val="24"/>
        </w:rPr>
        <w:t>On Line C19</w:t>
      </w:r>
      <w:r w:rsidR="00714C3D" w:rsidRPr="009238A9">
        <w:rPr>
          <w:rFonts w:cs="Arial"/>
          <w:szCs w:val="24"/>
        </w:rPr>
        <w:t>a</w:t>
      </w:r>
      <w:r w:rsidRPr="009238A9">
        <w:rPr>
          <w:rFonts w:cs="Arial"/>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w:t>
      </w:r>
      <w:r w:rsidRPr="009238A9">
        <w:rPr>
          <w:rFonts w:cs="Arial"/>
          <w:szCs w:val="24"/>
        </w:rPr>
        <w:lastRenderedPageBreak/>
        <w:t xml:space="preserve">not include contributions for OASDI or for alternative retirement plans. </w:t>
      </w:r>
      <w:r w:rsidR="00051207" w:rsidRPr="009238A9">
        <w:rPr>
          <w:rFonts w:cs="Arial"/>
          <w:szCs w:val="24"/>
        </w:rPr>
        <w:t>If</w:t>
      </w:r>
      <w:r w:rsidRPr="009238A9">
        <w:rPr>
          <w:rFonts w:cs="Arial"/>
          <w:szCs w:val="24"/>
        </w:rPr>
        <w:t xml:space="preserve"> no federally mandated Medicare contributions </w:t>
      </w:r>
      <w:r w:rsidR="0009659B" w:rsidRPr="009238A9">
        <w:rPr>
          <w:rFonts w:cs="Arial"/>
          <w:szCs w:val="24"/>
        </w:rPr>
        <w:t xml:space="preserve">are </w:t>
      </w:r>
      <w:r w:rsidRPr="009238A9">
        <w:rPr>
          <w:rFonts w:cs="Arial"/>
          <w:szCs w:val="24"/>
        </w:rPr>
        <w:t xml:space="preserve">made, enter zero. </w:t>
      </w:r>
      <w:r w:rsidR="00714C3D" w:rsidRPr="009238A9">
        <w:rPr>
          <w:rFonts w:cs="Arial"/>
          <w:b/>
          <w:szCs w:val="24"/>
        </w:rPr>
        <w:t>If</w:t>
      </w:r>
      <w:r w:rsidRPr="009238A9">
        <w:rPr>
          <w:rFonts w:cs="Arial"/>
          <w:b/>
          <w:szCs w:val="24"/>
        </w:rPr>
        <w:t xml:space="preserve"> no amount is entered on this line, a warning message will display above the line and in a message box upon closing the form.</w:t>
      </w:r>
    </w:p>
    <w:p w14:paraId="2F7ECB55" w14:textId="77777777" w:rsidR="00051207" w:rsidRPr="009238A9" w:rsidRDefault="00051207" w:rsidP="000D1F7F">
      <w:pPr>
        <w:numPr>
          <w:ilvl w:val="12"/>
          <w:numId w:val="0"/>
        </w:numPr>
        <w:spacing w:after="160" w:line="240" w:lineRule="auto"/>
        <w:ind w:left="720"/>
        <w:rPr>
          <w:rFonts w:cs="Arial"/>
          <w:szCs w:val="24"/>
        </w:rPr>
      </w:pPr>
      <w:r w:rsidRPr="009238A9">
        <w:rPr>
          <w:rFonts w:cs="Arial"/>
          <w:szCs w:val="24"/>
        </w:rPr>
        <w:t>On Line C19b,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C18 and D7b, or from state aid received reported on Line C26.</w:t>
      </w:r>
    </w:p>
    <w:p w14:paraId="19C2B56D" w14:textId="77777777" w:rsidR="00051207" w:rsidRPr="009238A9" w:rsidRDefault="00051207" w:rsidP="000D1F7F">
      <w:pPr>
        <w:numPr>
          <w:ilvl w:val="12"/>
          <w:numId w:val="0"/>
        </w:numPr>
        <w:spacing w:after="160" w:line="240" w:lineRule="auto"/>
        <w:ind w:left="720"/>
        <w:rPr>
          <w:rFonts w:cs="Arial"/>
          <w:szCs w:val="24"/>
        </w:rPr>
      </w:pPr>
      <w:r w:rsidRPr="009238A9">
        <w:rPr>
          <w:rFonts w:cs="Arial"/>
          <w:szCs w:val="24"/>
        </w:rPr>
        <w:t>On Line C19c, data is preloaded with data extracted from a district's general ledger for Fund 01, Resource 8150, Objects 8900-8999. If necessary, enter an amount in the Adjustments column to adjust the extracted amount to only account for deposits made from local proceeds of taxes reported on lines C18 and D7b, or from state aid received reported on Line C26, into a routine restricted maintenance account. Enter an explanation on the bottom of Form GANN.</w:t>
      </w:r>
    </w:p>
    <w:p w14:paraId="21039244" w14:textId="005CB6D4" w:rsidR="000C3DEC" w:rsidRPr="009238A9" w:rsidRDefault="000C3DEC" w:rsidP="000D1F7F">
      <w:pPr>
        <w:numPr>
          <w:ilvl w:val="12"/>
          <w:numId w:val="0"/>
        </w:numPr>
        <w:spacing w:line="240" w:lineRule="auto"/>
        <w:ind w:left="720"/>
        <w:rPr>
          <w:rFonts w:cs="Arial"/>
          <w:szCs w:val="24"/>
        </w:rPr>
      </w:pPr>
      <w:r w:rsidRPr="009238A9">
        <w:rPr>
          <w:rFonts w:cs="Arial"/>
          <w:szCs w:val="24"/>
        </w:rPr>
        <w:t>On Line C20, enter the amounts that represent expenditures required by the Americans with Disabilities Act federal law that are not reimbursed by federal, state, or other sources and which are made from local proceeds of taxes reported on lines C18 and D7b, or from state aid received reported on Line C26.</w:t>
      </w:r>
    </w:p>
    <w:p w14:paraId="560D7E49" w14:textId="7FDE943D" w:rsidR="000C3DEC" w:rsidRPr="009238A9" w:rsidRDefault="000C3DEC" w:rsidP="000D1F7F">
      <w:pPr>
        <w:numPr>
          <w:ilvl w:val="12"/>
          <w:numId w:val="0"/>
        </w:numPr>
        <w:spacing w:line="240" w:lineRule="auto"/>
        <w:ind w:left="720"/>
        <w:rPr>
          <w:rFonts w:cs="Arial"/>
          <w:color w:val="000000"/>
          <w:szCs w:val="24"/>
        </w:rPr>
      </w:pPr>
      <w:r w:rsidRPr="009238A9">
        <w:rPr>
          <w:rFonts w:cs="Arial"/>
          <w:szCs w:val="24"/>
        </w:rPr>
        <w:t>On Line C21, e</w:t>
      </w:r>
      <w:r w:rsidRPr="009238A9">
        <w:rPr>
          <w:rFonts w:cs="Arial"/>
          <w:color w:val="000000"/>
          <w:szCs w:val="24"/>
        </w:rPr>
        <w:t>nter the amounts that represent expenditures required by court order for desegregation costs for which the district has not received reimbursement from the state and which are made from local proceeds of taxes reported on lines C18 and D7b, or from state aid received reported on Line C26 (for court orders imposed on or after November 6, 1979).</w:t>
      </w:r>
    </w:p>
    <w:p w14:paraId="1E94F77A" w14:textId="18E9F554" w:rsidR="000C3DEC" w:rsidRPr="009238A9" w:rsidRDefault="000C3DEC" w:rsidP="000D1F7F">
      <w:pPr>
        <w:numPr>
          <w:ilvl w:val="12"/>
          <w:numId w:val="0"/>
        </w:numPr>
        <w:spacing w:line="240" w:lineRule="auto"/>
        <w:ind w:left="720"/>
        <w:rPr>
          <w:rFonts w:cs="Arial"/>
          <w:szCs w:val="24"/>
        </w:rPr>
      </w:pPr>
      <w:r w:rsidRPr="009238A9">
        <w:rPr>
          <w:rFonts w:cs="Arial"/>
          <w:szCs w:val="24"/>
        </w:rPr>
        <w:t xml:space="preserve">On Line C22, enter the amounts that represent </w:t>
      </w:r>
      <w:r w:rsidRPr="009238A9">
        <w:rPr>
          <w:rFonts w:cs="Arial"/>
          <w:color w:val="000000"/>
          <w:szCs w:val="24"/>
        </w:rPr>
        <w:t>other expenditures required by court or federal mandates imposed on or after November 6, 1979, that are not reimbursed by the state or other sources and which are made from local proceeds of taxes reported on lines C18 and D7b, or from state aid received reported on Line C26.</w:t>
      </w:r>
    </w:p>
    <w:p w14:paraId="53E6BA64" w14:textId="23723448" w:rsidR="000C3DEC" w:rsidRPr="00351FF6" w:rsidRDefault="470A29DA" w:rsidP="00351FF6">
      <w:pPr>
        <w:pStyle w:val="Heading6"/>
        <w:rPr>
          <w:b w:val="0"/>
        </w:rPr>
      </w:pPr>
      <w:r w:rsidRPr="00351FF6">
        <w:t>Lines 24</w:t>
      </w:r>
      <w:r w:rsidR="7AC19575" w:rsidRPr="00351FF6">
        <w:t>-</w:t>
      </w:r>
      <w:r w:rsidRPr="00351FF6">
        <w:t>26</w:t>
      </w:r>
      <w:r w:rsidR="02855CF4" w:rsidRPr="00351FF6">
        <w:t xml:space="preserve"> - </w:t>
      </w:r>
      <w:r w:rsidRPr="00351FF6">
        <w:t>State Aid Received (From Funds 01, 09, and 62)</w:t>
      </w:r>
    </w:p>
    <w:p w14:paraId="165689CD" w14:textId="2E7401D0"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and budget year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 xml:space="preserve">is extracted into the respective Extracted Data columns. Adjustments to those amounts </w:t>
      </w:r>
      <w:r w:rsidR="79047E93" w:rsidRPr="009238A9">
        <w:rPr>
          <w:rFonts w:cs="Arial"/>
          <w:szCs w:val="24"/>
        </w:rPr>
        <w:t xml:space="preserve">may </w:t>
      </w:r>
      <w:r w:rsidRPr="009238A9">
        <w:rPr>
          <w:rFonts w:cs="Arial"/>
          <w:szCs w:val="24"/>
        </w:rPr>
        <w:t xml:space="preserve">be entered into the Adjustments columns to meet Gann reporting </w:t>
      </w:r>
      <w:r w:rsidR="78B9385F" w:rsidRPr="009238A9">
        <w:rPr>
          <w:rFonts w:cs="Arial"/>
          <w:szCs w:val="24"/>
        </w:rPr>
        <w:t>requirements but</w:t>
      </w:r>
      <w:r w:rsidRPr="009238A9">
        <w:rPr>
          <w:rFonts w:cs="Arial"/>
          <w:szCs w:val="24"/>
        </w:rPr>
        <w:t xml:space="preserve"> must be explained in detail on the bottom of Form GANN.</w:t>
      </w:r>
    </w:p>
    <w:p w14:paraId="10F13752" w14:textId="2B1C816E" w:rsidR="000C3DEC" w:rsidRPr="009238A9" w:rsidRDefault="000C3DEC" w:rsidP="000D1F7F">
      <w:pPr>
        <w:spacing w:line="240" w:lineRule="auto"/>
        <w:ind w:left="720"/>
        <w:rPr>
          <w:rFonts w:cs="Arial"/>
          <w:szCs w:val="24"/>
        </w:rPr>
      </w:pPr>
      <w:r w:rsidRPr="009238A9">
        <w:rPr>
          <w:rFonts w:cs="Arial"/>
          <w:szCs w:val="24"/>
        </w:rPr>
        <w:t>Line C24 includes LCFF funding received via the Principal Apportionment (Object 8011), plus funding received from the Proposition 30 Education Protection Account (Object 8012), created as a result of voter approval on November 6, 2012.</w:t>
      </w:r>
    </w:p>
    <w:p w14:paraId="6DC0A994" w14:textId="2A42AFDF" w:rsidR="000C3DEC" w:rsidRPr="009238A9" w:rsidRDefault="000C3DEC" w:rsidP="000D1F7F">
      <w:pPr>
        <w:spacing w:line="240" w:lineRule="auto"/>
        <w:ind w:left="720"/>
        <w:rPr>
          <w:rFonts w:cs="Arial"/>
          <w:szCs w:val="24"/>
        </w:rPr>
      </w:pPr>
      <w:r w:rsidRPr="009238A9">
        <w:rPr>
          <w:rFonts w:cs="Arial"/>
          <w:szCs w:val="24"/>
        </w:rPr>
        <w:lastRenderedPageBreak/>
        <w:t>Line C25, LCFF/Revenue Limit State Aid-Prior Years (Object 8019). Included on this line are prior year adjustments/corrections to LCFF/Revenue Limit State Aid. Also included on this line are prior year corrections for programs previously funded through the Principal Apportionment that are now part of the LCFF entitlement. This would include prior year funding for Supplemental Instruction, ROC/P, Community Day School Additional Funding, Charter School General Purpose, and Charter School Block Grant funding.</w:t>
      </w:r>
    </w:p>
    <w:p w14:paraId="13368C74" w14:textId="132F70DC" w:rsidR="000C3DEC" w:rsidRPr="00351FF6" w:rsidRDefault="470A29DA" w:rsidP="00351FF6">
      <w:pPr>
        <w:pStyle w:val="Heading6"/>
        <w:rPr>
          <w:b w:val="0"/>
        </w:rPr>
      </w:pPr>
      <w:r w:rsidRPr="00351FF6">
        <w:t>Lines 27</w:t>
      </w:r>
      <w:r w:rsidR="1A12BA14" w:rsidRPr="00351FF6">
        <w:t>-</w:t>
      </w:r>
      <w:r w:rsidRPr="00351FF6">
        <w:t>28</w:t>
      </w:r>
      <w:r w:rsidR="02855CF4" w:rsidRPr="00351FF6">
        <w:t xml:space="preserve"> - </w:t>
      </w:r>
      <w:r w:rsidRPr="00351FF6">
        <w:t>Data for Interest Calculation (From Funds 01, 09, and 62)</w:t>
      </w:r>
    </w:p>
    <w:p w14:paraId="3B490D1B" w14:textId="6E0114F6" w:rsidR="000C3DEC" w:rsidRPr="009238A9" w:rsidRDefault="470A29DA" w:rsidP="000D1F7F">
      <w:pPr>
        <w:spacing w:line="240" w:lineRule="auto"/>
        <w:ind w:left="720"/>
        <w:rPr>
          <w:rFonts w:cs="Arial"/>
          <w:szCs w:val="24"/>
        </w:rPr>
      </w:pPr>
      <w:r w:rsidRPr="009238A9">
        <w:rPr>
          <w:rFonts w:cs="Arial"/>
          <w:szCs w:val="24"/>
        </w:rPr>
        <w:t xml:space="preserve">General Fund, Charter Schools Special Revenue Fund, and Charter Schools Enterprise Fund data for unaudited actuals year </w:t>
      </w:r>
      <w:r w:rsidR="00935D52" w:rsidRPr="009238A9">
        <w:rPr>
          <w:rFonts w:cs="Arial"/>
          <w:szCs w:val="24"/>
        </w:rPr>
        <w:t>2022</w:t>
      </w:r>
      <w:r w:rsidRPr="009238A9">
        <w:rPr>
          <w:rFonts w:cs="Arial"/>
          <w:szCs w:val="24"/>
        </w:rPr>
        <w:t>–</w:t>
      </w:r>
      <w:r w:rsidR="00935D52" w:rsidRPr="009238A9">
        <w:rPr>
          <w:rFonts w:cs="Arial"/>
          <w:szCs w:val="24"/>
        </w:rPr>
        <w:t xml:space="preserve">23 </w:t>
      </w:r>
      <w:r w:rsidRPr="009238A9">
        <w:rPr>
          <w:rFonts w:cs="Arial"/>
          <w:szCs w:val="24"/>
        </w:rPr>
        <w:t xml:space="preserve">and budget year </w:t>
      </w:r>
      <w:r w:rsidR="00935D52" w:rsidRPr="009238A9">
        <w:rPr>
          <w:rFonts w:cs="Arial"/>
          <w:szCs w:val="24"/>
        </w:rPr>
        <w:t>2023</w:t>
      </w:r>
      <w:r w:rsidRPr="009238A9">
        <w:rPr>
          <w:rFonts w:cs="Arial"/>
          <w:szCs w:val="24"/>
        </w:rPr>
        <w:t>–</w:t>
      </w:r>
      <w:r w:rsidR="00935D52" w:rsidRPr="009238A9">
        <w:rPr>
          <w:rFonts w:cs="Arial"/>
          <w:szCs w:val="24"/>
        </w:rPr>
        <w:t xml:space="preserve">24 </w:t>
      </w:r>
      <w:r w:rsidRPr="009238A9">
        <w:rPr>
          <w:rFonts w:cs="Arial"/>
          <w:szCs w:val="24"/>
        </w:rPr>
        <w:t xml:space="preserve">is extracted into the respective Extracted Data columns to calculate the amount of interest that is to be counted in the LEA's appropriations limit. Adjustments to those amounts can be entered into the Adjustments columns to meet Gann reporting </w:t>
      </w:r>
      <w:r w:rsidR="02855CF4" w:rsidRPr="009238A9">
        <w:rPr>
          <w:rFonts w:cs="Arial"/>
          <w:szCs w:val="24"/>
        </w:rPr>
        <w:t>requirements but</w:t>
      </w:r>
      <w:r w:rsidRPr="009238A9">
        <w:rPr>
          <w:rFonts w:cs="Arial"/>
          <w:szCs w:val="24"/>
        </w:rPr>
        <w:t xml:space="preserve"> must be explained in detail on the bottom of Form GANN.</w:t>
      </w:r>
    </w:p>
    <w:p w14:paraId="7C8898CD" w14:textId="77777777" w:rsidR="000C3DEC" w:rsidRPr="009238A9" w:rsidRDefault="000C3DEC" w:rsidP="00351FF6">
      <w:pPr>
        <w:pStyle w:val="Heading5"/>
      </w:pPr>
      <w:r w:rsidRPr="009238A9">
        <w:t>Section D—Appropriations Limit Calculations</w:t>
      </w:r>
    </w:p>
    <w:p w14:paraId="7C9F67BC" w14:textId="79D61F63" w:rsidR="000C3DEC" w:rsidRPr="009238A9" w:rsidRDefault="000C3DEC" w:rsidP="000D1F7F">
      <w:pPr>
        <w:spacing w:line="240" w:lineRule="auto"/>
        <w:rPr>
          <w:rFonts w:cs="Arial"/>
          <w:szCs w:val="24"/>
        </w:rPr>
      </w:pPr>
      <w:r w:rsidRPr="009238A9">
        <w:rPr>
          <w:rFonts w:cs="Arial"/>
          <w:szCs w:val="24"/>
        </w:rPr>
        <w:t>This section requires no extractions or entered data; it is calculated based on the data in sections A, B, and C.</w:t>
      </w:r>
    </w:p>
    <w:p w14:paraId="7670FF96" w14:textId="1A13E92A" w:rsidR="000C3DEC" w:rsidRPr="009238A9" w:rsidRDefault="470A29DA" w:rsidP="000D1F7F">
      <w:pPr>
        <w:spacing w:line="240" w:lineRule="auto"/>
        <w:rPr>
          <w:rFonts w:cs="Arial"/>
          <w:szCs w:val="24"/>
        </w:rPr>
      </w:pPr>
      <w:r w:rsidRPr="00351FF6">
        <w:rPr>
          <w:b/>
        </w:rPr>
        <w:t>Lines 1</w:t>
      </w:r>
      <w:r w:rsidR="1731B439" w:rsidRPr="00351FF6">
        <w:rPr>
          <w:b/>
        </w:rPr>
        <w:t>-</w:t>
      </w:r>
      <w:r w:rsidRPr="00351FF6">
        <w:rPr>
          <w:b/>
        </w:rPr>
        <w:t>4</w:t>
      </w:r>
      <w:r w:rsidR="6564F4B4" w:rsidRPr="00351FF6">
        <w:rPr>
          <w:b/>
        </w:rPr>
        <w:t xml:space="preserve"> - </w:t>
      </w:r>
      <w:r w:rsidRPr="00351FF6">
        <w:rPr>
          <w:b/>
        </w:rPr>
        <w:t>Preliminary Appropriations Limit</w:t>
      </w:r>
      <w:r w:rsidRPr="009238A9">
        <w:rPr>
          <w:rFonts w:cs="Arial"/>
          <w:szCs w:val="24"/>
        </w:rPr>
        <w:t xml:space="preserve"> equals the revised prior year appropriations limit times the inflation factor (based on price factor published by the Department of Finance) times the program population adjustment (change in ADA factor).</w:t>
      </w:r>
    </w:p>
    <w:p w14:paraId="6689AE57" w14:textId="35AEC5FA" w:rsidR="000C3DEC" w:rsidRPr="009238A9" w:rsidRDefault="470A29DA" w:rsidP="000D1F7F">
      <w:pPr>
        <w:spacing w:line="240" w:lineRule="auto"/>
        <w:rPr>
          <w:rFonts w:cs="Arial"/>
          <w:szCs w:val="24"/>
        </w:rPr>
      </w:pPr>
      <w:r w:rsidRPr="00351FF6">
        <w:rPr>
          <w:b/>
        </w:rPr>
        <w:t>Lines 5</w:t>
      </w:r>
      <w:r w:rsidR="060A8764" w:rsidRPr="00351FF6">
        <w:rPr>
          <w:b/>
        </w:rPr>
        <w:t>-</w:t>
      </w:r>
      <w:r w:rsidRPr="00351FF6">
        <w:rPr>
          <w:b/>
        </w:rPr>
        <w:t>9d</w:t>
      </w:r>
      <w:r w:rsidR="6564F4B4" w:rsidRPr="00351FF6">
        <w:rPr>
          <w:b/>
        </w:rPr>
        <w:t xml:space="preserve"> - </w:t>
      </w:r>
      <w:r w:rsidRPr="00351FF6">
        <w:rPr>
          <w:b/>
        </w:rPr>
        <w:t>Appropriations Subject to the Limit</w:t>
      </w:r>
      <w:r w:rsidRPr="009238A9">
        <w:rPr>
          <w:rFonts w:cs="Arial"/>
          <w:szCs w:val="24"/>
        </w:rPr>
        <w:t xml:space="preserve"> equals the district's local revenues plus state subventions less excluded appropriations.</w:t>
      </w:r>
    </w:p>
    <w:p w14:paraId="4509191D" w14:textId="642372E4" w:rsidR="000C3DEC" w:rsidRPr="009238A9" w:rsidRDefault="000C3DEC" w:rsidP="000D1F7F">
      <w:pPr>
        <w:spacing w:line="240" w:lineRule="auto"/>
        <w:rPr>
          <w:rFonts w:cs="Arial"/>
          <w:szCs w:val="24"/>
        </w:rPr>
      </w:pPr>
      <w:r w:rsidRPr="00351FF6">
        <w:rPr>
          <w:b/>
        </w:rPr>
        <w:t>Line 10</w:t>
      </w:r>
      <w:r w:rsidR="00961324" w:rsidRPr="00351FF6">
        <w:rPr>
          <w:b/>
        </w:rPr>
        <w:t xml:space="preserve"> - </w:t>
      </w:r>
      <w:r w:rsidRPr="00351FF6">
        <w:rPr>
          <w:b/>
        </w:rPr>
        <w:t>Adjustments to the Limit</w:t>
      </w:r>
      <w:r w:rsidRPr="009238A9">
        <w:rPr>
          <w:rFonts w:cs="Arial"/>
          <w:szCs w:val="24"/>
        </w:rPr>
        <w:t xml:space="preserve"> Per </w:t>
      </w:r>
      <w:r w:rsidRPr="009238A9">
        <w:rPr>
          <w:rFonts w:cs="Arial"/>
          <w:i/>
          <w:szCs w:val="24"/>
        </w:rPr>
        <w:t>Government Code</w:t>
      </w:r>
      <w:r w:rsidRPr="009238A9">
        <w:rPr>
          <w:rFonts w:cs="Arial"/>
          <w:szCs w:val="24"/>
        </w:rPr>
        <w:t xml:space="preserve"> Section 7902.1</w:t>
      </w:r>
    </w:p>
    <w:p w14:paraId="7F3CDC98" w14:textId="567BD0B0" w:rsidR="00051207" w:rsidRPr="00503951" w:rsidRDefault="0058047E" w:rsidP="000D1F7F">
      <w:pPr>
        <w:spacing w:line="240" w:lineRule="auto"/>
        <w:rPr>
          <w:rFonts w:cs="Arial"/>
          <w:bCs/>
          <w:szCs w:val="24"/>
        </w:rPr>
      </w:pPr>
      <w:r w:rsidRPr="00503951">
        <w:rPr>
          <w:rFonts w:cs="Arial"/>
          <w:bCs/>
          <w:szCs w:val="24"/>
        </w:rPr>
        <w:t>If there is an amount greater than zero in this field (i.e., your appropriations subject to the limit exceed your preliminary appropriations limit), your limit has increased. If there is an amount less than zero in this field (i.e., your preliminary appropriations limit exceeded your appropriations subject to the limit), your limit has decreased.</w:t>
      </w:r>
      <w:r w:rsidR="00051207" w:rsidRPr="00503951">
        <w:rPr>
          <w:rFonts w:cs="Arial"/>
          <w:bCs/>
          <w:szCs w:val="24"/>
        </w:rPr>
        <w:t xml:space="preserve"> </w:t>
      </w:r>
    </w:p>
    <w:p w14:paraId="67EB4C41" w14:textId="77777777" w:rsidR="000C3DEC" w:rsidRPr="009238A9" w:rsidRDefault="000C3DEC" w:rsidP="00351FF6">
      <w:pPr>
        <w:pStyle w:val="Heading5"/>
      </w:pPr>
      <w:r w:rsidRPr="009238A9">
        <w:t>Gann Contact Information</w:t>
      </w:r>
    </w:p>
    <w:p w14:paraId="513B67EE" w14:textId="64B1EFEA" w:rsidR="000C3DEC" w:rsidRPr="00503951" w:rsidRDefault="470A29DA" w:rsidP="000D1F7F">
      <w:pPr>
        <w:spacing w:line="240" w:lineRule="auto"/>
        <w:rPr>
          <w:rFonts w:cs="Arial"/>
          <w:szCs w:val="24"/>
        </w:rPr>
      </w:pPr>
      <w:r w:rsidRPr="00503951">
        <w:rPr>
          <w:rFonts w:cs="Arial"/>
          <w:bCs/>
          <w:szCs w:val="24"/>
        </w:rPr>
        <w:t xml:space="preserve">The Gann Contact Person and the Contact Phone Number must be completed in </w:t>
      </w:r>
      <w:r w:rsidR="00051207" w:rsidRPr="00503951">
        <w:rPr>
          <w:rFonts w:cs="Arial"/>
          <w:bCs/>
          <w:szCs w:val="24"/>
        </w:rPr>
        <w:t xml:space="preserve">order to do </w:t>
      </w:r>
      <w:r w:rsidRPr="00503951">
        <w:rPr>
          <w:rFonts w:cs="Arial"/>
          <w:bCs/>
          <w:szCs w:val="24"/>
        </w:rPr>
        <w:t xml:space="preserve">an Official export. </w:t>
      </w:r>
      <w:r w:rsidR="00051207" w:rsidRPr="00351FF6">
        <w:rPr>
          <w:rFonts w:cs="Arial"/>
          <w:b/>
          <w:szCs w:val="24"/>
        </w:rPr>
        <w:t>If</w:t>
      </w:r>
      <w:r w:rsidRPr="00351FF6">
        <w:rPr>
          <w:rFonts w:cs="Arial"/>
          <w:b/>
          <w:szCs w:val="24"/>
        </w:rPr>
        <w:t xml:space="preserve"> the contact information is not completed, a message box stating such will display upon closing the form. In addition, the export technical review check GANN</w:t>
      </w:r>
      <w:r w:rsidR="464C87E7" w:rsidRPr="00351FF6">
        <w:rPr>
          <w:rFonts w:cs="Arial"/>
          <w:b/>
          <w:szCs w:val="24"/>
        </w:rPr>
        <w:t>-</w:t>
      </w:r>
      <w:r w:rsidRPr="00351FF6">
        <w:rPr>
          <w:rFonts w:cs="Arial"/>
          <w:b/>
          <w:szCs w:val="24"/>
        </w:rPr>
        <w:t>PROVIDE will not pass.</w:t>
      </w:r>
    </w:p>
    <w:p w14:paraId="2CBF9A79" w14:textId="77777777" w:rsidR="000C3DEC" w:rsidRPr="00B93CA3" w:rsidRDefault="000C3DEC" w:rsidP="00351FF6">
      <w:pPr>
        <w:pStyle w:val="Heading5"/>
      </w:pPr>
      <w:bookmarkStart w:id="389" w:name="_Toc107370170"/>
      <w:bookmarkStart w:id="390" w:name="_Toc171236533"/>
      <w:bookmarkStart w:id="391" w:name="_Toc197321702"/>
      <w:bookmarkStart w:id="392" w:name="_Toc69732450"/>
      <w:r w:rsidRPr="00B93CA3">
        <w:t>County Offices of Education</w:t>
      </w:r>
      <w:bookmarkEnd w:id="389"/>
      <w:bookmarkEnd w:id="390"/>
      <w:bookmarkEnd w:id="391"/>
      <w:bookmarkEnd w:id="392"/>
    </w:p>
    <w:p w14:paraId="4D95D06C" w14:textId="0AF0636F" w:rsidR="000C3DEC" w:rsidRPr="00706B01" w:rsidRDefault="000C3DEC" w:rsidP="00351FF6">
      <w:pPr>
        <w:pStyle w:val="Heading5"/>
      </w:pPr>
      <w:r w:rsidRPr="00706B01">
        <w:t>Section A—Prior Year Data</w:t>
      </w:r>
    </w:p>
    <w:p w14:paraId="7E2B7119" w14:textId="6809CDC9" w:rsidR="000C3DEC" w:rsidRPr="00706B01" w:rsidRDefault="000873AA" w:rsidP="000D1F7F">
      <w:pPr>
        <w:spacing w:line="240" w:lineRule="auto"/>
        <w:rPr>
          <w:rFonts w:cs="Arial"/>
          <w:i/>
          <w:iCs/>
          <w:szCs w:val="24"/>
        </w:rPr>
      </w:pPr>
      <w:r w:rsidRPr="00706B01">
        <w:rPr>
          <w:rFonts w:cs="Arial"/>
          <w:i/>
          <w:iCs/>
          <w:szCs w:val="24"/>
        </w:rPr>
        <w:t>2021</w:t>
      </w:r>
      <w:r w:rsidR="470A29DA" w:rsidRPr="00351FF6">
        <w:rPr>
          <w:rFonts w:cs="Arial"/>
          <w:i/>
          <w:iCs/>
          <w:szCs w:val="24"/>
        </w:rPr>
        <w:t>–</w:t>
      </w:r>
      <w:r w:rsidRPr="00706B01">
        <w:rPr>
          <w:rFonts w:cs="Arial"/>
          <w:i/>
          <w:iCs/>
          <w:szCs w:val="24"/>
        </w:rPr>
        <w:t xml:space="preserve">22 </w:t>
      </w:r>
      <w:r w:rsidR="470A29DA" w:rsidRPr="00706B01">
        <w:rPr>
          <w:rFonts w:cs="Arial"/>
          <w:i/>
          <w:iCs/>
          <w:szCs w:val="24"/>
        </w:rPr>
        <w:t xml:space="preserve">Gann data from the </w:t>
      </w:r>
      <w:r w:rsidRPr="00706B01">
        <w:rPr>
          <w:rFonts w:cs="Arial"/>
          <w:i/>
          <w:iCs/>
          <w:szCs w:val="24"/>
        </w:rPr>
        <w:t>2021</w:t>
      </w:r>
      <w:r w:rsidR="470A29DA" w:rsidRPr="00351FF6">
        <w:rPr>
          <w:rFonts w:cs="Arial"/>
          <w:i/>
          <w:iCs/>
          <w:szCs w:val="24"/>
        </w:rPr>
        <w:t>–</w:t>
      </w:r>
      <w:r w:rsidRPr="00706B01">
        <w:rPr>
          <w:rFonts w:cs="Arial"/>
          <w:i/>
          <w:iCs/>
          <w:szCs w:val="24"/>
        </w:rPr>
        <w:t xml:space="preserve">22 </w:t>
      </w:r>
      <w:r w:rsidR="470A29DA" w:rsidRPr="00706B01">
        <w:rPr>
          <w:rFonts w:cs="Arial"/>
          <w:i/>
          <w:iCs/>
          <w:szCs w:val="24"/>
        </w:rPr>
        <w:t xml:space="preserve">Form GANN is preloaded into the form and includes any charter school data included in the report. </w:t>
      </w:r>
      <w:r w:rsidR="148EB2AB" w:rsidRPr="00706B01">
        <w:rPr>
          <w:rFonts w:cs="Arial"/>
          <w:i/>
          <w:iCs/>
          <w:szCs w:val="24"/>
        </w:rPr>
        <w:t>When</w:t>
      </w:r>
      <w:r w:rsidR="470A29DA" w:rsidRPr="00706B01">
        <w:rPr>
          <w:rFonts w:cs="Arial"/>
          <w:i/>
          <w:iCs/>
          <w:szCs w:val="24"/>
        </w:rPr>
        <w:t xml:space="preserve"> data is incorrect or</w:t>
      </w:r>
      <w:r w:rsidR="34EDA01D" w:rsidRPr="00706B01">
        <w:rPr>
          <w:rFonts w:cs="Arial"/>
          <w:i/>
          <w:iCs/>
          <w:szCs w:val="24"/>
        </w:rPr>
        <w:t xml:space="preserve"> </w:t>
      </w:r>
      <w:r w:rsidR="470A29DA" w:rsidRPr="00706B01">
        <w:rPr>
          <w:rFonts w:cs="Arial"/>
          <w:i/>
          <w:iCs/>
          <w:szCs w:val="24"/>
        </w:rPr>
        <w:lastRenderedPageBreak/>
        <w:t xml:space="preserve">missing, please contact the Office of Financial Accountability and Information Services at 916-322-1770 or </w:t>
      </w:r>
      <w:hyperlink r:id="rId91">
        <w:r w:rsidR="470A29DA" w:rsidRPr="00351FF6">
          <w:rPr>
            <w:rStyle w:val="Hyperlink"/>
            <w:rFonts w:cs="Arial"/>
            <w:i/>
            <w:iCs/>
            <w:szCs w:val="24"/>
          </w:rPr>
          <w:t>sacsinfo@cde.ca.gov</w:t>
        </w:r>
      </w:hyperlink>
      <w:r w:rsidR="470A29DA" w:rsidRPr="00706B01">
        <w:rPr>
          <w:rFonts w:cs="Arial"/>
          <w:i/>
          <w:iCs/>
          <w:szCs w:val="24"/>
        </w:rPr>
        <w:t>.</w:t>
      </w:r>
    </w:p>
    <w:p w14:paraId="5BDC779D" w14:textId="5E357A65" w:rsidR="000C3DEC" w:rsidRPr="00351FF6" w:rsidRDefault="470A29DA" w:rsidP="00351FF6">
      <w:pPr>
        <w:pStyle w:val="Heading6"/>
        <w:rPr>
          <w:b w:val="0"/>
        </w:rPr>
      </w:pPr>
      <w:r w:rsidRPr="00351FF6">
        <w:t>Lines 1</w:t>
      </w:r>
      <w:r w:rsidR="2F28746D" w:rsidRPr="00351FF6">
        <w:t>-</w:t>
      </w:r>
      <w:r w:rsidRPr="00351FF6">
        <w:t>3</w:t>
      </w:r>
      <w:r w:rsidR="770D7AAE" w:rsidRPr="00351FF6">
        <w:t xml:space="preserve"> - </w:t>
      </w:r>
      <w:r w:rsidRPr="00351FF6">
        <w:t>Prior Year Appropriations Limit</w:t>
      </w:r>
    </w:p>
    <w:p w14:paraId="33E5A47E" w14:textId="220E247E" w:rsidR="000C3DEC" w:rsidRPr="00706B01" w:rsidRDefault="470A29DA" w:rsidP="000D1F7F">
      <w:pPr>
        <w:spacing w:line="240" w:lineRule="auto"/>
        <w:ind w:left="720"/>
        <w:rPr>
          <w:rFonts w:cs="Arial"/>
          <w:i/>
          <w:iCs/>
          <w:szCs w:val="24"/>
          <w:u w:val="single"/>
        </w:rPr>
      </w:pPr>
      <w:r w:rsidRPr="00706B01">
        <w:rPr>
          <w:rFonts w:cs="Arial"/>
          <w:i/>
          <w:iCs/>
          <w:szCs w:val="24"/>
        </w:rPr>
        <w:t xml:space="preserve">Line A1 in the </w:t>
      </w:r>
      <w:r w:rsidR="000873AA" w:rsidRPr="00706B01">
        <w:rPr>
          <w:rFonts w:cs="Arial"/>
          <w:i/>
          <w:iCs/>
          <w:szCs w:val="24"/>
        </w:rPr>
        <w:t>2022</w:t>
      </w:r>
      <w:r w:rsidRPr="00706B01">
        <w:rPr>
          <w:rFonts w:cs="Arial"/>
          <w:i/>
          <w:iCs/>
          <w:szCs w:val="24"/>
        </w:rPr>
        <w:t>–</w:t>
      </w:r>
      <w:r w:rsidR="000873AA" w:rsidRPr="00706B01">
        <w:rPr>
          <w:rFonts w:cs="Arial"/>
          <w:i/>
          <w:iCs/>
          <w:szCs w:val="24"/>
        </w:rPr>
        <w:t xml:space="preserve">23 </w:t>
      </w:r>
      <w:r w:rsidRPr="00706B01">
        <w:rPr>
          <w:rFonts w:cs="Arial"/>
          <w:i/>
          <w:iCs/>
          <w:szCs w:val="24"/>
        </w:rPr>
        <w:t xml:space="preserve">and </w:t>
      </w:r>
      <w:r w:rsidR="000873AA" w:rsidRPr="00706B01">
        <w:rPr>
          <w:rFonts w:cs="Arial"/>
          <w:i/>
          <w:iCs/>
          <w:szCs w:val="24"/>
        </w:rPr>
        <w:t>2023</w:t>
      </w:r>
      <w:r w:rsidRPr="00706B01">
        <w:rPr>
          <w:rFonts w:cs="Arial"/>
          <w:i/>
          <w:iCs/>
          <w:szCs w:val="24"/>
        </w:rPr>
        <w:t>–</w:t>
      </w:r>
      <w:r w:rsidR="000873AA" w:rsidRPr="00706B01">
        <w:rPr>
          <w:rFonts w:cs="Arial"/>
          <w:i/>
          <w:iCs/>
          <w:szCs w:val="24"/>
        </w:rPr>
        <w:t xml:space="preserve">24 </w:t>
      </w:r>
      <w:r w:rsidRPr="00706B01">
        <w:rPr>
          <w:rFonts w:cs="Arial"/>
          <w:i/>
          <w:iCs/>
          <w:szCs w:val="24"/>
        </w:rPr>
        <w:t>Calculations, Extracted Data columns are equal to A3 (the prior year final appropriations limit) times the percentage the LCFF alternative education grant is to the total of the LCFF alternative education plus operations grants, but not to exceed the LCFF alternative education grant. The percentage is calculated using A6 and A7.</w:t>
      </w:r>
    </w:p>
    <w:p w14:paraId="4EF1E12D" w14:textId="12CF4AD0" w:rsidR="000C3DEC" w:rsidRPr="00706B01" w:rsidRDefault="470A29DA" w:rsidP="000D1F7F">
      <w:pPr>
        <w:spacing w:line="240" w:lineRule="auto"/>
        <w:ind w:left="720"/>
        <w:rPr>
          <w:rFonts w:cs="Arial"/>
          <w:i/>
          <w:iCs/>
          <w:szCs w:val="24"/>
        </w:rPr>
      </w:pPr>
      <w:r w:rsidRPr="00706B01">
        <w:rPr>
          <w:rFonts w:cs="Arial"/>
          <w:i/>
          <w:iCs/>
          <w:szCs w:val="24"/>
        </w:rPr>
        <w:t xml:space="preserve">Line A2 in the </w:t>
      </w:r>
      <w:r w:rsidR="000873AA" w:rsidRPr="00706B01">
        <w:rPr>
          <w:rFonts w:cs="Arial"/>
          <w:i/>
          <w:iCs/>
          <w:szCs w:val="24"/>
        </w:rPr>
        <w:t>2022</w:t>
      </w:r>
      <w:r w:rsidRPr="00706B01">
        <w:rPr>
          <w:rFonts w:cs="Arial"/>
          <w:i/>
          <w:iCs/>
          <w:szCs w:val="24"/>
        </w:rPr>
        <w:t>–</w:t>
      </w:r>
      <w:r w:rsidR="000873AA" w:rsidRPr="00706B01">
        <w:rPr>
          <w:rFonts w:cs="Arial"/>
          <w:i/>
          <w:iCs/>
          <w:szCs w:val="24"/>
        </w:rPr>
        <w:t xml:space="preserve">23 </w:t>
      </w:r>
      <w:r w:rsidRPr="00706B01">
        <w:rPr>
          <w:rFonts w:cs="Arial"/>
          <w:i/>
          <w:iCs/>
          <w:szCs w:val="24"/>
        </w:rPr>
        <w:t>Calculations, Extracted Data column is equal to the difference between lines A3 and A1.</w:t>
      </w:r>
    </w:p>
    <w:p w14:paraId="46C07002" w14:textId="5C24AB1E" w:rsidR="000C3DEC" w:rsidRPr="00706B01" w:rsidRDefault="470A29DA" w:rsidP="000D1F7F">
      <w:pPr>
        <w:spacing w:line="240" w:lineRule="auto"/>
        <w:ind w:left="720"/>
        <w:rPr>
          <w:rFonts w:cs="Arial"/>
          <w:i/>
          <w:iCs/>
          <w:szCs w:val="24"/>
        </w:rPr>
      </w:pPr>
      <w:r w:rsidRPr="00706B01">
        <w:rPr>
          <w:rFonts w:cs="Arial"/>
          <w:i/>
          <w:iCs/>
          <w:szCs w:val="24"/>
        </w:rPr>
        <w:t xml:space="preserve">Line A3 is the final prior year appropriations limit and is preloaded from Line D16 in the </w:t>
      </w:r>
      <w:r w:rsidR="000873AA" w:rsidRPr="00706B01">
        <w:rPr>
          <w:rFonts w:cs="Arial"/>
          <w:i/>
          <w:iCs/>
          <w:szCs w:val="24"/>
        </w:rPr>
        <w:t>2021</w:t>
      </w:r>
      <w:r w:rsidRPr="00706B01">
        <w:rPr>
          <w:rFonts w:cs="Arial"/>
          <w:i/>
          <w:iCs/>
          <w:szCs w:val="24"/>
        </w:rPr>
        <w:t>–</w:t>
      </w:r>
      <w:r w:rsidR="000873AA" w:rsidRPr="00706B01">
        <w:rPr>
          <w:rFonts w:cs="Arial"/>
          <w:i/>
          <w:iCs/>
          <w:szCs w:val="24"/>
        </w:rPr>
        <w:t xml:space="preserve">22 </w:t>
      </w:r>
      <w:r w:rsidRPr="00706B01">
        <w:rPr>
          <w:rFonts w:cs="Arial"/>
          <w:i/>
          <w:iCs/>
          <w:szCs w:val="24"/>
        </w:rPr>
        <w:t xml:space="preserve">Calculations, Entered Data/Totals column of the </w:t>
      </w:r>
      <w:r w:rsidR="000873AA" w:rsidRPr="00706B01">
        <w:rPr>
          <w:rFonts w:cs="Arial"/>
          <w:i/>
          <w:iCs/>
          <w:szCs w:val="24"/>
        </w:rPr>
        <w:t>2021</w:t>
      </w:r>
      <w:r w:rsidRPr="00706B01">
        <w:rPr>
          <w:rFonts w:cs="Arial"/>
          <w:i/>
          <w:iCs/>
          <w:szCs w:val="24"/>
        </w:rPr>
        <w:t>–</w:t>
      </w:r>
      <w:r w:rsidR="000873AA" w:rsidRPr="00706B01">
        <w:rPr>
          <w:rFonts w:cs="Arial"/>
          <w:i/>
          <w:iCs/>
          <w:szCs w:val="24"/>
        </w:rPr>
        <w:t xml:space="preserve">22 </w:t>
      </w:r>
      <w:r w:rsidRPr="00706B01">
        <w:rPr>
          <w:rFonts w:cs="Arial"/>
          <w:i/>
          <w:iCs/>
          <w:szCs w:val="24"/>
        </w:rPr>
        <w:t xml:space="preserve">Form GANN. The amount in the </w:t>
      </w:r>
      <w:r w:rsidR="000873AA" w:rsidRPr="00706B01">
        <w:rPr>
          <w:rFonts w:cs="Arial"/>
          <w:i/>
          <w:iCs/>
          <w:szCs w:val="24"/>
        </w:rPr>
        <w:t>2023</w:t>
      </w:r>
      <w:r w:rsidRPr="00706B01">
        <w:rPr>
          <w:rFonts w:cs="Arial"/>
          <w:i/>
          <w:iCs/>
          <w:szCs w:val="24"/>
        </w:rPr>
        <w:t>–</w:t>
      </w:r>
      <w:r w:rsidR="000873AA" w:rsidRPr="00706B01">
        <w:rPr>
          <w:rFonts w:cs="Arial"/>
          <w:i/>
          <w:iCs/>
          <w:szCs w:val="24"/>
        </w:rPr>
        <w:t xml:space="preserve">24 </w:t>
      </w:r>
      <w:r w:rsidRPr="00706B01">
        <w:rPr>
          <w:rFonts w:cs="Arial"/>
          <w:i/>
          <w:iCs/>
          <w:szCs w:val="24"/>
        </w:rPr>
        <w:t xml:space="preserve">Calculations, Entered Data/Totals column extracts from Line D16 in the </w:t>
      </w:r>
      <w:r w:rsidR="000873AA" w:rsidRPr="00706B01">
        <w:rPr>
          <w:rFonts w:cs="Arial"/>
          <w:i/>
          <w:iCs/>
          <w:szCs w:val="24"/>
        </w:rPr>
        <w:t>20</w:t>
      </w:r>
      <w:r w:rsidR="00B40F6B" w:rsidRPr="00706B01">
        <w:rPr>
          <w:rFonts w:cs="Arial"/>
          <w:i/>
          <w:iCs/>
          <w:szCs w:val="24"/>
        </w:rPr>
        <w:t>21</w:t>
      </w:r>
      <w:r w:rsidRPr="00706B01">
        <w:rPr>
          <w:rFonts w:cs="Arial"/>
          <w:i/>
          <w:iCs/>
          <w:szCs w:val="24"/>
        </w:rPr>
        <w:t>–</w:t>
      </w:r>
      <w:r w:rsidR="00B40F6B" w:rsidRPr="00706B01">
        <w:rPr>
          <w:rFonts w:cs="Arial"/>
          <w:i/>
          <w:iCs/>
          <w:szCs w:val="24"/>
        </w:rPr>
        <w:t>22</w:t>
      </w:r>
      <w:r w:rsidR="000873AA" w:rsidRPr="00706B01">
        <w:rPr>
          <w:rFonts w:cs="Arial"/>
          <w:i/>
          <w:iCs/>
          <w:szCs w:val="24"/>
        </w:rPr>
        <w:t xml:space="preserve"> </w:t>
      </w:r>
      <w:r w:rsidRPr="00706B01">
        <w:rPr>
          <w:rFonts w:cs="Arial"/>
          <w:i/>
          <w:iCs/>
          <w:szCs w:val="24"/>
        </w:rPr>
        <w:t>Calculations, Entered Data/Totals column at the end of this form.</w:t>
      </w:r>
    </w:p>
    <w:p w14:paraId="119792E3" w14:textId="0B21261C" w:rsidR="000C3DEC" w:rsidRPr="00706B01" w:rsidRDefault="000C3DEC" w:rsidP="000D1F7F">
      <w:pPr>
        <w:keepNext/>
        <w:keepLines/>
        <w:numPr>
          <w:ilvl w:val="12"/>
          <w:numId w:val="0"/>
        </w:numPr>
        <w:spacing w:line="240" w:lineRule="auto"/>
        <w:ind w:left="720"/>
        <w:rPr>
          <w:rFonts w:cs="Arial"/>
          <w:i/>
          <w:iCs/>
          <w:szCs w:val="24"/>
        </w:rPr>
      </w:pPr>
      <w:r w:rsidRPr="00706B01">
        <w:rPr>
          <w:rFonts w:cs="Arial"/>
          <w:i/>
          <w:iCs/>
          <w:szCs w:val="24"/>
        </w:rPr>
        <w:t>There was a change in 2016–17 in the calculation of the portion of the appropriations limit attributable to direct services to students versus the portion attributable to other services. The purpose of the change is to readjust the split between the categories to mirror the actual split occurring in LCFF calculations.</w:t>
      </w:r>
    </w:p>
    <w:p w14:paraId="0F92070E" w14:textId="1622B87B" w:rsidR="000C3DEC" w:rsidRPr="00351FF6" w:rsidRDefault="470A29DA" w:rsidP="00351FF6">
      <w:pPr>
        <w:pStyle w:val="Heading6"/>
        <w:rPr>
          <w:b w:val="0"/>
        </w:rPr>
      </w:pPr>
      <w:r w:rsidRPr="00351FF6">
        <w:t>Lines 4</w:t>
      </w:r>
      <w:r w:rsidR="381BE12E" w:rsidRPr="00351FF6">
        <w:t>-</w:t>
      </w:r>
      <w:r w:rsidRPr="00351FF6">
        <w:t>5</w:t>
      </w:r>
      <w:r w:rsidR="770D7AAE" w:rsidRPr="00351FF6">
        <w:t xml:space="preserve"> - </w:t>
      </w:r>
      <w:r w:rsidRPr="00351FF6">
        <w:t>Prior Year Gann ADA</w:t>
      </w:r>
    </w:p>
    <w:p w14:paraId="70254BDF" w14:textId="53A81229" w:rsidR="000C3DEC" w:rsidRPr="00706B01" w:rsidRDefault="470A29DA" w:rsidP="000D1F7F">
      <w:pPr>
        <w:spacing w:line="240" w:lineRule="auto"/>
        <w:ind w:left="720"/>
        <w:rPr>
          <w:rFonts w:cs="Arial"/>
          <w:i/>
          <w:iCs/>
          <w:color w:val="000000"/>
          <w:szCs w:val="24"/>
        </w:rPr>
      </w:pPr>
      <w:r w:rsidRPr="00706B01">
        <w:rPr>
          <w:rFonts w:cs="Arial"/>
          <w:i/>
          <w:iCs/>
          <w:szCs w:val="24"/>
        </w:rPr>
        <w:t>Line A4 in</w:t>
      </w:r>
      <w:r w:rsidRPr="00706B01">
        <w:rPr>
          <w:rFonts w:cs="Arial"/>
          <w:i/>
          <w:iCs/>
          <w:color w:val="000000" w:themeColor="text1"/>
          <w:szCs w:val="24"/>
        </w:rPr>
        <w:t xml:space="preserve"> the </w:t>
      </w:r>
      <w:r w:rsidR="000873AA" w:rsidRPr="00706B01">
        <w:rPr>
          <w:rFonts w:cs="Arial"/>
          <w:i/>
          <w:iCs/>
          <w:color w:val="000000" w:themeColor="text1"/>
          <w:szCs w:val="24"/>
        </w:rPr>
        <w:t>2022</w:t>
      </w:r>
      <w:r w:rsidRPr="00706B01">
        <w:rPr>
          <w:rFonts w:cs="Arial"/>
          <w:i/>
          <w:iCs/>
          <w:szCs w:val="24"/>
        </w:rPr>
        <w:t>–</w:t>
      </w:r>
      <w:r w:rsidR="000873AA" w:rsidRPr="00706B01">
        <w:rPr>
          <w:rFonts w:cs="Arial"/>
          <w:i/>
          <w:iCs/>
          <w:color w:val="000000" w:themeColor="text1"/>
          <w:szCs w:val="24"/>
        </w:rPr>
        <w:t xml:space="preserve">23 </w:t>
      </w:r>
      <w:r w:rsidRPr="00706B01">
        <w:rPr>
          <w:rFonts w:cs="Arial"/>
          <w:i/>
          <w:iCs/>
          <w:color w:val="000000" w:themeColor="text1"/>
          <w:szCs w:val="24"/>
        </w:rPr>
        <w:t xml:space="preserve">Calculations, Extracted Data column is preloaded from Line B3 in the </w:t>
      </w:r>
      <w:r w:rsidR="000873AA" w:rsidRPr="00706B01">
        <w:rPr>
          <w:rFonts w:cs="Arial"/>
          <w:i/>
          <w:iCs/>
          <w:color w:val="000000" w:themeColor="text1"/>
          <w:szCs w:val="24"/>
        </w:rPr>
        <w:t>2021</w:t>
      </w:r>
      <w:r w:rsidRPr="00706B01">
        <w:rPr>
          <w:rFonts w:cs="Arial"/>
          <w:i/>
          <w:iCs/>
          <w:szCs w:val="24"/>
        </w:rPr>
        <w:t>–</w:t>
      </w:r>
      <w:r w:rsidR="000873AA" w:rsidRPr="00706B01">
        <w:rPr>
          <w:rFonts w:cs="Arial"/>
          <w:i/>
          <w:iCs/>
          <w:color w:val="000000" w:themeColor="text1"/>
          <w:szCs w:val="24"/>
        </w:rPr>
        <w:t xml:space="preserve">22 </w:t>
      </w:r>
      <w:r w:rsidRPr="00706B01">
        <w:rPr>
          <w:rFonts w:cs="Arial"/>
          <w:i/>
          <w:iCs/>
          <w:color w:val="000000" w:themeColor="text1"/>
          <w:szCs w:val="24"/>
        </w:rPr>
        <w:t>Calculations</w:t>
      </w:r>
      <w:r w:rsidRPr="00706B01">
        <w:rPr>
          <w:rFonts w:cs="Arial"/>
          <w:i/>
          <w:iCs/>
          <w:szCs w:val="24"/>
        </w:rPr>
        <w:t>, Entered Data/Totals</w:t>
      </w:r>
      <w:r w:rsidRPr="00706B01">
        <w:rPr>
          <w:rFonts w:cs="Arial"/>
          <w:i/>
          <w:iCs/>
          <w:color w:val="000000" w:themeColor="text1"/>
          <w:szCs w:val="24"/>
        </w:rPr>
        <w:t xml:space="preserve"> column of the </w:t>
      </w:r>
      <w:r w:rsidR="000873AA" w:rsidRPr="00706B01">
        <w:rPr>
          <w:rFonts w:cs="Arial"/>
          <w:i/>
          <w:iCs/>
          <w:szCs w:val="24"/>
        </w:rPr>
        <w:t>2021</w:t>
      </w:r>
      <w:r w:rsidRPr="00706B01">
        <w:rPr>
          <w:rFonts w:cs="Arial"/>
          <w:i/>
          <w:iCs/>
          <w:szCs w:val="24"/>
        </w:rPr>
        <w:t>–</w:t>
      </w:r>
      <w:r w:rsidR="000873AA" w:rsidRPr="00706B01">
        <w:rPr>
          <w:rFonts w:cs="Arial"/>
          <w:i/>
          <w:iCs/>
          <w:color w:val="000000" w:themeColor="text1"/>
          <w:szCs w:val="24"/>
        </w:rPr>
        <w:t xml:space="preserve">22 Form </w:t>
      </w:r>
      <w:r w:rsidRPr="00706B01">
        <w:rPr>
          <w:rFonts w:cs="Arial"/>
          <w:i/>
          <w:iCs/>
          <w:color w:val="000000" w:themeColor="text1"/>
          <w:szCs w:val="24"/>
        </w:rPr>
        <w:t xml:space="preserve">GANN. The amount in the </w:t>
      </w:r>
      <w:r w:rsidR="000873AA" w:rsidRPr="00706B01">
        <w:rPr>
          <w:rFonts w:cs="Arial"/>
          <w:i/>
          <w:iCs/>
          <w:color w:val="000000" w:themeColor="text1"/>
          <w:szCs w:val="24"/>
        </w:rPr>
        <w:t>2023</w:t>
      </w:r>
      <w:r w:rsidRPr="00706B01">
        <w:rPr>
          <w:rFonts w:cs="Arial"/>
          <w:i/>
          <w:iCs/>
          <w:szCs w:val="24"/>
        </w:rPr>
        <w:t>–</w:t>
      </w:r>
      <w:r w:rsidR="000873AA" w:rsidRPr="00706B01">
        <w:rPr>
          <w:rFonts w:cs="Arial"/>
          <w:i/>
          <w:iCs/>
          <w:color w:val="000000" w:themeColor="text1"/>
          <w:szCs w:val="24"/>
        </w:rPr>
        <w:t xml:space="preserve">24 </w:t>
      </w:r>
      <w:r w:rsidRPr="00706B01">
        <w:rPr>
          <w:rFonts w:cs="Arial"/>
          <w:i/>
          <w:iCs/>
          <w:color w:val="000000" w:themeColor="text1"/>
          <w:szCs w:val="24"/>
        </w:rPr>
        <w:t xml:space="preserve">Calculations, Entered Data/Totals column is from Line B3 in the </w:t>
      </w:r>
      <w:r w:rsidR="000873AA" w:rsidRPr="00706B01">
        <w:rPr>
          <w:rFonts w:cs="Arial"/>
          <w:i/>
          <w:iCs/>
          <w:color w:val="000000" w:themeColor="text1"/>
          <w:szCs w:val="24"/>
        </w:rPr>
        <w:t>2022</w:t>
      </w:r>
      <w:r w:rsidRPr="00706B01">
        <w:rPr>
          <w:rFonts w:cs="Arial"/>
          <w:i/>
          <w:iCs/>
          <w:szCs w:val="24"/>
        </w:rPr>
        <w:t>–</w:t>
      </w:r>
      <w:r w:rsidR="000873AA" w:rsidRPr="00706B01">
        <w:rPr>
          <w:rFonts w:cs="Arial"/>
          <w:i/>
          <w:iCs/>
          <w:color w:val="000000" w:themeColor="text1"/>
          <w:szCs w:val="24"/>
        </w:rPr>
        <w:t xml:space="preserve">23 </w:t>
      </w:r>
      <w:r w:rsidRPr="00706B01">
        <w:rPr>
          <w:rFonts w:cs="Arial"/>
          <w:i/>
          <w:iCs/>
          <w:color w:val="000000" w:themeColor="text1"/>
          <w:szCs w:val="24"/>
        </w:rPr>
        <w:t>Calculations, Entered Data/Totals column of this form.</w:t>
      </w:r>
    </w:p>
    <w:p w14:paraId="66531624" w14:textId="5A808B8F" w:rsidR="000C3DEC" w:rsidRPr="00706B01" w:rsidRDefault="470A29DA" w:rsidP="000D1F7F">
      <w:pPr>
        <w:spacing w:line="240" w:lineRule="auto"/>
        <w:ind w:left="720"/>
        <w:rPr>
          <w:rFonts w:cs="Arial"/>
          <w:i/>
          <w:iCs/>
          <w:color w:val="000000"/>
          <w:szCs w:val="24"/>
        </w:rPr>
      </w:pPr>
      <w:r w:rsidRPr="00706B01">
        <w:rPr>
          <w:rFonts w:cs="Arial"/>
          <w:i/>
          <w:iCs/>
          <w:color w:val="000000" w:themeColor="text1"/>
          <w:szCs w:val="24"/>
        </w:rPr>
        <w:t xml:space="preserve">Line A5 in the </w:t>
      </w:r>
      <w:r w:rsidR="000873AA" w:rsidRPr="00706B01">
        <w:rPr>
          <w:rFonts w:cs="Arial"/>
          <w:i/>
          <w:iCs/>
          <w:color w:val="000000" w:themeColor="text1"/>
          <w:szCs w:val="24"/>
        </w:rPr>
        <w:t>2022</w:t>
      </w:r>
      <w:r w:rsidRPr="00706B01">
        <w:rPr>
          <w:rFonts w:cs="Arial"/>
          <w:i/>
          <w:iCs/>
          <w:szCs w:val="24"/>
        </w:rPr>
        <w:t>–</w:t>
      </w:r>
      <w:r w:rsidR="000873AA" w:rsidRPr="00706B01">
        <w:rPr>
          <w:rFonts w:cs="Arial"/>
          <w:i/>
          <w:iCs/>
          <w:color w:val="000000" w:themeColor="text1"/>
          <w:szCs w:val="24"/>
        </w:rPr>
        <w:t xml:space="preserve">23 </w:t>
      </w:r>
      <w:r w:rsidRPr="00706B01">
        <w:rPr>
          <w:rFonts w:cs="Arial"/>
          <w:i/>
          <w:iCs/>
          <w:color w:val="000000" w:themeColor="text1"/>
          <w:szCs w:val="24"/>
        </w:rPr>
        <w:t xml:space="preserve">Calculations, Extracted Data column is preloaded from Line B4 in the </w:t>
      </w:r>
      <w:r w:rsidR="1E6C74CD" w:rsidRPr="00706B01">
        <w:rPr>
          <w:rFonts w:cs="Arial"/>
          <w:i/>
          <w:iCs/>
          <w:color w:val="000000" w:themeColor="text1"/>
          <w:szCs w:val="24"/>
        </w:rPr>
        <w:t>2020</w:t>
      </w:r>
      <w:r w:rsidRPr="00706B01">
        <w:rPr>
          <w:rFonts w:cs="Arial"/>
          <w:i/>
          <w:iCs/>
          <w:szCs w:val="24"/>
        </w:rPr>
        <w:t>–</w:t>
      </w:r>
      <w:r w:rsidR="7C86D40C" w:rsidRPr="00706B01">
        <w:rPr>
          <w:rFonts w:cs="Arial"/>
          <w:i/>
          <w:iCs/>
          <w:color w:val="000000" w:themeColor="text1"/>
          <w:szCs w:val="24"/>
        </w:rPr>
        <w:t>21</w:t>
      </w:r>
      <w:r w:rsidRPr="00706B01">
        <w:rPr>
          <w:rFonts w:cs="Arial"/>
          <w:i/>
          <w:iCs/>
          <w:color w:val="000000" w:themeColor="text1"/>
          <w:szCs w:val="24"/>
        </w:rPr>
        <w:t xml:space="preserve"> Calculations</w:t>
      </w:r>
      <w:r w:rsidRPr="00706B01">
        <w:rPr>
          <w:rFonts w:cs="Arial"/>
          <w:i/>
          <w:iCs/>
          <w:szCs w:val="24"/>
        </w:rPr>
        <w:t xml:space="preserve">, Entered Data/Totals </w:t>
      </w:r>
      <w:r w:rsidRPr="00706B01">
        <w:rPr>
          <w:rFonts w:cs="Arial"/>
          <w:i/>
          <w:iCs/>
          <w:color w:val="000000" w:themeColor="text1"/>
          <w:szCs w:val="24"/>
        </w:rPr>
        <w:t xml:space="preserve">column of the </w:t>
      </w:r>
      <w:r w:rsidR="000873AA" w:rsidRPr="00706B01">
        <w:rPr>
          <w:rFonts w:cs="Arial"/>
          <w:i/>
          <w:iCs/>
          <w:color w:val="000000" w:themeColor="text1"/>
          <w:szCs w:val="24"/>
        </w:rPr>
        <w:t>2021</w:t>
      </w:r>
      <w:r w:rsidRPr="00706B01">
        <w:rPr>
          <w:rFonts w:cs="Arial"/>
          <w:i/>
          <w:iCs/>
          <w:szCs w:val="24"/>
        </w:rPr>
        <w:t>–</w:t>
      </w:r>
      <w:r w:rsidR="000873AA" w:rsidRPr="00706B01">
        <w:rPr>
          <w:rFonts w:cs="Arial"/>
          <w:i/>
          <w:iCs/>
          <w:color w:val="000000" w:themeColor="text1"/>
          <w:szCs w:val="24"/>
        </w:rPr>
        <w:t xml:space="preserve">22 </w:t>
      </w:r>
      <w:r w:rsidRPr="00706B01">
        <w:rPr>
          <w:rFonts w:cs="Arial"/>
          <w:i/>
          <w:iCs/>
          <w:color w:val="000000" w:themeColor="text1"/>
          <w:szCs w:val="24"/>
        </w:rPr>
        <w:t xml:space="preserve">Form GANN. The amount in the </w:t>
      </w:r>
      <w:r w:rsidR="000873AA" w:rsidRPr="00706B01">
        <w:rPr>
          <w:rFonts w:cs="Arial"/>
          <w:i/>
          <w:iCs/>
          <w:color w:val="000000" w:themeColor="text1"/>
          <w:szCs w:val="24"/>
        </w:rPr>
        <w:t>2023</w:t>
      </w:r>
      <w:r w:rsidRPr="00706B01">
        <w:rPr>
          <w:rFonts w:cs="Arial"/>
          <w:i/>
          <w:iCs/>
          <w:szCs w:val="24"/>
        </w:rPr>
        <w:t>–</w:t>
      </w:r>
      <w:r w:rsidR="000873AA" w:rsidRPr="00706B01">
        <w:rPr>
          <w:rFonts w:cs="Arial"/>
          <w:i/>
          <w:iCs/>
          <w:color w:val="000000" w:themeColor="text1"/>
          <w:szCs w:val="24"/>
        </w:rPr>
        <w:t xml:space="preserve">24 </w:t>
      </w:r>
      <w:r w:rsidRPr="00706B01">
        <w:rPr>
          <w:rFonts w:cs="Arial"/>
          <w:i/>
          <w:iCs/>
          <w:color w:val="000000" w:themeColor="text1"/>
          <w:szCs w:val="24"/>
        </w:rPr>
        <w:t xml:space="preserve">Calculations, Entered Data/Totals column is from Line B4 in the </w:t>
      </w:r>
      <w:r w:rsidR="000873AA" w:rsidRPr="00706B01">
        <w:rPr>
          <w:rFonts w:cs="Arial"/>
          <w:i/>
          <w:iCs/>
          <w:color w:val="000000" w:themeColor="text1"/>
          <w:szCs w:val="24"/>
        </w:rPr>
        <w:t>2022</w:t>
      </w:r>
      <w:r w:rsidRPr="00706B01">
        <w:rPr>
          <w:rFonts w:cs="Arial"/>
          <w:i/>
          <w:iCs/>
          <w:szCs w:val="24"/>
        </w:rPr>
        <w:t>–</w:t>
      </w:r>
      <w:r w:rsidR="000873AA" w:rsidRPr="00706B01">
        <w:rPr>
          <w:rFonts w:cs="Arial"/>
          <w:i/>
          <w:iCs/>
          <w:color w:val="000000" w:themeColor="text1"/>
          <w:szCs w:val="24"/>
        </w:rPr>
        <w:t xml:space="preserve">23 </w:t>
      </w:r>
      <w:r w:rsidRPr="00706B01">
        <w:rPr>
          <w:rFonts w:cs="Arial"/>
          <w:i/>
          <w:iCs/>
          <w:color w:val="000000" w:themeColor="text1"/>
          <w:szCs w:val="24"/>
        </w:rPr>
        <w:t>Calculations, Entered Data/Totals column of this form.</w:t>
      </w:r>
    </w:p>
    <w:p w14:paraId="1863A052" w14:textId="49BB55B9" w:rsidR="000C3DEC" w:rsidRPr="00706B01" w:rsidRDefault="000C3DEC" w:rsidP="000D1F7F">
      <w:pPr>
        <w:numPr>
          <w:ilvl w:val="12"/>
          <w:numId w:val="0"/>
        </w:numPr>
        <w:spacing w:line="240" w:lineRule="auto"/>
        <w:ind w:left="2160" w:hanging="1440"/>
        <w:rPr>
          <w:rFonts w:cs="Arial"/>
          <w:b/>
          <w:bCs/>
          <w:i/>
          <w:iCs/>
          <w:color w:val="000000"/>
          <w:szCs w:val="24"/>
        </w:rPr>
      </w:pPr>
      <w:r w:rsidRPr="00706B01">
        <w:rPr>
          <w:rFonts w:cs="Arial"/>
          <w:b/>
          <w:i/>
          <w:iCs/>
          <w:color w:val="000000"/>
          <w:szCs w:val="24"/>
        </w:rPr>
        <w:t>NOTE:</w:t>
      </w:r>
      <w:r w:rsidR="00DE4503" w:rsidRPr="00706B01">
        <w:rPr>
          <w:rFonts w:cs="Arial"/>
          <w:i/>
          <w:iCs/>
          <w:color w:val="000000" w:themeColor="text1"/>
          <w:szCs w:val="24"/>
        </w:rPr>
        <w:t xml:space="preserve">           </w:t>
      </w:r>
      <w:r w:rsidR="470A29DA" w:rsidRPr="00706B01">
        <w:rPr>
          <w:rFonts w:cs="Arial"/>
          <w:i/>
          <w:iCs/>
          <w:color w:val="000000" w:themeColor="text1"/>
          <w:szCs w:val="24"/>
        </w:rPr>
        <w:t xml:space="preserve">Lines A4 and A5 should add up to total countywide ADA excluding district charters. </w:t>
      </w:r>
      <w:r w:rsidR="11CDF2F2" w:rsidRPr="00706B01">
        <w:rPr>
          <w:rFonts w:cs="Arial"/>
          <w:i/>
          <w:iCs/>
          <w:color w:val="000000" w:themeColor="text1"/>
          <w:szCs w:val="24"/>
        </w:rPr>
        <w:t>When</w:t>
      </w:r>
      <w:r w:rsidR="470A29DA" w:rsidRPr="00706B01">
        <w:rPr>
          <w:rFonts w:cs="Arial"/>
          <w:i/>
          <w:iCs/>
          <w:color w:val="000000" w:themeColor="text1"/>
          <w:szCs w:val="24"/>
        </w:rPr>
        <w:t xml:space="preserve"> they do not add up, the numbers </w:t>
      </w:r>
      <w:r w:rsidR="57B7DEBF" w:rsidRPr="00706B01">
        <w:rPr>
          <w:rFonts w:cs="Arial"/>
          <w:i/>
          <w:iCs/>
          <w:color w:val="000000" w:themeColor="text1"/>
          <w:szCs w:val="24"/>
        </w:rPr>
        <w:t xml:space="preserve">must </w:t>
      </w:r>
      <w:r w:rsidR="470A29DA" w:rsidRPr="00706B01">
        <w:rPr>
          <w:rFonts w:cs="Arial"/>
          <w:i/>
          <w:iCs/>
          <w:color w:val="000000" w:themeColor="text1"/>
          <w:szCs w:val="24"/>
        </w:rPr>
        <w:t xml:space="preserve">be adjusted. </w:t>
      </w:r>
      <w:r w:rsidR="57B7DEBF" w:rsidRPr="00706B01">
        <w:rPr>
          <w:rFonts w:cs="Arial"/>
          <w:i/>
          <w:iCs/>
          <w:color w:val="000000" w:themeColor="text1"/>
          <w:szCs w:val="24"/>
        </w:rPr>
        <w:t>When</w:t>
      </w:r>
      <w:r w:rsidR="470A29DA" w:rsidRPr="00706B01">
        <w:rPr>
          <w:rFonts w:cs="Arial"/>
          <w:i/>
          <w:iCs/>
          <w:color w:val="000000" w:themeColor="text1"/>
          <w:szCs w:val="24"/>
        </w:rPr>
        <w:t xml:space="preserve"> ADA or any revenue items included in the </w:t>
      </w:r>
      <w:r w:rsidR="00D217E7" w:rsidRPr="00706B01">
        <w:rPr>
          <w:rFonts w:cs="Arial"/>
          <w:i/>
          <w:iCs/>
          <w:color w:val="000000" w:themeColor="text1"/>
          <w:szCs w:val="24"/>
        </w:rPr>
        <w:t>2021</w:t>
      </w:r>
      <w:r w:rsidR="470A29DA" w:rsidRPr="00706B01">
        <w:rPr>
          <w:rFonts w:cs="Arial"/>
          <w:i/>
          <w:iCs/>
          <w:szCs w:val="24"/>
        </w:rPr>
        <w:t>–</w:t>
      </w:r>
      <w:r w:rsidR="00D217E7" w:rsidRPr="00706B01">
        <w:rPr>
          <w:rFonts w:cs="Arial"/>
          <w:i/>
          <w:iCs/>
          <w:color w:val="000000" w:themeColor="text1"/>
          <w:szCs w:val="24"/>
        </w:rPr>
        <w:t xml:space="preserve">22 </w:t>
      </w:r>
      <w:r w:rsidR="470A29DA" w:rsidRPr="00706B01">
        <w:rPr>
          <w:rFonts w:cs="Arial"/>
          <w:i/>
          <w:iCs/>
          <w:color w:val="000000" w:themeColor="text1"/>
          <w:szCs w:val="24"/>
        </w:rPr>
        <w:t xml:space="preserve">Gann limit calculation </w:t>
      </w:r>
      <w:r w:rsidR="6E3351FA" w:rsidRPr="00706B01">
        <w:rPr>
          <w:rFonts w:cs="Arial"/>
          <w:i/>
          <w:iCs/>
          <w:color w:val="000000" w:themeColor="text1"/>
          <w:szCs w:val="24"/>
        </w:rPr>
        <w:t xml:space="preserve">are </w:t>
      </w:r>
      <w:r w:rsidR="470A29DA" w:rsidRPr="00706B01">
        <w:rPr>
          <w:rFonts w:cs="Arial"/>
          <w:i/>
          <w:iCs/>
          <w:color w:val="000000" w:themeColor="text1"/>
          <w:szCs w:val="24"/>
        </w:rPr>
        <w:t xml:space="preserve">adjusted after you submitted your </w:t>
      </w:r>
      <w:r w:rsidR="00D217E7" w:rsidRPr="00706B01">
        <w:rPr>
          <w:rFonts w:cs="Arial"/>
          <w:i/>
          <w:iCs/>
          <w:color w:val="000000" w:themeColor="text1"/>
          <w:szCs w:val="24"/>
        </w:rPr>
        <w:t>2021</w:t>
      </w:r>
      <w:r w:rsidR="470A29DA" w:rsidRPr="00706B01">
        <w:rPr>
          <w:rFonts w:cs="Arial"/>
          <w:i/>
          <w:iCs/>
          <w:szCs w:val="24"/>
        </w:rPr>
        <w:t>–</w:t>
      </w:r>
      <w:r w:rsidR="00D217E7" w:rsidRPr="00706B01">
        <w:rPr>
          <w:rFonts w:cs="Arial"/>
          <w:i/>
          <w:iCs/>
          <w:color w:val="000000" w:themeColor="text1"/>
          <w:szCs w:val="24"/>
        </w:rPr>
        <w:t xml:space="preserve">22 </w:t>
      </w:r>
      <w:r w:rsidR="470A29DA" w:rsidRPr="00706B01">
        <w:rPr>
          <w:rFonts w:cs="Arial"/>
          <w:i/>
          <w:iCs/>
          <w:color w:val="000000" w:themeColor="text1"/>
          <w:szCs w:val="24"/>
        </w:rPr>
        <w:t xml:space="preserve">unaudited actuals to CDE, recalculate the </w:t>
      </w:r>
      <w:r w:rsidR="00D217E7" w:rsidRPr="00706B01">
        <w:rPr>
          <w:rFonts w:cs="Arial"/>
          <w:i/>
          <w:iCs/>
          <w:color w:val="000000" w:themeColor="text1"/>
          <w:szCs w:val="24"/>
        </w:rPr>
        <w:t>2021</w:t>
      </w:r>
      <w:r w:rsidR="470A29DA" w:rsidRPr="00706B01">
        <w:rPr>
          <w:rFonts w:cs="Arial"/>
          <w:i/>
          <w:iCs/>
          <w:szCs w:val="24"/>
        </w:rPr>
        <w:t>–</w:t>
      </w:r>
      <w:r w:rsidR="00D217E7" w:rsidRPr="00706B01">
        <w:rPr>
          <w:rFonts w:cs="Arial"/>
          <w:i/>
          <w:iCs/>
          <w:color w:val="000000" w:themeColor="text1"/>
          <w:szCs w:val="24"/>
        </w:rPr>
        <w:t xml:space="preserve">22 </w:t>
      </w:r>
      <w:r w:rsidR="470A29DA" w:rsidRPr="00706B01">
        <w:rPr>
          <w:rFonts w:cs="Arial"/>
          <w:i/>
          <w:iCs/>
          <w:color w:val="000000" w:themeColor="text1"/>
          <w:szCs w:val="24"/>
        </w:rPr>
        <w:t xml:space="preserve">appropriations limit. After recalculating the appropriations limit, enter the adjustments to Line A3 in this year's Form GANN in order to reflect the correct </w:t>
      </w:r>
      <w:r w:rsidR="00D217E7" w:rsidRPr="00706B01">
        <w:rPr>
          <w:rFonts w:cs="Arial"/>
          <w:i/>
          <w:iCs/>
          <w:color w:val="000000" w:themeColor="text1"/>
          <w:szCs w:val="24"/>
        </w:rPr>
        <w:t>2021</w:t>
      </w:r>
      <w:r w:rsidR="470A29DA" w:rsidRPr="00706B01">
        <w:rPr>
          <w:rFonts w:cs="Arial"/>
          <w:i/>
          <w:iCs/>
          <w:szCs w:val="24"/>
        </w:rPr>
        <w:t>–</w:t>
      </w:r>
      <w:r w:rsidR="00D217E7" w:rsidRPr="00706B01">
        <w:rPr>
          <w:rFonts w:cs="Arial"/>
          <w:i/>
          <w:iCs/>
          <w:color w:val="000000" w:themeColor="text1"/>
          <w:szCs w:val="24"/>
        </w:rPr>
        <w:t xml:space="preserve">22 </w:t>
      </w:r>
      <w:r w:rsidR="470A29DA" w:rsidRPr="00706B01">
        <w:rPr>
          <w:rFonts w:cs="Arial"/>
          <w:i/>
          <w:iCs/>
          <w:color w:val="000000" w:themeColor="text1"/>
          <w:szCs w:val="24"/>
        </w:rPr>
        <w:t xml:space="preserve">Appropriations Limit and ADA in the Entered Data/Totals column. The amounts entered in the Adjustments column require an explanation on the bottom of </w:t>
      </w:r>
      <w:r w:rsidR="56024695" w:rsidRPr="00706B01">
        <w:rPr>
          <w:rFonts w:cs="Arial"/>
          <w:i/>
          <w:iCs/>
          <w:color w:val="000000" w:themeColor="text1"/>
          <w:szCs w:val="24"/>
        </w:rPr>
        <w:t>the</w:t>
      </w:r>
      <w:r w:rsidR="470A29DA" w:rsidRPr="00706B01">
        <w:rPr>
          <w:rFonts w:cs="Arial"/>
          <w:i/>
          <w:iCs/>
          <w:color w:val="000000" w:themeColor="text1"/>
          <w:szCs w:val="24"/>
        </w:rPr>
        <w:t xml:space="preserve"> </w:t>
      </w:r>
      <w:r w:rsidR="470A29DA" w:rsidRPr="00706B01">
        <w:rPr>
          <w:rFonts w:cs="Arial"/>
          <w:i/>
          <w:iCs/>
          <w:color w:val="000000" w:themeColor="text1"/>
          <w:szCs w:val="24"/>
        </w:rPr>
        <w:lastRenderedPageBreak/>
        <w:t xml:space="preserve">Form GANN. You must keep a copy of the revised calculations in your files along with </w:t>
      </w:r>
      <w:r w:rsidR="24393F7A" w:rsidRPr="00706B01">
        <w:rPr>
          <w:rFonts w:cs="Arial"/>
          <w:i/>
          <w:iCs/>
          <w:color w:val="000000" w:themeColor="text1"/>
          <w:szCs w:val="24"/>
        </w:rPr>
        <w:t>revised</w:t>
      </w:r>
      <w:r w:rsidR="470A29DA" w:rsidRPr="00706B01">
        <w:rPr>
          <w:rFonts w:cs="Arial"/>
          <w:i/>
          <w:iCs/>
          <w:color w:val="000000" w:themeColor="text1"/>
          <w:szCs w:val="24"/>
        </w:rPr>
        <w:t xml:space="preserve"> calculations. </w:t>
      </w:r>
      <w:r w:rsidR="00051207" w:rsidRPr="00706B01">
        <w:rPr>
          <w:rFonts w:cs="Arial"/>
          <w:b/>
          <w:i/>
          <w:iCs/>
          <w:color w:val="000000" w:themeColor="text1"/>
          <w:szCs w:val="24"/>
        </w:rPr>
        <w:t>If</w:t>
      </w:r>
      <w:r w:rsidR="470A29DA" w:rsidRPr="00706B01">
        <w:rPr>
          <w:rFonts w:cs="Arial"/>
          <w:b/>
          <w:bCs/>
          <w:i/>
          <w:iCs/>
          <w:color w:val="000000" w:themeColor="text1"/>
          <w:szCs w:val="24"/>
        </w:rPr>
        <w:t xml:space="preserve"> an adjustment is entered on Line A4 and/or Line A5, but not on Line A3, a message will display in red above Line A1 and in a message box upon closing the form. In addition, a fatal Export technical review check exception will appear upon running the export TRCs that must be corrected before you </w:t>
      </w:r>
      <w:r w:rsidR="16B57031" w:rsidRPr="00706B01">
        <w:rPr>
          <w:rFonts w:cs="Arial"/>
          <w:b/>
          <w:bCs/>
          <w:i/>
          <w:iCs/>
          <w:color w:val="000000" w:themeColor="text1"/>
          <w:szCs w:val="24"/>
        </w:rPr>
        <w:t>may</w:t>
      </w:r>
      <w:r w:rsidR="470A29DA" w:rsidRPr="00706B01">
        <w:rPr>
          <w:rFonts w:cs="Arial"/>
          <w:b/>
          <w:bCs/>
          <w:i/>
          <w:iCs/>
          <w:color w:val="000000" w:themeColor="text1"/>
          <w:szCs w:val="24"/>
        </w:rPr>
        <w:t xml:space="preserve"> officially export your data.</w:t>
      </w:r>
    </w:p>
    <w:p w14:paraId="410A2BF3" w14:textId="11A3522A" w:rsidR="000C3DEC" w:rsidRPr="00351FF6" w:rsidRDefault="000C3DEC" w:rsidP="00351FF6">
      <w:pPr>
        <w:pStyle w:val="Heading6"/>
        <w:rPr>
          <w:b w:val="0"/>
        </w:rPr>
      </w:pPr>
      <w:r w:rsidRPr="00351FF6">
        <w:t>Lines 6-7</w:t>
      </w:r>
      <w:r w:rsidR="00823BFD" w:rsidRPr="00351FF6">
        <w:t xml:space="preserve"> - </w:t>
      </w:r>
      <w:r w:rsidRPr="00351FF6">
        <w:t>Prior Year LCFF</w:t>
      </w:r>
    </w:p>
    <w:p w14:paraId="7605CDD5" w14:textId="4C9FAE60" w:rsidR="000C3DEC" w:rsidRPr="00706B01" w:rsidRDefault="470A29DA" w:rsidP="000D1F7F">
      <w:pPr>
        <w:keepNext/>
        <w:keepLines/>
        <w:spacing w:line="240" w:lineRule="auto"/>
        <w:ind w:left="720"/>
        <w:rPr>
          <w:rFonts w:cs="Arial"/>
          <w:i/>
          <w:iCs/>
          <w:szCs w:val="24"/>
        </w:rPr>
      </w:pPr>
      <w:r w:rsidRPr="00706B01">
        <w:rPr>
          <w:rFonts w:cs="Arial"/>
          <w:i/>
          <w:iCs/>
          <w:szCs w:val="24"/>
        </w:rPr>
        <w:t xml:space="preserve">Line A6 in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Calculations is preloaded from the </w:t>
      </w:r>
      <w:r w:rsidR="00D217E7" w:rsidRPr="00706B01">
        <w:rPr>
          <w:rFonts w:cs="Arial"/>
          <w:i/>
          <w:iCs/>
          <w:szCs w:val="24"/>
        </w:rPr>
        <w:t>2021</w:t>
      </w:r>
      <w:r w:rsidRPr="00706B01">
        <w:rPr>
          <w:rFonts w:cs="Arial"/>
          <w:i/>
          <w:iCs/>
          <w:szCs w:val="24"/>
        </w:rPr>
        <w:t>–</w:t>
      </w:r>
      <w:r w:rsidR="00D217E7" w:rsidRPr="00706B01">
        <w:rPr>
          <w:rFonts w:cs="Arial"/>
          <w:i/>
          <w:iCs/>
          <w:szCs w:val="24"/>
        </w:rPr>
        <w:t xml:space="preserve">22 </w:t>
      </w:r>
      <w:r w:rsidRPr="00706B01">
        <w:rPr>
          <w:rFonts w:cs="Arial"/>
          <w:i/>
          <w:iCs/>
          <w:szCs w:val="24"/>
        </w:rPr>
        <w:t>Annual County Office of Education LCFF Calculation Exhibit, line A-28.</w:t>
      </w:r>
    </w:p>
    <w:p w14:paraId="35B99CC6" w14:textId="0F3D5A9C" w:rsidR="002615F9" w:rsidRPr="00706B01" w:rsidRDefault="470A29DA" w:rsidP="000D1F7F">
      <w:pPr>
        <w:keepNext/>
        <w:keepLines/>
        <w:spacing w:line="240" w:lineRule="auto"/>
        <w:ind w:left="720"/>
        <w:rPr>
          <w:rFonts w:cs="Arial"/>
          <w:b/>
          <w:bCs/>
          <w:i/>
          <w:iCs/>
          <w:szCs w:val="24"/>
        </w:rPr>
      </w:pPr>
      <w:r w:rsidRPr="00706B01">
        <w:rPr>
          <w:rFonts w:cs="Arial"/>
          <w:i/>
          <w:iCs/>
          <w:szCs w:val="24"/>
        </w:rPr>
        <w:t xml:space="preserve">Line A6 in the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 xml:space="preserve">Calculations is extracted from Line A6 in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Calculations. COEs have the option to override this entry with a projected PY Annual LCFF Alternative Education Grant amount. To override the entry, enter the new amount directly into the cell, including 0.00. </w:t>
      </w:r>
      <w:r w:rsidR="615D65F9" w:rsidRPr="00706B01">
        <w:rPr>
          <w:rFonts w:cs="Arial"/>
          <w:i/>
          <w:iCs/>
          <w:szCs w:val="24"/>
        </w:rPr>
        <w:t>D</w:t>
      </w:r>
      <w:r w:rsidRPr="00706B01">
        <w:rPr>
          <w:rFonts w:cs="Arial"/>
          <w:i/>
          <w:iCs/>
          <w:szCs w:val="24"/>
        </w:rPr>
        <w:t xml:space="preserve">eleting a value may cause that value to be re-extracted every time the form is reopened. </w:t>
      </w:r>
      <w:r w:rsidR="33D82796" w:rsidRPr="00706B01">
        <w:rPr>
          <w:rFonts w:cs="Arial"/>
          <w:b/>
          <w:bCs/>
          <w:i/>
          <w:iCs/>
          <w:szCs w:val="24"/>
        </w:rPr>
        <w:t>When</w:t>
      </w:r>
      <w:r w:rsidRPr="00706B01">
        <w:rPr>
          <w:rFonts w:cs="Arial"/>
          <w:b/>
          <w:bCs/>
          <w:i/>
          <w:iCs/>
          <w:szCs w:val="24"/>
        </w:rPr>
        <w:t xml:space="preserve"> a negative amount is entered, a message will display in Line A6 and in a message box upon closing the form.</w:t>
      </w:r>
    </w:p>
    <w:p w14:paraId="57B655AB" w14:textId="0A8C3137" w:rsidR="000C3DEC" w:rsidRPr="00706B01" w:rsidRDefault="470A29DA" w:rsidP="000D1F7F">
      <w:pPr>
        <w:keepNext/>
        <w:keepLines/>
        <w:spacing w:line="240" w:lineRule="auto"/>
        <w:ind w:left="720"/>
        <w:rPr>
          <w:rFonts w:cs="Arial"/>
          <w:i/>
          <w:iCs/>
          <w:szCs w:val="24"/>
        </w:rPr>
      </w:pPr>
      <w:r w:rsidRPr="00706B01">
        <w:rPr>
          <w:rFonts w:cs="Arial"/>
          <w:i/>
          <w:iCs/>
          <w:szCs w:val="24"/>
        </w:rPr>
        <w:t xml:space="preserve">Line A7 in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Calculations is preloaded from the </w:t>
      </w:r>
      <w:r w:rsidR="00D217E7" w:rsidRPr="00706B01">
        <w:rPr>
          <w:rFonts w:cs="Arial"/>
          <w:i/>
          <w:iCs/>
          <w:szCs w:val="24"/>
        </w:rPr>
        <w:t>2021</w:t>
      </w:r>
      <w:r w:rsidRPr="00706B01">
        <w:rPr>
          <w:rFonts w:cs="Arial"/>
          <w:i/>
          <w:iCs/>
          <w:szCs w:val="24"/>
        </w:rPr>
        <w:t>–</w:t>
      </w:r>
      <w:r w:rsidR="00D217E7" w:rsidRPr="00706B01">
        <w:rPr>
          <w:rFonts w:cs="Arial"/>
          <w:i/>
          <w:iCs/>
          <w:szCs w:val="24"/>
        </w:rPr>
        <w:t xml:space="preserve">22 </w:t>
      </w:r>
      <w:r w:rsidRPr="00706B01">
        <w:rPr>
          <w:rFonts w:cs="Arial"/>
          <w:i/>
          <w:iCs/>
          <w:szCs w:val="24"/>
        </w:rPr>
        <w:t>Annual County Office of Education LCFF Calculation Exhibit, line A-1.</w:t>
      </w:r>
    </w:p>
    <w:p w14:paraId="17BA369F" w14:textId="31457073" w:rsidR="000C3DEC" w:rsidRPr="00706B01" w:rsidRDefault="470A29DA" w:rsidP="000D1F7F">
      <w:pPr>
        <w:keepNext/>
        <w:keepLines/>
        <w:spacing w:line="240" w:lineRule="auto"/>
        <w:ind w:left="720"/>
        <w:rPr>
          <w:rFonts w:cs="Arial"/>
          <w:b/>
          <w:bCs/>
          <w:i/>
          <w:iCs/>
          <w:szCs w:val="24"/>
        </w:rPr>
      </w:pPr>
      <w:r w:rsidRPr="00706B01">
        <w:rPr>
          <w:rFonts w:cs="Arial"/>
          <w:i/>
          <w:iCs/>
          <w:szCs w:val="24"/>
        </w:rPr>
        <w:t xml:space="preserve">Line A7 in the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 xml:space="preserve">Calculations is extracted from Line A7 in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Calculations. COEs have the option to override this entry with a projected PY Annual LCFF Operations Grant amount. To override this entry, enter the new amount directly in the cell; </w:t>
      </w:r>
      <w:r w:rsidR="1DC82E80" w:rsidRPr="00706B01">
        <w:rPr>
          <w:rFonts w:cs="Arial"/>
          <w:i/>
          <w:iCs/>
          <w:szCs w:val="24"/>
        </w:rPr>
        <w:t>D</w:t>
      </w:r>
      <w:r w:rsidRPr="00706B01">
        <w:rPr>
          <w:rFonts w:cs="Arial"/>
          <w:i/>
          <w:iCs/>
          <w:szCs w:val="24"/>
        </w:rPr>
        <w:t xml:space="preserve">eleting a value may cause that value to be re-extracted every time the form is reopened. </w:t>
      </w:r>
      <w:r w:rsidR="6309B1C5" w:rsidRPr="00706B01">
        <w:rPr>
          <w:rFonts w:cs="Arial"/>
          <w:b/>
          <w:bCs/>
          <w:i/>
          <w:iCs/>
          <w:szCs w:val="24"/>
        </w:rPr>
        <w:t>When</w:t>
      </w:r>
      <w:r w:rsidRPr="00706B01">
        <w:rPr>
          <w:rFonts w:cs="Arial"/>
          <w:b/>
          <w:bCs/>
          <w:i/>
          <w:iCs/>
          <w:szCs w:val="24"/>
        </w:rPr>
        <w:t xml:space="preserve"> a zero or negative amount is entered, a message will display in Line A7 and in a message box upon closing the form.</w:t>
      </w:r>
    </w:p>
    <w:p w14:paraId="4CCCF4E9" w14:textId="39706EA4" w:rsidR="000C3DEC" w:rsidRPr="00351FF6" w:rsidRDefault="470A29DA" w:rsidP="00351FF6">
      <w:pPr>
        <w:pStyle w:val="Heading6"/>
        <w:rPr>
          <w:b w:val="0"/>
        </w:rPr>
      </w:pPr>
      <w:r w:rsidRPr="00351FF6">
        <w:t>Lines 8</w:t>
      </w:r>
      <w:r w:rsidR="7962A05C" w:rsidRPr="00351FF6">
        <w:t>-</w:t>
      </w:r>
      <w:r w:rsidRPr="00351FF6">
        <w:t>13</w:t>
      </w:r>
      <w:r w:rsidR="0F404726" w:rsidRPr="00351FF6">
        <w:t xml:space="preserve"> - </w:t>
      </w:r>
      <w:r w:rsidRPr="00351FF6">
        <w:t>Adjustments to Prior Year Limit</w:t>
      </w:r>
    </w:p>
    <w:p w14:paraId="6DDC7C90" w14:textId="1EF8FF39" w:rsidR="000C3DEC" w:rsidRPr="00706B01" w:rsidRDefault="470A29DA" w:rsidP="000D1F7F">
      <w:pPr>
        <w:spacing w:line="240" w:lineRule="auto"/>
        <w:ind w:left="720"/>
        <w:rPr>
          <w:rFonts w:cs="Arial"/>
          <w:i/>
          <w:iCs/>
          <w:szCs w:val="24"/>
        </w:rPr>
      </w:pPr>
      <w:r w:rsidRPr="00706B01">
        <w:rPr>
          <w:rFonts w:cs="Arial"/>
          <w:i/>
          <w:iCs/>
          <w:szCs w:val="24"/>
        </w:rPr>
        <w:t xml:space="preserve">On Line A8, enter the amount of adjustments to your prior years' appropriations limits where a transfer of appropriations limit authority occurred between the county office and another LEA that is not in direct proportion to the ADA transferred. Enter adjustments to the </w:t>
      </w:r>
      <w:r w:rsidR="00D217E7" w:rsidRPr="00706B01">
        <w:rPr>
          <w:rFonts w:cs="Arial"/>
          <w:i/>
          <w:iCs/>
          <w:szCs w:val="24"/>
        </w:rPr>
        <w:t>2021</w:t>
      </w:r>
      <w:r w:rsidRPr="00706B01">
        <w:rPr>
          <w:rFonts w:cs="Arial"/>
          <w:i/>
          <w:iCs/>
          <w:szCs w:val="24"/>
        </w:rPr>
        <w:t>–</w:t>
      </w:r>
      <w:r w:rsidR="00D217E7" w:rsidRPr="00706B01">
        <w:rPr>
          <w:rFonts w:cs="Arial"/>
          <w:i/>
          <w:iCs/>
          <w:szCs w:val="24"/>
        </w:rPr>
        <w:t xml:space="preserve">22 </w:t>
      </w:r>
      <w:r w:rsidRPr="00706B01">
        <w:rPr>
          <w:rFonts w:cs="Arial"/>
          <w:i/>
          <w:iCs/>
          <w:szCs w:val="24"/>
        </w:rPr>
        <w:t xml:space="preserve">limit in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Entered Data/Totals column, and adjustments to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limit in the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Entered Data/Totals column.</w:t>
      </w:r>
    </w:p>
    <w:p w14:paraId="2340FD15" w14:textId="525877E4" w:rsidR="000C3DEC" w:rsidRPr="00706B01" w:rsidRDefault="470A29DA" w:rsidP="000D1F7F">
      <w:pPr>
        <w:spacing w:line="240" w:lineRule="auto"/>
        <w:ind w:left="720" w:right="187"/>
        <w:rPr>
          <w:rFonts w:cs="Arial"/>
          <w:i/>
          <w:iCs/>
          <w:szCs w:val="24"/>
        </w:rPr>
      </w:pPr>
      <w:r w:rsidRPr="00706B01">
        <w:rPr>
          <w:rFonts w:cs="Arial"/>
          <w:i/>
          <w:iCs/>
          <w:szCs w:val="24"/>
        </w:rPr>
        <w:t>On Line A9, enter the amount of voter approved increases to your </w:t>
      </w:r>
      <w:r w:rsidR="00D217E7" w:rsidRPr="00706B01">
        <w:rPr>
          <w:rFonts w:cs="Arial"/>
          <w:i/>
          <w:iCs/>
          <w:szCs w:val="24"/>
        </w:rPr>
        <w:t>2021</w:t>
      </w:r>
      <w:r w:rsidRPr="00706B01">
        <w:rPr>
          <w:rFonts w:cs="Arial"/>
          <w:i/>
          <w:iCs/>
          <w:szCs w:val="24"/>
        </w:rPr>
        <w:t>–</w:t>
      </w:r>
      <w:r w:rsidR="00D217E7" w:rsidRPr="00706B01">
        <w:rPr>
          <w:rFonts w:cs="Arial"/>
          <w:i/>
          <w:iCs/>
          <w:szCs w:val="24"/>
        </w:rPr>
        <w:t xml:space="preserve">22 </w:t>
      </w:r>
      <w:r w:rsidRPr="00706B01">
        <w:rPr>
          <w:rFonts w:cs="Arial"/>
          <w:i/>
          <w:iCs/>
          <w:szCs w:val="24"/>
        </w:rPr>
        <w:t xml:space="preserve">appropriations limit in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Entered Data/Totals column, and increases to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limit in the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 xml:space="preserve">Entered Data/Totals column. </w:t>
      </w:r>
      <w:r w:rsidR="6740C971" w:rsidRPr="00706B01">
        <w:rPr>
          <w:rFonts w:cs="Arial"/>
          <w:i/>
          <w:iCs/>
          <w:szCs w:val="24"/>
        </w:rPr>
        <w:t>I</w:t>
      </w:r>
      <w:r w:rsidRPr="00706B01">
        <w:rPr>
          <w:rFonts w:cs="Arial"/>
          <w:i/>
          <w:iCs/>
          <w:szCs w:val="24"/>
        </w:rPr>
        <w:t>ncreases are usually associated with the approval of a parcel tax or some other increase in tax revenues and are only valid for four years, at which time the appropriations limit must be adjusted downward to the level it would have been had the increases not been approved.</w:t>
      </w:r>
    </w:p>
    <w:p w14:paraId="39BDCA9B" w14:textId="08426798" w:rsidR="000C3DEC" w:rsidRPr="00706B01" w:rsidRDefault="470A29DA" w:rsidP="000D1F7F">
      <w:pPr>
        <w:spacing w:line="240" w:lineRule="auto"/>
        <w:ind w:left="720" w:right="180"/>
        <w:rPr>
          <w:rFonts w:cs="Arial"/>
          <w:i/>
          <w:iCs/>
          <w:szCs w:val="24"/>
        </w:rPr>
      </w:pPr>
      <w:r w:rsidRPr="00706B01">
        <w:rPr>
          <w:rFonts w:cs="Arial"/>
          <w:i/>
          <w:iCs/>
          <w:szCs w:val="24"/>
        </w:rPr>
        <w:lastRenderedPageBreak/>
        <w:t xml:space="preserve">On Line A10, enter the effect of the lapse of a voter approved increase to your </w:t>
      </w:r>
      <w:r w:rsidR="00D217E7" w:rsidRPr="00706B01">
        <w:rPr>
          <w:rFonts w:cs="Arial"/>
          <w:i/>
          <w:iCs/>
          <w:szCs w:val="24"/>
        </w:rPr>
        <w:t>2021</w:t>
      </w:r>
      <w:r w:rsidRPr="00706B01">
        <w:rPr>
          <w:rFonts w:cs="Arial"/>
          <w:i/>
          <w:iCs/>
          <w:szCs w:val="24"/>
        </w:rPr>
        <w:t>–</w:t>
      </w:r>
      <w:r w:rsidR="00D217E7" w:rsidRPr="00706B01">
        <w:rPr>
          <w:rFonts w:cs="Arial"/>
          <w:i/>
          <w:iCs/>
          <w:szCs w:val="24"/>
        </w:rPr>
        <w:t xml:space="preserve">22 </w:t>
      </w:r>
      <w:r w:rsidRPr="00706B01">
        <w:rPr>
          <w:rFonts w:cs="Arial"/>
          <w:i/>
          <w:iCs/>
          <w:szCs w:val="24"/>
        </w:rPr>
        <w:t xml:space="preserve">appropriations limit in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Entered Data/Totals column, and the effect to your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limit in the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 xml:space="preserve">Entered Data/Totals column (see description for Line A9 above). This amount </w:t>
      </w:r>
      <w:r w:rsidR="236D642C" w:rsidRPr="00706B01">
        <w:rPr>
          <w:rFonts w:cs="Arial"/>
          <w:i/>
          <w:iCs/>
          <w:szCs w:val="24"/>
        </w:rPr>
        <w:t>is</w:t>
      </w:r>
      <w:r w:rsidRPr="00706B01">
        <w:rPr>
          <w:rFonts w:cs="Arial"/>
          <w:i/>
          <w:iCs/>
          <w:szCs w:val="24"/>
        </w:rPr>
        <w:t xml:space="preserve"> subtracted from lines A8 and A9 to calculate the total adjustments to the </w:t>
      </w:r>
      <w:r w:rsidR="00D217E7" w:rsidRPr="00706B01">
        <w:rPr>
          <w:rFonts w:cs="Arial"/>
          <w:i/>
          <w:iCs/>
          <w:szCs w:val="24"/>
        </w:rPr>
        <w:t>2021</w:t>
      </w:r>
      <w:r w:rsidRPr="00706B01">
        <w:rPr>
          <w:rFonts w:cs="Arial"/>
          <w:i/>
          <w:iCs/>
          <w:szCs w:val="24"/>
        </w:rPr>
        <w:t>–</w:t>
      </w:r>
      <w:r w:rsidR="00D217E7" w:rsidRPr="00706B01">
        <w:rPr>
          <w:rFonts w:cs="Arial"/>
          <w:i/>
          <w:iCs/>
          <w:szCs w:val="24"/>
        </w:rPr>
        <w:t xml:space="preserve">22 </w:t>
      </w:r>
      <w:r w:rsidRPr="00706B01">
        <w:rPr>
          <w:rFonts w:cs="Arial"/>
          <w:i/>
          <w:iCs/>
          <w:szCs w:val="24"/>
        </w:rPr>
        <w:t xml:space="preserve">and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appropriations limits on Line A11.</w:t>
      </w:r>
    </w:p>
    <w:p w14:paraId="7AA4D47C" w14:textId="21DDE5D1" w:rsidR="000C3DEC" w:rsidRPr="00706B01" w:rsidRDefault="000C3DEC" w:rsidP="000D1F7F">
      <w:pPr>
        <w:numPr>
          <w:ilvl w:val="12"/>
          <w:numId w:val="0"/>
        </w:numPr>
        <w:spacing w:line="240" w:lineRule="auto"/>
        <w:ind w:left="720"/>
        <w:rPr>
          <w:rFonts w:cs="Arial"/>
          <w:i/>
          <w:iCs/>
          <w:szCs w:val="24"/>
        </w:rPr>
      </w:pPr>
      <w:r w:rsidRPr="00706B01">
        <w:rPr>
          <w:rFonts w:cs="Arial"/>
          <w:i/>
          <w:iCs/>
          <w:szCs w:val="24"/>
        </w:rPr>
        <w:t xml:space="preserve">Line A12, Extracted Data column, prorates the total adjustments (Line A11) according to the ratio of the "program" portion of </w:t>
      </w:r>
      <w:r w:rsidR="00426404" w:rsidRPr="00706B01">
        <w:rPr>
          <w:rFonts w:cs="Arial"/>
          <w:i/>
          <w:iCs/>
          <w:szCs w:val="24"/>
        </w:rPr>
        <w:t xml:space="preserve">the </w:t>
      </w:r>
      <w:r w:rsidRPr="00706B01">
        <w:rPr>
          <w:rFonts w:cs="Arial"/>
          <w:i/>
          <w:iCs/>
          <w:szCs w:val="24"/>
        </w:rPr>
        <w:t xml:space="preserve">limit to </w:t>
      </w:r>
      <w:r w:rsidR="008A7444" w:rsidRPr="00706B01">
        <w:rPr>
          <w:rFonts w:cs="Arial"/>
          <w:i/>
          <w:iCs/>
          <w:szCs w:val="24"/>
        </w:rPr>
        <w:t xml:space="preserve">the </w:t>
      </w:r>
      <w:r w:rsidRPr="00706B01">
        <w:rPr>
          <w:rFonts w:cs="Arial"/>
          <w:i/>
          <w:iCs/>
          <w:szCs w:val="24"/>
        </w:rPr>
        <w:t xml:space="preserve">total appropriations limit. For example, </w:t>
      </w:r>
      <w:r w:rsidR="009E6758" w:rsidRPr="00706B01">
        <w:rPr>
          <w:rFonts w:cs="Arial"/>
          <w:i/>
          <w:iCs/>
          <w:szCs w:val="24"/>
        </w:rPr>
        <w:t>when</w:t>
      </w:r>
      <w:r w:rsidRPr="00706B01">
        <w:rPr>
          <w:rFonts w:cs="Arial"/>
          <w:i/>
          <w:iCs/>
          <w:szCs w:val="24"/>
        </w:rPr>
        <w:t xml:space="preserve"> the "program" portion is 40 percent of </w:t>
      </w:r>
      <w:r w:rsidR="0082220E" w:rsidRPr="00706B01">
        <w:rPr>
          <w:rFonts w:cs="Arial"/>
          <w:i/>
          <w:iCs/>
          <w:szCs w:val="24"/>
        </w:rPr>
        <w:t xml:space="preserve">the </w:t>
      </w:r>
      <w:r w:rsidRPr="00706B01">
        <w:rPr>
          <w:rFonts w:cs="Arial"/>
          <w:i/>
          <w:iCs/>
          <w:szCs w:val="24"/>
        </w:rPr>
        <w:t xml:space="preserve">total limit and you have $100,000 in total adjustments, the adjustment to the program portion </w:t>
      </w:r>
      <w:r w:rsidR="0082220E" w:rsidRPr="00706B01">
        <w:rPr>
          <w:rFonts w:cs="Arial"/>
          <w:i/>
          <w:iCs/>
          <w:szCs w:val="24"/>
        </w:rPr>
        <w:t>is</w:t>
      </w:r>
      <w:r w:rsidRPr="00706B01">
        <w:rPr>
          <w:rFonts w:cs="Arial"/>
          <w:i/>
          <w:iCs/>
          <w:szCs w:val="24"/>
        </w:rPr>
        <w:t xml:space="preserve"> $40,000. </w:t>
      </w:r>
      <w:r w:rsidR="0082220E" w:rsidRPr="00706B01">
        <w:rPr>
          <w:rFonts w:cs="Arial"/>
          <w:i/>
          <w:iCs/>
          <w:szCs w:val="24"/>
        </w:rPr>
        <w:t>When</w:t>
      </w:r>
      <w:r w:rsidRPr="00706B01">
        <w:rPr>
          <w:rFonts w:cs="Arial"/>
          <w:i/>
          <w:iCs/>
          <w:szCs w:val="24"/>
        </w:rPr>
        <w:t xml:space="preserve"> this is not correct (e.g., if your parcel tax and limit increase were 100 percent for the program portion of your expenses), enter amounts in the Adjustments columns to arrive at the correct values in the Entered Data/Totals columns and provide an explanation on the bottom of Form GANN.</w:t>
      </w:r>
    </w:p>
    <w:p w14:paraId="475A2238" w14:textId="278DEA13" w:rsidR="000C3DEC" w:rsidRPr="00706B01" w:rsidRDefault="000C3DEC" w:rsidP="000D1F7F">
      <w:pPr>
        <w:numPr>
          <w:ilvl w:val="12"/>
          <w:numId w:val="0"/>
        </w:numPr>
        <w:spacing w:line="240" w:lineRule="auto"/>
        <w:ind w:left="720"/>
        <w:rPr>
          <w:rFonts w:cs="Arial"/>
          <w:i/>
          <w:iCs/>
          <w:szCs w:val="24"/>
        </w:rPr>
      </w:pPr>
      <w:r w:rsidRPr="00706B01">
        <w:rPr>
          <w:rFonts w:cs="Arial"/>
          <w:i/>
          <w:iCs/>
          <w:szCs w:val="24"/>
        </w:rPr>
        <w:t xml:space="preserve">Line A13 is the difference between lines A11 and </w:t>
      </w:r>
      <w:r w:rsidR="007852BF" w:rsidRPr="00706B01">
        <w:rPr>
          <w:rFonts w:cs="Arial"/>
          <w:i/>
          <w:iCs/>
          <w:szCs w:val="24"/>
        </w:rPr>
        <w:t>A12 and</w:t>
      </w:r>
      <w:r w:rsidRPr="00706B01">
        <w:rPr>
          <w:rFonts w:cs="Arial"/>
          <w:i/>
          <w:iCs/>
          <w:szCs w:val="24"/>
        </w:rPr>
        <w:t xml:space="preserve"> is the remainder of the adjustments that pertain to the "other services" portion of your total appropriations limit.</w:t>
      </w:r>
    </w:p>
    <w:p w14:paraId="0A0BBBA9" w14:textId="430B954D" w:rsidR="000C3DEC" w:rsidRPr="00351FF6" w:rsidRDefault="000C3DEC" w:rsidP="000D1F7F">
      <w:pPr>
        <w:numPr>
          <w:ilvl w:val="12"/>
          <w:numId w:val="0"/>
        </w:numPr>
        <w:spacing w:line="240" w:lineRule="auto"/>
        <w:ind w:left="2160" w:hanging="1440"/>
        <w:rPr>
          <w:rFonts w:cs="Arial"/>
          <w:i/>
          <w:iCs/>
          <w:szCs w:val="24"/>
        </w:rPr>
      </w:pPr>
      <w:r w:rsidRPr="00706B01">
        <w:rPr>
          <w:rFonts w:cs="Arial"/>
          <w:b/>
          <w:i/>
          <w:iCs/>
          <w:szCs w:val="24"/>
        </w:rPr>
        <w:t>NOTE:</w:t>
      </w:r>
      <w:r w:rsidR="00DC70C5" w:rsidRPr="00706B01">
        <w:rPr>
          <w:rFonts w:cs="Arial"/>
          <w:i/>
          <w:iCs/>
          <w:szCs w:val="24"/>
        </w:rPr>
        <w:t xml:space="preserve"> </w:t>
      </w:r>
      <w:r w:rsidR="00726F93" w:rsidRPr="00706B01">
        <w:rPr>
          <w:rFonts w:cs="Arial"/>
          <w:i/>
          <w:iCs/>
          <w:szCs w:val="24"/>
        </w:rPr>
        <w:t xml:space="preserve">          </w:t>
      </w:r>
      <w:r w:rsidRPr="00706B01">
        <w:rPr>
          <w:rFonts w:cs="Arial"/>
          <w:i/>
          <w:iCs/>
          <w:szCs w:val="24"/>
        </w:rPr>
        <w:t xml:space="preserve">Lines A12 and A13 </w:t>
      </w:r>
      <w:r w:rsidR="00EF4B6D" w:rsidRPr="00706B01">
        <w:rPr>
          <w:rFonts w:cs="Arial"/>
          <w:i/>
          <w:iCs/>
          <w:szCs w:val="24"/>
        </w:rPr>
        <w:t xml:space="preserve">may </w:t>
      </w:r>
      <w:r w:rsidRPr="00706B01">
        <w:rPr>
          <w:rFonts w:cs="Arial"/>
          <w:i/>
          <w:iCs/>
          <w:szCs w:val="24"/>
        </w:rPr>
        <w:t>be used to adjust the distribution of your appropriations limit in the case of a county office that did not have "program" ADA in 1978–79 and, therefore, did not have a "program" limit amount, but has since implemented one or more county programs.</w:t>
      </w:r>
    </w:p>
    <w:p w14:paraId="7F2AFB90" w14:textId="2A124E05" w:rsidR="000C3DEC" w:rsidRPr="00351FF6" w:rsidRDefault="470A29DA" w:rsidP="00351FF6">
      <w:pPr>
        <w:pStyle w:val="Heading6"/>
        <w:rPr>
          <w:b w:val="0"/>
        </w:rPr>
      </w:pPr>
      <w:r w:rsidRPr="00351FF6">
        <w:t>Lines 14</w:t>
      </w:r>
      <w:r w:rsidR="383A1815" w:rsidRPr="00351FF6">
        <w:t>-</w:t>
      </w:r>
      <w:r w:rsidRPr="00351FF6">
        <w:t>15</w:t>
      </w:r>
      <w:r w:rsidR="000C3DEC" w:rsidRPr="00706B01">
        <w:tab/>
      </w:r>
      <w:r w:rsidRPr="00351FF6">
        <w:t>Adjustments to Prior Year ADA</w:t>
      </w:r>
    </w:p>
    <w:p w14:paraId="2F01B3DB" w14:textId="7B4015B3" w:rsidR="000C3DEC" w:rsidRPr="00706B01" w:rsidRDefault="000C3DEC" w:rsidP="000D1F7F">
      <w:pPr>
        <w:spacing w:line="240" w:lineRule="auto"/>
        <w:ind w:left="720"/>
        <w:rPr>
          <w:rFonts w:cs="Arial"/>
          <w:i/>
          <w:iCs/>
          <w:szCs w:val="24"/>
        </w:rPr>
      </w:pPr>
      <w:r w:rsidRPr="00706B01">
        <w:rPr>
          <w:rFonts w:cs="Arial"/>
          <w:i/>
          <w:iCs/>
          <w:szCs w:val="24"/>
        </w:rPr>
        <w:t xml:space="preserve">On Line A14, enter the "program" portion of the adjustments to the prior year ADA resulting from reorganizations and other transfers, or for creating a base program ADA amount as described on Line A12 above, </w:t>
      </w:r>
      <w:r w:rsidR="00C0493D" w:rsidRPr="00706B01">
        <w:rPr>
          <w:rFonts w:cs="Arial"/>
          <w:i/>
          <w:iCs/>
          <w:szCs w:val="24"/>
        </w:rPr>
        <w:t>when</w:t>
      </w:r>
      <w:r w:rsidRPr="00706B01">
        <w:rPr>
          <w:rFonts w:cs="Arial"/>
          <w:i/>
          <w:iCs/>
          <w:szCs w:val="24"/>
        </w:rPr>
        <w:t xml:space="preserve"> there is an amount on Line A8 or Line A12.</w:t>
      </w:r>
    </w:p>
    <w:p w14:paraId="230086BC" w14:textId="648D6817" w:rsidR="000C3DEC" w:rsidRPr="00706B01" w:rsidRDefault="000C3DEC" w:rsidP="000D1F7F">
      <w:pPr>
        <w:spacing w:line="240" w:lineRule="auto"/>
        <w:ind w:left="720"/>
        <w:rPr>
          <w:rFonts w:cs="Arial"/>
          <w:i/>
          <w:iCs/>
          <w:szCs w:val="24"/>
        </w:rPr>
      </w:pPr>
      <w:r w:rsidRPr="00706B01">
        <w:rPr>
          <w:rFonts w:cs="Arial"/>
          <w:i/>
          <w:iCs/>
          <w:szCs w:val="24"/>
        </w:rPr>
        <w:t xml:space="preserve">On Line A15, enter the "other services" portion of the adjustments to the prior year ADA resulting from reorganizations and other transfers, </w:t>
      </w:r>
      <w:r w:rsidR="00480517" w:rsidRPr="00706B01">
        <w:rPr>
          <w:rFonts w:cs="Arial"/>
          <w:i/>
          <w:iCs/>
          <w:szCs w:val="24"/>
        </w:rPr>
        <w:t>when</w:t>
      </w:r>
      <w:r w:rsidRPr="00706B01">
        <w:rPr>
          <w:rFonts w:cs="Arial"/>
          <w:i/>
          <w:iCs/>
          <w:szCs w:val="24"/>
        </w:rPr>
        <w:t xml:space="preserve"> an adjustment to the appropriations limit is entered on Line A8.</w:t>
      </w:r>
    </w:p>
    <w:p w14:paraId="639FA926" w14:textId="26F82F3B" w:rsidR="000C3DEC" w:rsidRPr="00706B01" w:rsidRDefault="000C3DEC" w:rsidP="00351FF6">
      <w:pPr>
        <w:pStyle w:val="Heading5"/>
      </w:pPr>
      <w:r w:rsidRPr="00706B01">
        <w:t>Section B—Current Year Gann ADA</w:t>
      </w:r>
    </w:p>
    <w:p w14:paraId="7F290FF6" w14:textId="31DF2EDE" w:rsidR="000C3DEC" w:rsidRPr="00351FF6" w:rsidRDefault="470A29DA" w:rsidP="00351FF6">
      <w:pPr>
        <w:pStyle w:val="Heading6"/>
        <w:rPr>
          <w:b w:val="0"/>
        </w:rPr>
      </w:pPr>
      <w:r w:rsidRPr="00351FF6">
        <w:t>Lines 1</w:t>
      </w:r>
      <w:r w:rsidR="412F8DB4" w:rsidRPr="00351FF6">
        <w:t>-</w:t>
      </w:r>
      <w:r w:rsidRPr="00351FF6">
        <w:t>3</w:t>
      </w:r>
      <w:r w:rsidR="0F404726" w:rsidRPr="00351FF6">
        <w:t xml:space="preserve"> - </w:t>
      </w:r>
      <w:r w:rsidRPr="00351FF6">
        <w:t>Current Year Program ADA (From Form A)</w:t>
      </w:r>
    </w:p>
    <w:p w14:paraId="6556458E" w14:textId="7717DFBD" w:rsidR="000C3DEC" w:rsidRPr="00706B01" w:rsidRDefault="470A29DA" w:rsidP="000D1F7F">
      <w:pPr>
        <w:spacing w:line="240" w:lineRule="auto"/>
        <w:ind w:left="720"/>
        <w:rPr>
          <w:rFonts w:cs="Arial"/>
          <w:i/>
          <w:iCs/>
          <w:szCs w:val="24"/>
        </w:rPr>
      </w:pPr>
      <w:r w:rsidRPr="00706B01">
        <w:rPr>
          <w:rFonts w:cs="Arial"/>
          <w:i/>
          <w:iCs/>
          <w:szCs w:val="24"/>
        </w:rPr>
        <w:t xml:space="preserve">ADA from the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Unaudited Actuals Annual ADA and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 xml:space="preserve">Budget Estimated Annual ADA columns of Form A are extracted into the respective Extracted Data columns. Adjustments to those amounts </w:t>
      </w:r>
      <w:r w:rsidR="5E6C0652" w:rsidRPr="00706B01">
        <w:rPr>
          <w:rFonts w:cs="Arial"/>
          <w:i/>
          <w:iCs/>
          <w:szCs w:val="24"/>
        </w:rPr>
        <w:t xml:space="preserve">may </w:t>
      </w:r>
      <w:r w:rsidRPr="00706B01">
        <w:rPr>
          <w:rFonts w:cs="Arial"/>
          <w:i/>
          <w:iCs/>
          <w:szCs w:val="24"/>
        </w:rPr>
        <w:t xml:space="preserve">be entered into the Adjustments columns to meet Gann reporting </w:t>
      </w:r>
      <w:r w:rsidR="00941628" w:rsidRPr="00706B01">
        <w:rPr>
          <w:rFonts w:cs="Arial"/>
          <w:i/>
          <w:iCs/>
          <w:szCs w:val="24"/>
        </w:rPr>
        <w:t>requirements but</w:t>
      </w:r>
      <w:r w:rsidRPr="00706B01">
        <w:rPr>
          <w:rFonts w:cs="Arial"/>
          <w:i/>
          <w:iCs/>
          <w:szCs w:val="24"/>
        </w:rPr>
        <w:t xml:space="preserve"> must be explained in detail on the bottom of Form GANN.</w:t>
      </w:r>
    </w:p>
    <w:p w14:paraId="4494CB94" w14:textId="0DAF100A" w:rsidR="000C3DEC" w:rsidRPr="00351FF6" w:rsidRDefault="000C3DEC" w:rsidP="00351FF6">
      <w:pPr>
        <w:pStyle w:val="Heading6"/>
        <w:rPr>
          <w:b w:val="0"/>
        </w:rPr>
      </w:pPr>
      <w:r w:rsidRPr="00351FF6">
        <w:lastRenderedPageBreak/>
        <w:t>Line 4</w:t>
      </w:r>
      <w:r w:rsidR="007852BF" w:rsidRPr="00351FF6">
        <w:t xml:space="preserve"> - </w:t>
      </w:r>
      <w:r w:rsidRPr="00351FF6">
        <w:t>Current Year District ADA (From Districts' Form GANN)</w:t>
      </w:r>
    </w:p>
    <w:p w14:paraId="531B28A6" w14:textId="78CA496C" w:rsidR="000C3DEC" w:rsidRPr="00706B01" w:rsidRDefault="000C3DEC" w:rsidP="000D1F7F">
      <w:pPr>
        <w:spacing w:line="240" w:lineRule="auto"/>
        <w:ind w:left="720"/>
        <w:rPr>
          <w:rFonts w:cs="Arial"/>
          <w:i/>
          <w:iCs/>
          <w:szCs w:val="24"/>
        </w:rPr>
      </w:pPr>
      <w:r w:rsidRPr="00706B01">
        <w:rPr>
          <w:rFonts w:cs="Arial"/>
          <w:i/>
          <w:iCs/>
          <w:szCs w:val="24"/>
        </w:rPr>
        <w:t xml:space="preserve">Enter in the respective columns the sum of the values on Line B3 of Form GANN for districts in your county. </w:t>
      </w:r>
      <w:r w:rsidR="009B7840" w:rsidRPr="00706B01">
        <w:rPr>
          <w:rFonts w:cs="Arial"/>
          <w:b/>
          <w:i/>
          <w:iCs/>
          <w:szCs w:val="24"/>
        </w:rPr>
        <w:t>If</w:t>
      </w:r>
      <w:r w:rsidRPr="00706B01">
        <w:rPr>
          <w:rFonts w:cs="Arial"/>
          <w:b/>
          <w:i/>
          <w:iCs/>
          <w:szCs w:val="24"/>
        </w:rPr>
        <w:t xml:space="preserve"> no amount is entered in this line, a warning message display</w:t>
      </w:r>
      <w:r w:rsidR="00CA4450" w:rsidRPr="00706B01">
        <w:rPr>
          <w:rFonts w:cs="Arial"/>
          <w:b/>
          <w:i/>
          <w:iCs/>
          <w:szCs w:val="24"/>
        </w:rPr>
        <w:t>s</w:t>
      </w:r>
      <w:r w:rsidRPr="00706B01">
        <w:rPr>
          <w:rFonts w:cs="Arial"/>
          <w:b/>
          <w:i/>
          <w:iCs/>
          <w:szCs w:val="24"/>
        </w:rPr>
        <w:t xml:space="preserve"> above the line and in a message box upon closing the form.</w:t>
      </w:r>
    </w:p>
    <w:p w14:paraId="53F358EC" w14:textId="77777777" w:rsidR="000C3DEC" w:rsidRPr="00706B01" w:rsidRDefault="000C3DEC" w:rsidP="00351FF6">
      <w:pPr>
        <w:pStyle w:val="Heading5"/>
      </w:pPr>
      <w:r w:rsidRPr="00706B01">
        <w:t>Section C—Current Year Local Proceeds of Taxes / State Aid Received</w:t>
      </w:r>
    </w:p>
    <w:p w14:paraId="5DE18BAF" w14:textId="613CE559" w:rsidR="000C3DEC" w:rsidRPr="00351FF6" w:rsidRDefault="470A29DA" w:rsidP="00351FF6">
      <w:pPr>
        <w:pStyle w:val="Heading6"/>
        <w:rPr>
          <w:b w:val="0"/>
        </w:rPr>
      </w:pPr>
      <w:r w:rsidRPr="00351FF6">
        <w:t>Lines 1</w:t>
      </w:r>
      <w:r w:rsidR="4BF14979" w:rsidRPr="00351FF6">
        <w:t>-</w:t>
      </w:r>
      <w:r w:rsidRPr="00351FF6">
        <w:t>17</w:t>
      </w:r>
      <w:r w:rsidR="0F404726" w:rsidRPr="00351FF6">
        <w:t xml:space="preserve"> - </w:t>
      </w:r>
      <w:r w:rsidRPr="00351FF6">
        <w:t>Taxes and Subventions (From Funds 01, 09, and 62)</w:t>
      </w:r>
    </w:p>
    <w:p w14:paraId="30B8ABF7" w14:textId="1A2B1C7D" w:rsidR="000C3DEC" w:rsidRPr="00706B01" w:rsidRDefault="470A29DA" w:rsidP="000D1F7F">
      <w:pPr>
        <w:pStyle w:val="Para1CSIS"/>
        <w:spacing w:line="240" w:lineRule="auto"/>
        <w:ind w:left="720"/>
        <w:rPr>
          <w:i/>
          <w:iCs/>
          <w:szCs w:val="24"/>
        </w:rPr>
      </w:pPr>
      <w:r w:rsidRPr="00706B01">
        <w:rPr>
          <w:i/>
          <w:iCs/>
          <w:szCs w:val="24"/>
        </w:rPr>
        <w:t>County School Services Fund, Charter Schools Special Revenue Fund, and Charter Schools Enterprise Fund data for unaudited actuals year </w:t>
      </w:r>
      <w:r w:rsidR="00D217E7" w:rsidRPr="00706B01">
        <w:rPr>
          <w:i/>
          <w:iCs/>
          <w:szCs w:val="24"/>
        </w:rPr>
        <w:t>2022</w:t>
      </w:r>
      <w:r w:rsidRPr="00706B01">
        <w:rPr>
          <w:i/>
          <w:iCs/>
          <w:szCs w:val="24"/>
        </w:rPr>
        <w:t>–</w:t>
      </w:r>
      <w:r w:rsidR="00D217E7" w:rsidRPr="00706B01">
        <w:rPr>
          <w:i/>
          <w:iCs/>
          <w:szCs w:val="24"/>
        </w:rPr>
        <w:t xml:space="preserve">23 </w:t>
      </w:r>
      <w:r w:rsidRPr="00706B01">
        <w:rPr>
          <w:i/>
          <w:iCs/>
          <w:szCs w:val="24"/>
        </w:rPr>
        <w:t xml:space="preserve">and budget year </w:t>
      </w:r>
      <w:r w:rsidR="00D217E7" w:rsidRPr="00706B01">
        <w:rPr>
          <w:i/>
          <w:iCs/>
          <w:szCs w:val="24"/>
        </w:rPr>
        <w:t>2023</w:t>
      </w:r>
      <w:r w:rsidRPr="00706B01">
        <w:rPr>
          <w:i/>
          <w:iCs/>
          <w:szCs w:val="24"/>
        </w:rPr>
        <w:t>–</w:t>
      </w:r>
      <w:r w:rsidR="00D217E7" w:rsidRPr="00706B01">
        <w:rPr>
          <w:i/>
          <w:iCs/>
          <w:szCs w:val="24"/>
        </w:rPr>
        <w:t xml:space="preserve">24 </w:t>
      </w:r>
      <w:r w:rsidRPr="00706B01">
        <w:rPr>
          <w:i/>
          <w:iCs/>
          <w:szCs w:val="24"/>
        </w:rPr>
        <w:t xml:space="preserve">is extracted into the respective Extracted Data columns. Adjustments to those amounts can be entered into the Adjustments columns to meet Gann reporting </w:t>
      </w:r>
      <w:r w:rsidR="330FC890" w:rsidRPr="00706B01">
        <w:rPr>
          <w:i/>
          <w:iCs/>
          <w:szCs w:val="24"/>
        </w:rPr>
        <w:t>requirements but</w:t>
      </w:r>
      <w:r w:rsidRPr="00706B01">
        <w:rPr>
          <w:i/>
          <w:iCs/>
          <w:szCs w:val="24"/>
        </w:rPr>
        <w:t xml:space="preserve"> must be explained in detail on the bottom of Form GANN.</w:t>
      </w:r>
    </w:p>
    <w:p w14:paraId="062FBCD1" w14:textId="4C123DDB" w:rsidR="000C3DEC" w:rsidRPr="00706B01" w:rsidRDefault="000C3DEC" w:rsidP="000D1F7F">
      <w:pPr>
        <w:pStyle w:val="Para1CSIS"/>
        <w:spacing w:line="240" w:lineRule="auto"/>
        <w:ind w:left="720"/>
        <w:rPr>
          <w:i/>
          <w:iCs/>
          <w:szCs w:val="24"/>
        </w:rPr>
      </w:pPr>
      <w:r w:rsidRPr="00706B01">
        <w:rPr>
          <w:i/>
          <w:iCs/>
          <w:szCs w:val="24"/>
        </w:rPr>
        <w:t>Line C10, Receipts from County Board of Supervisors—</w:t>
      </w:r>
      <w:r w:rsidR="001A4841" w:rsidRPr="00706B01">
        <w:rPr>
          <w:i/>
          <w:iCs/>
          <w:szCs w:val="24"/>
        </w:rPr>
        <w:t xml:space="preserve">When </w:t>
      </w:r>
      <w:r w:rsidRPr="00706B01">
        <w:rPr>
          <w:i/>
          <w:iCs/>
          <w:szCs w:val="24"/>
        </w:rPr>
        <w:t>necessary, enter an amount in the Adjustments column to include any miscellaneous local revenues. Enter an explanation on the bottom of Form GANN.</w:t>
      </w:r>
    </w:p>
    <w:p w14:paraId="6204783B" w14:textId="79419E43" w:rsidR="000C3DEC" w:rsidRPr="00706B01" w:rsidRDefault="000C3DEC" w:rsidP="000D1F7F">
      <w:pPr>
        <w:pStyle w:val="Para1CSIS"/>
        <w:spacing w:line="240" w:lineRule="auto"/>
        <w:ind w:left="720"/>
        <w:rPr>
          <w:i/>
          <w:iCs/>
          <w:szCs w:val="24"/>
        </w:rPr>
      </w:pPr>
      <w:r w:rsidRPr="00706B01">
        <w:rPr>
          <w:i/>
          <w:iCs/>
          <w:szCs w:val="24"/>
        </w:rPr>
        <w:t>Line C14, Other Non-Ad Valorem Taxes—</w:t>
      </w:r>
      <w:r w:rsidR="009E73B9" w:rsidRPr="00706B01">
        <w:rPr>
          <w:i/>
          <w:iCs/>
          <w:szCs w:val="24"/>
        </w:rPr>
        <w:t xml:space="preserve">When </w:t>
      </w:r>
      <w:r w:rsidRPr="00706B01">
        <w:rPr>
          <w:i/>
          <w:iCs/>
          <w:szCs w:val="24"/>
        </w:rPr>
        <w:t xml:space="preserve">necessary, enter an amount in the Adjustments column to adjust the extracted amount to only account for tax revenues (excluding voter approved debt service taxes) that are subject to the appropriations limit. Non-tax amounts </w:t>
      </w:r>
      <w:r w:rsidR="003E7A46" w:rsidRPr="00706B01">
        <w:rPr>
          <w:i/>
          <w:iCs/>
          <w:szCs w:val="24"/>
        </w:rPr>
        <w:t xml:space="preserve">must </w:t>
      </w:r>
      <w:r w:rsidRPr="00706B01">
        <w:rPr>
          <w:i/>
          <w:iCs/>
          <w:szCs w:val="24"/>
        </w:rPr>
        <w:t>not be included here. Enter an explanation on the bottom of Form GANN.</w:t>
      </w:r>
    </w:p>
    <w:p w14:paraId="79271CBF" w14:textId="65617197" w:rsidR="000C3DEC" w:rsidRPr="00706B01" w:rsidRDefault="000C3DEC" w:rsidP="000D1F7F">
      <w:pPr>
        <w:pStyle w:val="Para1CSIS"/>
        <w:spacing w:line="240" w:lineRule="auto"/>
        <w:ind w:left="720"/>
        <w:rPr>
          <w:i/>
          <w:iCs/>
          <w:szCs w:val="24"/>
        </w:rPr>
      </w:pPr>
      <w:r w:rsidRPr="00706B01">
        <w:rPr>
          <w:i/>
          <w:iCs/>
          <w:szCs w:val="24"/>
        </w:rPr>
        <w:t>Line C15, Penalties and Interest from Delinquent Non-LCFF/Revenue Limit Taxes—</w:t>
      </w:r>
      <w:r w:rsidR="00DB7542" w:rsidRPr="00706B01">
        <w:rPr>
          <w:i/>
          <w:iCs/>
          <w:szCs w:val="24"/>
        </w:rPr>
        <w:t xml:space="preserve">When </w:t>
      </w:r>
      <w:r w:rsidRPr="00706B01">
        <w:rPr>
          <w:i/>
          <w:iCs/>
          <w:szCs w:val="24"/>
        </w:rPr>
        <w:t>necessary, enter an amount in the Adjustments column to adjust the extracted amount to only account for those penalties and interest for the above taxes. Do not include penalties and interest on other local taxes or revenues (e.g., penalties and interest on debt service taxes). Enter an explanation on the bottom of Form GANN.</w:t>
      </w:r>
    </w:p>
    <w:p w14:paraId="0A4E70D4" w14:textId="664F946E" w:rsidR="000C3DEC" w:rsidRPr="00706B01" w:rsidRDefault="000C3DEC" w:rsidP="000D1F7F">
      <w:pPr>
        <w:spacing w:line="240" w:lineRule="auto"/>
        <w:ind w:left="720"/>
        <w:rPr>
          <w:rFonts w:cs="Arial"/>
          <w:i/>
          <w:iCs/>
          <w:szCs w:val="24"/>
        </w:rPr>
      </w:pPr>
      <w:r w:rsidRPr="00706B01">
        <w:rPr>
          <w:rFonts w:cs="Arial"/>
          <w:i/>
          <w:iCs/>
          <w:szCs w:val="24"/>
        </w:rPr>
        <w:t xml:space="preserve">Line C16, Transfers to Charter Schools in Lieu of Property Taxes (Object 8096). The adjustment for Transfers to Charter Schools in Lieu of Property Taxes (positive in all affected COEs) was eliminated beginning in 2016–17. The reason for the change is that the previous treatment of the In-Lieu transfers did not capture taxes that were transferred to charter schools that report separately in SACS or that report their financial data on the Charter School Alternative form. These tax funds are subject to the appropriations limit requirements and should be included in district </w:t>
      </w:r>
      <w:r w:rsidR="00A2552A" w:rsidRPr="00706B01">
        <w:rPr>
          <w:rFonts w:cs="Arial"/>
          <w:i/>
          <w:iCs/>
          <w:szCs w:val="24"/>
        </w:rPr>
        <w:t>calculations and</w:t>
      </w:r>
      <w:r w:rsidRPr="00706B01">
        <w:rPr>
          <w:rFonts w:cs="Arial"/>
          <w:i/>
          <w:iCs/>
          <w:szCs w:val="24"/>
        </w:rPr>
        <w:t xml:space="preserve"> excluded from COE calculations to avoid double counting.</w:t>
      </w:r>
    </w:p>
    <w:p w14:paraId="7E4B3CB8" w14:textId="158FEE3C" w:rsidR="000C3DEC" w:rsidRPr="00351FF6" w:rsidRDefault="470A29DA" w:rsidP="00351FF6">
      <w:pPr>
        <w:pStyle w:val="Heading6"/>
        <w:rPr>
          <w:b w:val="0"/>
        </w:rPr>
      </w:pPr>
      <w:r w:rsidRPr="00351FF6">
        <w:t>Lines 18</w:t>
      </w:r>
      <w:r w:rsidR="281742CE" w:rsidRPr="00351FF6">
        <w:t>-</w:t>
      </w:r>
      <w:r w:rsidRPr="00351FF6">
        <w:t>19</w:t>
      </w:r>
      <w:r w:rsidR="7F378B48" w:rsidRPr="00351FF6">
        <w:t xml:space="preserve"> - </w:t>
      </w:r>
      <w:r w:rsidRPr="00351FF6">
        <w:t>Other Local Revenues (From Funds 01, 09, and 62)</w:t>
      </w:r>
    </w:p>
    <w:p w14:paraId="27655887" w14:textId="399F6F9C" w:rsidR="000C3DEC" w:rsidRPr="00706B01" w:rsidRDefault="470A29DA" w:rsidP="000D1F7F">
      <w:pPr>
        <w:spacing w:line="240" w:lineRule="auto"/>
        <w:ind w:left="720"/>
        <w:rPr>
          <w:rFonts w:cs="Arial"/>
          <w:i/>
          <w:iCs/>
          <w:szCs w:val="24"/>
        </w:rPr>
      </w:pPr>
      <w:r w:rsidRPr="00706B01">
        <w:rPr>
          <w:rFonts w:cs="Arial"/>
          <w:i/>
          <w:iCs/>
          <w:szCs w:val="24"/>
        </w:rPr>
        <w:t>County School Services Fund, Charter Schools Special Revenue Fund, and Charter Schools Enterprise Fund data for unaudited actuals year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and budget year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 xml:space="preserve">is extracted into the respective Extracted Data columns. Adjustments to those amounts can be entered into the Adjustments columns to </w:t>
      </w:r>
      <w:r w:rsidRPr="00706B01">
        <w:rPr>
          <w:rFonts w:cs="Arial"/>
          <w:i/>
          <w:iCs/>
          <w:szCs w:val="24"/>
        </w:rPr>
        <w:lastRenderedPageBreak/>
        <w:t xml:space="preserve">meet Gann reporting </w:t>
      </w:r>
      <w:r w:rsidR="78B9385F" w:rsidRPr="00706B01">
        <w:rPr>
          <w:rFonts w:cs="Arial"/>
          <w:i/>
          <w:iCs/>
          <w:szCs w:val="24"/>
        </w:rPr>
        <w:t>requirements but</w:t>
      </w:r>
      <w:r w:rsidRPr="00706B01">
        <w:rPr>
          <w:rFonts w:cs="Arial"/>
          <w:i/>
          <w:iCs/>
          <w:szCs w:val="24"/>
        </w:rPr>
        <w:t xml:space="preserve"> must be explained in detail on the bottom of Form GANN.</w:t>
      </w:r>
    </w:p>
    <w:p w14:paraId="479E0CCF" w14:textId="4CA0D439" w:rsidR="000C3DEC" w:rsidRPr="00351FF6" w:rsidRDefault="470A29DA" w:rsidP="00351FF6">
      <w:pPr>
        <w:pStyle w:val="Heading6"/>
        <w:rPr>
          <w:b w:val="0"/>
        </w:rPr>
      </w:pPr>
      <w:r w:rsidRPr="00351FF6">
        <w:t>Lines 20</w:t>
      </w:r>
      <w:r w:rsidR="538C7F9F" w:rsidRPr="00351FF6">
        <w:t>-</w:t>
      </w:r>
      <w:r w:rsidRPr="00351FF6">
        <w:t>24</w:t>
      </w:r>
      <w:r w:rsidR="7F378B48" w:rsidRPr="00351FF6">
        <w:t xml:space="preserve"> - </w:t>
      </w:r>
      <w:r w:rsidRPr="00351FF6">
        <w:t>Excluded Appropriations</w:t>
      </w:r>
    </w:p>
    <w:p w14:paraId="155E3559" w14:textId="4A64CD15" w:rsidR="000C3DEC" w:rsidRPr="00706B01" w:rsidRDefault="000C3DEC" w:rsidP="00351FF6">
      <w:pPr>
        <w:spacing w:after="120" w:line="240" w:lineRule="auto"/>
        <w:ind w:left="720"/>
        <w:rPr>
          <w:rFonts w:cs="Arial"/>
          <w:i/>
          <w:iCs/>
          <w:szCs w:val="24"/>
        </w:rPr>
      </w:pPr>
      <w:r w:rsidRPr="00706B01">
        <w:rPr>
          <w:rFonts w:cs="Arial"/>
          <w:i/>
          <w:iCs/>
          <w:szCs w:val="24"/>
        </w:rPr>
        <w:t>Lines C20</w:t>
      </w:r>
      <w:r w:rsidR="009B7840" w:rsidRPr="00706B01">
        <w:rPr>
          <w:rFonts w:cs="Arial"/>
          <w:i/>
          <w:iCs/>
          <w:szCs w:val="24"/>
        </w:rPr>
        <w:t>a</w:t>
      </w:r>
      <w:r w:rsidRPr="00706B01">
        <w:rPr>
          <w:rFonts w:cs="Arial"/>
          <w:i/>
          <w:iCs/>
          <w:szCs w:val="24"/>
        </w:rPr>
        <w:t xml:space="preserve"> through C23 require manual input. </w:t>
      </w:r>
      <w:r w:rsidR="00E22F95" w:rsidRPr="00706B01">
        <w:rPr>
          <w:rFonts w:cs="Arial"/>
          <w:i/>
          <w:iCs/>
          <w:szCs w:val="24"/>
        </w:rPr>
        <w:t>I</w:t>
      </w:r>
      <w:r w:rsidRPr="00706B01">
        <w:rPr>
          <w:rFonts w:cs="Arial"/>
          <w:i/>
          <w:iCs/>
          <w:szCs w:val="24"/>
        </w:rPr>
        <w:t>nclude appropriations made directly or indirectly from local proceeds of taxes reported on lines C19 and D12b, or from state aid received reported on Line C27.</w:t>
      </w:r>
    </w:p>
    <w:p w14:paraId="2FF5DA09" w14:textId="3486AB1E" w:rsidR="000C3DEC" w:rsidRPr="00706B01" w:rsidRDefault="000C3DEC" w:rsidP="00351FF6">
      <w:pPr>
        <w:spacing w:after="120" w:line="240" w:lineRule="auto"/>
        <w:ind w:left="720"/>
        <w:rPr>
          <w:rFonts w:cs="Arial"/>
          <w:i/>
          <w:iCs/>
          <w:szCs w:val="24"/>
        </w:rPr>
      </w:pPr>
      <w:r w:rsidRPr="00706B01">
        <w:rPr>
          <w:rFonts w:cs="Arial"/>
          <w:i/>
          <w:iCs/>
          <w:szCs w:val="24"/>
        </w:rPr>
        <w:t>On Line C20</w:t>
      </w:r>
      <w:r w:rsidR="009B7840" w:rsidRPr="00706B01">
        <w:rPr>
          <w:rFonts w:cs="Arial"/>
          <w:i/>
          <w:iCs/>
          <w:szCs w:val="24"/>
        </w:rPr>
        <w:t>a</w:t>
      </w:r>
      <w:r w:rsidRPr="00706B01">
        <w:rPr>
          <w:rFonts w:cs="Arial"/>
          <w:i/>
          <w:iCs/>
          <w:szCs w:val="24"/>
        </w:rPr>
        <w:t xml:space="preserve">, enter expenditures in funds 01, 09, and 62, objects 3301 and 3302, for federally mandated Medicare. Do not include employer contributions to Medicare that are not mandated by the federal government, such as those resulting from negotiated employee contracts or other decisions by the LEA. Do not include contributions for OASDI or for alternative retirement plans. </w:t>
      </w:r>
      <w:r w:rsidR="00375AE0" w:rsidRPr="00706B01">
        <w:rPr>
          <w:rFonts w:cs="Arial"/>
          <w:i/>
          <w:iCs/>
          <w:szCs w:val="24"/>
        </w:rPr>
        <w:t>When</w:t>
      </w:r>
      <w:r w:rsidRPr="00706B01">
        <w:rPr>
          <w:rFonts w:cs="Arial"/>
          <w:i/>
          <w:iCs/>
          <w:szCs w:val="24"/>
        </w:rPr>
        <w:t xml:space="preserve"> no federally mandated Medicare contributions </w:t>
      </w:r>
      <w:r w:rsidR="00375AE0" w:rsidRPr="00706B01">
        <w:rPr>
          <w:rFonts w:cs="Arial"/>
          <w:i/>
          <w:iCs/>
          <w:szCs w:val="24"/>
        </w:rPr>
        <w:t xml:space="preserve">are </w:t>
      </w:r>
      <w:r w:rsidRPr="00706B01">
        <w:rPr>
          <w:rFonts w:cs="Arial"/>
          <w:i/>
          <w:iCs/>
          <w:szCs w:val="24"/>
        </w:rPr>
        <w:t xml:space="preserve">made, enter zero. </w:t>
      </w:r>
      <w:r w:rsidR="00F41244" w:rsidRPr="00706B01">
        <w:rPr>
          <w:rFonts w:cs="Arial"/>
          <w:b/>
          <w:bCs/>
          <w:i/>
          <w:iCs/>
          <w:szCs w:val="24"/>
        </w:rPr>
        <w:t xml:space="preserve">If </w:t>
      </w:r>
      <w:r w:rsidRPr="00706B01">
        <w:rPr>
          <w:rFonts w:cs="Arial"/>
          <w:b/>
          <w:bCs/>
          <w:i/>
          <w:iCs/>
          <w:szCs w:val="24"/>
        </w:rPr>
        <w:t>no amount is entered on this line, a warning message will display above the line and in a message box upon closing the form.</w:t>
      </w:r>
    </w:p>
    <w:p w14:paraId="36702AEF" w14:textId="77777777" w:rsidR="009B7840" w:rsidRPr="00706B01" w:rsidRDefault="009B7840" w:rsidP="00351FF6">
      <w:pPr>
        <w:spacing w:after="120" w:line="240" w:lineRule="auto"/>
        <w:ind w:left="720"/>
        <w:rPr>
          <w:rFonts w:cs="Arial"/>
          <w:i/>
          <w:iCs/>
          <w:szCs w:val="24"/>
        </w:rPr>
      </w:pPr>
      <w:r w:rsidRPr="00706B01">
        <w:rPr>
          <w:rFonts w:cs="Arial"/>
          <w:i/>
          <w:iCs/>
          <w:szCs w:val="24"/>
        </w:rPr>
        <w:t>On Line C20b, enter expenditures for any qualified capital outlay projects, which is defined as fixed assets (including land and construction) with a useful life of 10 or more years and a value which equals or exceeds one hundred thousand dollars ($100,000). Only include expenditures that are made from local proceeds of taxes reported on lines C19 and D12b, or from state aid received reported on Line C27.</w:t>
      </w:r>
    </w:p>
    <w:p w14:paraId="5A8397D1" w14:textId="55E77973" w:rsidR="000C3DEC" w:rsidRPr="00706B01" w:rsidRDefault="000C3DEC" w:rsidP="00351FF6">
      <w:pPr>
        <w:spacing w:after="120" w:line="240" w:lineRule="auto"/>
        <w:ind w:left="720"/>
        <w:rPr>
          <w:rFonts w:cs="Arial"/>
          <w:i/>
          <w:iCs/>
          <w:szCs w:val="24"/>
        </w:rPr>
      </w:pPr>
      <w:r w:rsidRPr="00706B01">
        <w:rPr>
          <w:rFonts w:cs="Arial"/>
          <w:i/>
          <w:iCs/>
          <w:szCs w:val="24"/>
        </w:rPr>
        <w:t>On Line C21, enter the amounts that represent expenditures required by the Americans with Disabilities Act federal law that are not reimbursed by federal, state, or other sources and which are made from local proceeds of taxes reported on lines C19 and D12b, or from state aid received reported on Line C27.</w:t>
      </w:r>
    </w:p>
    <w:p w14:paraId="6C07E07B" w14:textId="2C2B13D6" w:rsidR="000C3DEC" w:rsidRPr="00706B01" w:rsidRDefault="000C3DEC" w:rsidP="00351FF6">
      <w:pPr>
        <w:spacing w:after="120" w:line="240" w:lineRule="auto"/>
        <w:ind w:left="720"/>
        <w:rPr>
          <w:rFonts w:cs="Arial"/>
          <w:i/>
          <w:iCs/>
          <w:szCs w:val="24"/>
        </w:rPr>
      </w:pPr>
      <w:r w:rsidRPr="00706B01">
        <w:rPr>
          <w:rFonts w:cs="Arial"/>
          <w:i/>
          <w:iCs/>
          <w:szCs w:val="24"/>
        </w:rPr>
        <w:t>On Line C22, enter the amounts that represent expenditures required by a court order for desegregation costs for which the county office has not received reimbursement from the state and which are made from local proceeds of taxes reported on lines C19 and D12b, or from state aid received reported on Line C27 (for court orders imposed on or after November 6, 1979).</w:t>
      </w:r>
    </w:p>
    <w:p w14:paraId="61041D14" w14:textId="0BA4B12B" w:rsidR="000C3DEC" w:rsidRPr="00706B01" w:rsidRDefault="000C3DEC" w:rsidP="00351FF6">
      <w:pPr>
        <w:spacing w:line="240" w:lineRule="auto"/>
        <w:ind w:left="720"/>
        <w:rPr>
          <w:rFonts w:cs="Arial"/>
          <w:i/>
          <w:iCs/>
          <w:szCs w:val="24"/>
        </w:rPr>
      </w:pPr>
      <w:r w:rsidRPr="00706B01">
        <w:rPr>
          <w:rFonts w:cs="Arial"/>
          <w:i/>
          <w:iCs/>
          <w:szCs w:val="24"/>
        </w:rPr>
        <w:t>On Line C23, enter the amounts that represent other expenditures required by court or federal mandates imposed on or after November 6, 1979, that are not reimbursed by the state or other sources and which are made from local proceeds of taxes reported on lines C19 and D12b, or from state aid received reported on Line C27.</w:t>
      </w:r>
    </w:p>
    <w:p w14:paraId="23059379" w14:textId="3DFBD895" w:rsidR="000C3DEC" w:rsidRPr="00351FF6" w:rsidRDefault="470A29DA" w:rsidP="00351FF6">
      <w:pPr>
        <w:pStyle w:val="Heading6"/>
        <w:rPr>
          <w:b w:val="0"/>
        </w:rPr>
      </w:pPr>
      <w:r w:rsidRPr="00351FF6">
        <w:t>Lines 25</w:t>
      </w:r>
      <w:r w:rsidR="0A622D9E" w:rsidRPr="00351FF6">
        <w:t>-</w:t>
      </w:r>
      <w:r w:rsidRPr="00351FF6">
        <w:t>27</w:t>
      </w:r>
      <w:r w:rsidR="000C3DEC" w:rsidRPr="00706B01">
        <w:tab/>
      </w:r>
      <w:r w:rsidRPr="00351FF6">
        <w:t>State Aid Received (From Funds 01, 09, and 62)</w:t>
      </w:r>
    </w:p>
    <w:p w14:paraId="27F755C3" w14:textId="77777777" w:rsidR="000C3DEC" w:rsidRPr="00706B01" w:rsidRDefault="000C3DEC" w:rsidP="00503951">
      <w:pPr>
        <w:spacing w:after="120" w:line="240" w:lineRule="auto"/>
        <w:ind w:left="720"/>
        <w:rPr>
          <w:rFonts w:cs="Arial"/>
          <w:i/>
          <w:iCs/>
          <w:szCs w:val="24"/>
        </w:rPr>
      </w:pPr>
      <w:r w:rsidRPr="00706B01">
        <w:rPr>
          <w:rFonts w:cs="Arial"/>
          <w:i/>
          <w:iCs/>
          <w:szCs w:val="24"/>
        </w:rPr>
        <w:t>Line C25 is the LCFF current year funds received via the Principal Apportionment (Object 8011). It also includes State Aid funding received from the Proposition 30 Education Protection Account (Object 8012), created as a result of voter approval on November 6, 2012.</w:t>
      </w:r>
    </w:p>
    <w:p w14:paraId="1959C213" w14:textId="77777777" w:rsidR="000C3DEC" w:rsidRPr="00706B01" w:rsidRDefault="000C3DEC" w:rsidP="000D1F7F">
      <w:pPr>
        <w:spacing w:line="240" w:lineRule="auto"/>
        <w:ind w:left="720"/>
        <w:rPr>
          <w:rFonts w:cs="Arial"/>
          <w:i/>
          <w:iCs/>
          <w:szCs w:val="24"/>
        </w:rPr>
      </w:pPr>
      <w:r w:rsidRPr="00706B01">
        <w:rPr>
          <w:rFonts w:cs="Arial"/>
          <w:i/>
          <w:iCs/>
          <w:szCs w:val="24"/>
        </w:rPr>
        <w:t xml:space="preserve">Line C26, LCFF/Revenue Limit State Aid-Prior Years (Object 8019). Included on this line are prior year adjustments/corrections to LCFF/Revenue Limit State Aid. </w:t>
      </w:r>
      <w:r w:rsidRPr="00706B01">
        <w:rPr>
          <w:rFonts w:cs="Arial"/>
          <w:i/>
          <w:iCs/>
          <w:szCs w:val="24"/>
        </w:rPr>
        <w:lastRenderedPageBreak/>
        <w:t>Also included on this line are prior year corrections for programs previously funded through the Principal Apportionment that are now part of the LCFF entitlement.</w:t>
      </w:r>
    </w:p>
    <w:p w14:paraId="2839A90B" w14:textId="72EC684E" w:rsidR="000C3DEC" w:rsidRPr="00351FF6" w:rsidRDefault="470A29DA" w:rsidP="00351FF6">
      <w:pPr>
        <w:pStyle w:val="Heading6"/>
        <w:rPr>
          <w:b w:val="0"/>
        </w:rPr>
      </w:pPr>
      <w:r w:rsidRPr="00351FF6">
        <w:t>Lines 28</w:t>
      </w:r>
      <w:r w:rsidR="4E18873F" w:rsidRPr="00351FF6">
        <w:t>-</w:t>
      </w:r>
      <w:r w:rsidRPr="00351FF6">
        <w:t>29</w:t>
      </w:r>
      <w:r w:rsidR="141F5295" w:rsidRPr="00351FF6">
        <w:t xml:space="preserve"> - </w:t>
      </w:r>
      <w:r w:rsidRPr="00351FF6">
        <w:t>Data for Interest Calculation (From Funds 01, 09, and 62)</w:t>
      </w:r>
    </w:p>
    <w:p w14:paraId="4716C225" w14:textId="7532662F" w:rsidR="000C3DEC" w:rsidRPr="00706B01" w:rsidRDefault="470A29DA" w:rsidP="000D1F7F">
      <w:pPr>
        <w:spacing w:line="240" w:lineRule="auto"/>
        <w:ind w:left="720"/>
        <w:rPr>
          <w:rFonts w:cs="Arial"/>
          <w:i/>
          <w:iCs/>
          <w:szCs w:val="24"/>
        </w:rPr>
      </w:pPr>
      <w:r w:rsidRPr="00706B01">
        <w:rPr>
          <w:rFonts w:cs="Arial"/>
          <w:i/>
          <w:iCs/>
          <w:szCs w:val="24"/>
        </w:rPr>
        <w:t>County School Services Fund, Charter Schools Special Revenue Fund, and Charter Schools Enterprise Fund data for unaudited actuals year </w:t>
      </w:r>
      <w:r w:rsidR="00D217E7" w:rsidRPr="00706B01">
        <w:rPr>
          <w:rFonts w:cs="Arial"/>
          <w:i/>
          <w:iCs/>
          <w:szCs w:val="24"/>
        </w:rPr>
        <w:t>2022</w:t>
      </w:r>
      <w:r w:rsidRPr="00706B01">
        <w:rPr>
          <w:rFonts w:cs="Arial"/>
          <w:i/>
          <w:iCs/>
          <w:szCs w:val="24"/>
        </w:rPr>
        <w:t>–</w:t>
      </w:r>
      <w:r w:rsidR="00D217E7" w:rsidRPr="00706B01">
        <w:rPr>
          <w:rFonts w:cs="Arial"/>
          <w:i/>
          <w:iCs/>
          <w:szCs w:val="24"/>
        </w:rPr>
        <w:t xml:space="preserve">23 </w:t>
      </w:r>
      <w:r w:rsidRPr="00706B01">
        <w:rPr>
          <w:rFonts w:cs="Arial"/>
          <w:i/>
          <w:iCs/>
          <w:szCs w:val="24"/>
        </w:rPr>
        <w:t xml:space="preserve">and budget year </w:t>
      </w:r>
      <w:r w:rsidR="00D217E7" w:rsidRPr="00706B01">
        <w:rPr>
          <w:rFonts w:cs="Arial"/>
          <w:i/>
          <w:iCs/>
          <w:szCs w:val="24"/>
        </w:rPr>
        <w:t>2023</w:t>
      </w:r>
      <w:r w:rsidRPr="00706B01">
        <w:rPr>
          <w:rFonts w:cs="Arial"/>
          <w:i/>
          <w:iCs/>
          <w:szCs w:val="24"/>
        </w:rPr>
        <w:t>–</w:t>
      </w:r>
      <w:r w:rsidR="00D217E7" w:rsidRPr="00706B01">
        <w:rPr>
          <w:rFonts w:cs="Arial"/>
          <w:i/>
          <w:iCs/>
          <w:szCs w:val="24"/>
        </w:rPr>
        <w:t xml:space="preserve">24 </w:t>
      </w:r>
      <w:r w:rsidRPr="00706B01">
        <w:rPr>
          <w:rFonts w:cs="Arial"/>
          <w:i/>
          <w:iCs/>
          <w:szCs w:val="24"/>
        </w:rPr>
        <w:t xml:space="preserve">is extracted into the respective Extracted Data columns to calculate the amount of interest that is to be counted in the LEA's appropriations limit. Adjustments to those amounts </w:t>
      </w:r>
      <w:r w:rsidR="7C7BFCB0" w:rsidRPr="00706B01">
        <w:rPr>
          <w:rFonts w:cs="Arial"/>
          <w:i/>
          <w:iCs/>
          <w:szCs w:val="24"/>
        </w:rPr>
        <w:t xml:space="preserve">may </w:t>
      </w:r>
      <w:r w:rsidRPr="00706B01">
        <w:rPr>
          <w:rFonts w:cs="Arial"/>
          <w:i/>
          <w:iCs/>
          <w:szCs w:val="24"/>
        </w:rPr>
        <w:t xml:space="preserve">be entered into the Adjustments columns to meet Gann reporting </w:t>
      </w:r>
      <w:r w:rsidR="78B9385F" w:rsidRPr="00706B01">
        <w:rPr>
          <w:rFonts w:cs="Arial"/>
          <w:i/>
          <w:iCs/>
          <w:szCs w:val="24"/>
        </w:rPr>
        <w:t>requirements but</w:t>
      </w:r>
      <w:r w:rsidRPr="00706B01">
        <w:rPr>
          <w:rFonts w:cs="Arial"/>
          <w:i/>
          <w:iCs/>
          <w:szCs w:val="24"/>
        </w:rPr>
        <w:t xml:space="preserve"> must be explained in detail on the bottom of Form GANN.</w:t>
      </w:r>
    </w:p>
    <w:p w14:paraId="0610B386" w14:textId="77777777" w:rsidR="000C3DEC" w:rsidRPr="00706B01" w:rsidRDefault="000C3DEC" w:rsidP="00351FF6">
      <w:pPr>
        <w:pStyle w:val="Heading5"/>
      </w:pPr>
      <w:r w:rsidRPr="00706B01">
        <w:t>Section D—Appropriations Limit Calculations</w:t>
      </w:r>
    </w:p>
    <w:p w14:paraId="78F1B790" w14:textId="22C50614" w:rsidR="000C3DEC" w:rsidRPr="00706B01" w:rsidRDefault="000C3DEC" w:rsidP="000D1F7F">
      <w:pPr>
        <w:spacing w:line="240" w:lineRule="auto"/>
        <w:rPr>
          <w:rFonts w:cs="Arial"/>
          <w:i/>
          <w:iCs/>
          <w:szCs w:val="24"/>
        </w:rPr>
      </w:pPr>
      <w:r w:rsidRPr="00706B01">
        <w:rPr>
          <w:rFonts w:cs="Arial"/>
          <w:i/>
          <w:iCs/>
          <w:szCs w:val="24"/>
        </w:rPr>
        <w:t>This section requires no extractions or entered data; it is calculated based on the data in sections A, B, and C.</w:t>
      </w:r>
    </w:p>
    <w:p w14:paraId="07A3B9B6" w14:textId="211204E9" w:rsidR="000C3DEC" w:rsidRPr="00706B01" w:rsidRDefault="470A29DA" w:rsidP="000D1F7F">
      <w:pPr>
        <w:spacing w:line="240" w:lineRule="auto"/>
        <w:rPr>
          <w:rFonts w:cs="Arial"/>
          <w:i/>
          <w:iCs/>
          <w:szCs w:val="24"/>
        </w:rPr>
      </w:pPr>
      <w:r w:rsidRPr="00351FF6">
        <w:rPr>
          <w:b/>
        </w:rPr>
        <w:t>Lines 1</w:t>
      </w:r>
      <w:r w:rsidR="127CCB5F" w:rsidRPr="00351FF6">
        <w:rPr>
          <w:b/>
        </w:rPr>
        <w:t>-</w:t>
      </w:r>
      <w:r w:rsidRPr="00351FF6">
        <w:rPr>
          <w:b/>
        </w:rPr>
        <w:t>9</w:t>
      </w:r>
      <w:r w:rsidR="141F5295" w:rsidRPr="00351FF6">
        <w:rPr>
          <w:b/>
        </w:rPr>
        <w:t xml:space="preserve"> - </w:t>
      </w:r>
      <w:r w:rsidRPr="00351FF6">
        <w:rPr>
          <w:b/>
        </w:rPr>
        <w:t>Preliminary Appropriations Limit</w:t>
      </w:r>
      <w:r w:rsidRPr="00706B01">
        <w:rPr>
          <w:rFonts w:cs="Arial"/>
          <w:i/>
          <w:iCs/>
          <w:szCs w:val="24"/>
        </w:rPr>
        <w:t xml:space="preserve"> equals the revised prior year program limit times the inflation factor (based on price factor published by the Department of Finance) times the program population adjustment (change in ADA factor) plus the preliminary other services limit.</w:t>
      </w:r>
    </w:p>
    <w:p w14:paraId="48286FB6" w14:textId="14613C0D" w:rsidR="00EA56A6" w:rsidRPr="00706B01" w:rsidRDefault="00F92A59" w:rsidP="00351FF6">
      <w:pPr>
        <w:spacing w:line="240" w:lineRule="auto"/>
        <w:ind w:left="2160" w:hanging="1440"/>
        <w:rPr>
          <w:rFonts w:cs="Arial"/>
          <w:i/>
          <w:iCs/>
          <w:szCs w:val="24"/>
        </w:rPr>
      </w:pPr>
      <w:r w:rsidRPr="00706B01">
        <w:rPr>
          <w:rFonts w:cs="Arial"/>
          <w:b/>
          <w:i/>
          <w:iCs/>
          <w:szCs w:val="24"/>
        </w:rPr>
        <w:t>NOTE:</w:t>
      </w:r>
      <w:r w:rsidRPr="00706B01">
        <w:rPr>
          <w:rFonts w:cs="Arial"/>
          <w:i/>
          <w:iCs/>
          <w:szCs w:val="24"/>
        </w:rPr>
        <w:t xml:space="preserve">           </w:t>
      </w:r>
      <w:r w:rsidR="00EA56A6" w:rsidRPr="00706B01">
        <w:rPr>
          <w:rFonts w:cs="Arial"/>
          <w:i/>
          <w:iCs/>
          <w:szCs w:val="24"/>
        </w:rPr>
        <w:t>A warning will appear if D7, which represents the year over year change in total district ADA, calculates a change of 15% or greater (increase or decrease). Please confirm the entries for Lines A5, A15, B4. The total district ADA should be reported as the sum of the values on Line B3 of Form GANN for districts in your county for the respective year. These Lines do not refer to the ADA of the COE.</w:t>
      </w:r>
    </w:p>
    <w:p w14:paraId="2EE90B26" w14:textId="7B6D1363" w:rsidR="000C3DEC" w:rsidRPr="00706B01" w:rsidRDefault="470A29DA" w:rsidP="000D1F7F">
      <w:pPr>
        <w:spacing w:line="240" w:lineRule="auto"/>
        <w:rPr>
          <w:rFonts w:cs="Arial"/>
          <w:i/>
          <w:iCs/>
          <w:szCs w:val="24"/>
          <w:u w:val="single"/>
        </w:rPr>
      </w:pPr>
      <w:r w:rsidRPr="00351FF6">
        <w:rPr>
          <w:b/>
        </w:rPr>
        <w:t xml:space="preserve">Lines </w:t>
      </w:r>
      <w:r w:rsidR="69250342" w:rsidRPr="00351FF6">
        <w:rPr>
          <w:b/>
        </w:rPr>
        <w:t>10</w:t>
      </w:r>
      <w:r w:rsidR="35080B31" w:rsidRPr="00351FF6">
        <w:rPr>
          <w:b/>
        </w:rPr>
        <w:t>-</w:t>
      </w:r>
      <w:r w:rsidR="69250342" w:rsidRPr="00351FF6">
        <w:rPr>
          <w:b/>
        </w:rPr>
        <w:t xml:space="preserve">14d - </w:t>
      </w:r>
      <w:r w:rsidRPr="00351FF6">
        <w:rPr>
          <w:b/>
        </w:rPr>
        <w:t>Appropriations Subject to the Limit</w:t>
      </w:r>
      <w:r w:rsidRPr="00706B01">
        <w:rPr>
          <w:rFonts w:cs="Arial"/>
          <w:i/>
          <w:iCs/>
          <w:szCs w:val="24"/>
        </w:rPr>
        <w:t xml:space="preserve"> equals the COE's local revenues plus</w:t>
      </w:r>
      <w:r w:rsidR="69250342" w:rsidRPr="00706B01">
        <w:rPr>
          <w:rFonts w:cs="Arial"/>
          <w:i/>
          <w:iCs/>
          <w:szCs w:val="24"/>
        </w:rPr>
        <w:t xml:space="preserve"> </w:t>
      </w:r>
      <w:r w:rsidRPr="00706B01">
        <w:rPr>
          <w:rFonts w:cs="Arial"/>
          <w:i/>
          <w:iCs/>
          <w:szCs w:val="24"/>
        </w:rPr>
        <w:t>state subventions less excluded appropriations.</w:t>
      </w:r>
    </w:p>
    <w:p w14:paraId="4591B0A9" w14:textId="29C65A89" w:rsidR="000C3DEC" w:rsidRPr="00351FF6" w:rsidRDefault="000C3DEC" w:rsidP="000D1F7F">
      <w:pPr>
        <w:spacing w:after="0" w:line="240" w:lineRule="auto"/>
        <w:rPr>
          <w:rFonts w:cs="Arial"/>
          <w:b/>
          <w:i/>
          <w:iCs/>
          <w:szCs w:val="24"/>
        </w:rPr>
      </w:pPr>
      <w:r w:rsidRPr="00351FF6">
        <w:rPr>
          <w:rFonts w:cs="Arial"/>
          <w:b/>
          <w:i/>
          <w:iCs/>
          <w:szCs w:val="24"/>
        </w:rPr>
        <w:t>Line 15</w:t>
      </w:r>
      <w:r w:rsidR="00B25EFB" w:rsidRPr="00351FF6">
        <w:rPr>
          <w:rFonts w:cs="Arial"/>
          <w:b/>
          <w:i/>
          <w:iCs/>
          <w:szCs w:val="24"/>
        </w:rPr>
        <w:t xml:space="preserve"> - </w:t>
      </w:r>
      <w:r w:rsidRPr="00351FF6">
        <w:rPr>
          <w:rFonts w:cs="Arial"/>
          <w:b/>
          <w:i/>
          <w:iCs/>
          <w:szCs w:val="24"/>
        </w:rPr>
        <w:t>Adjustments to the Limit Per Government Code Section 7902.1</w:t>
      </w:r>
    </w:p>
    <w:p w14:paraId="0A156A84" w14:textId="3F62B529" w:rsidR="009B7840" w:rsidRPr="00706B01" w:rsidRDefault="009B7840" w:rsidP="000D1F7F">
      <w:pPr>
        <w:spacing w:line="240" w:lineRule="auto"/>
        <w:rPr>
          <w:rFonts w:cs="Arial"/>
          <w:b/>
          <w:i/>
          <w:iCs/>
          <w:szCs w:val="24"/>
        </w:rPr>
      </w:pPr>
      <w:r w:rsidRPr="00706B01">
        <w:rPr>
          <w:rFonts w:cs="Arial"/>
          <w:b/>
          <w:i/>
          <w:iCs/>
          <w:szCs w:val="24"/>
        </w:rPr>
        <w:t>If there</w:t>
      </w:r>
      <w:r w:rsidR="470A29DA" w:rsidRPr="00706B01">
        <w:rPr>
          <w:rFonts w:cs="Arial"/>
          <w:b/>
          <w:i/>
          <w:iCs/>
          <w:szCs w:val="24"/>
        </w:rPr>
        <w:t xml:space="preserve"> is an amount greater than zero in this field (i.e., your appropriations subject to the limit exceed your preliminary appropriations limit), </w:t>
      </w:r>
      <w:r w:rsidR="3B883225" w:rsidRPr="00706B01">
        <w:rPr>
          <w:rFonts w:cs="Arial"/>
          <w:b/>
          <w:i/>
          <w:iCs/>
          <w:szCs w:val="24"/>
        </w:rPr>
        <w:t xml:space="preserve">the </w:t>
      </w:r>
      <w:r w:rsidR="470A29DA" w:rsidRPr="00706B01">
        <w:rPr>
          <w:rFonts w:cs="Arial"/>
          <w:b/>
          <w:i/>
          <w:iCs/>
          <w:szCs w:val="24"/>
        </w:rPr>
        <w:t xml:space="preserve">limit has </w:t>
      </w:r>
      <w:r w:rsidR="78B9385F" w:rsidRPr="00706B01">
        <w:rPr>
          <w:rFonts w:cs="Arial"/>
          <w:b/>
          <w:i/>
          <w:iCs/>
          <w:szCs w:val="24"/>
        </w:rPr>
        <w:t>increased</w:t>
      </w:r>
      <w:r w:rsidR="3B883225" w:rsidRPr="00706B01">
        <w:rPr>
          <w:rFonts w:cs="Arial"/>
          <w:b/>
          <w:i/>
          <w:iCs/>
          <w:szCs w:val="24"/>
        </w:rPr>
        <w:t>.</w:t>
      </w:r>
      <w:r w:rsidRPr="00706B01">
        <w:rPr>
          <w:rFonts w:cs="Arial"/>
          <w:b/>
          <w:i/>
          <w:iCs/>
          <w:szCs w:val="24"/>
        </w:rPr>
        <w:t xml:space="preserve"> </w:t>
      </w:r>
      <w:r w:rsidRPr="00706B01">
        <w:rPr>
          <w:rFonts w:eastAsia="Times New Roman" w:cs="Arial"/>
          <w:b/>
          <w:i/>
          <w:iCs/>
          <w:szCs w:val="20"/>
          <w:lang w:eastAsia="en-US"/>
        </w:rPr>
        <w:t>If there is an amount less than zero in this field (i.e., your preliminary appropriations limit exceeded your appropriations subject to the limit), the limit has decreased.</w:t>
      </w:r>
    </w:p>
    <w:p w14:paraId="7756E568" w14:textId="77777777" w:rsidR="000C3DEC" w:rsidRPr="00706B01" w:rsidRDefault="000C3DEC" w:rsidP="00351FF6">
      <w:pPr>
        <w:pStyle w:val="Heading5"/>
      </w:pPr>
      <w:r w:rsidRPr="00706B01">
        <w:t>Gann Contact Information</w:t>
      </w:r>
    </w:p>
    <w:p w14:paraId="651674C3" w14:textId="411CEF5E" w:rsidR="000C3DEC" w:rsidRPr="00706B01" w:rsidRDefault="000C3DEC" w:rsidP="000D1F7F">
      <w:pPr>
        <w:spacing w:line="240" w:lineRule="auto"/>
        <w:rPr>
          <w:rFonts w:cs="Arial"/>
          <w:b/>
          <w:i/>
          <w:iCs/>
          <w:szCs w:val="24"/>
        </w:rPr>
      </w:pPr>
      <w:r w:rsidRPr="00706B01">
        <w:rPr>
          <w:rFonts w:cs="Arial"/>
          <w:bCs/>
          <w:i/>
          <w:iCs/>
          <w:szCs w:val="24"/>
        </w:rPr>
        <w:t xml:space="preserve">The Gann Contact Person and the Contact Phone Number must be completed in </w:t>
      </w:r>
      <w:r w:rsidR="006B5E22" w:rsidRPr="00706B01">
        <w:rPr>
          <w:rFonts w:cs="Arial"/>
          <w:bCs/>
          <w:i/>
          <w:iCs/>
          <w:szCs w:val="24"/>
        </w:rPr>
        <w:t>for</w:t>
      </w:r>
      <w:r w:rsidRPr="00706B01">
        <w:rPr>
          <w:rFonts w:cs="Arial"/>
          <w:bCs/>
          <w:i/>
          <w:iCs/>
          <w:szCs w:val="24"/>
        </w:rPr>
        <w:t xml:space="preserve"> an Official export.</w:t>
      </w:r>
      <w:r w:rsidRPr="00706B01">
        <w:rPr>
          <w:rFonts w:cs="Arial"/>
          <w:b/>
          <w:i/>
          <w:iCs/>
          <w:szCs w:val="24"/>
        </w:rPr>
        <w:t xml:space="preserve"> </w:t>
      </w:r>
      <w:r w:rsidR="006C7170" w:rsidRPr="00706B01">
        <w:rPr>
          <w:rFonts w:cs="Arial"/>
          <w:b/>
          <w:i/>
          <w:iCs/>
          <w:szCs w:val="24"/>
        </w:rPr>
        <w:t xml:space="preserve">If </w:t>
      </w:r>
      <w:r w:rsidRPr="00706B01">
        <w:rPr>
          <w:rFonts w:cs="Arial"/>
          <w:b/>
          <w:i/>
          <w:iCs/>
          <w:szCs w:val="24"/>
        </w:rPr>
        <w:t>the contact information is not completed, a message box display</w:t>
      </w:r>
      <w:r w:rsidR="003078CF" w:rsidRPr="00706B01">
        <w:rPr>
          <w:rFonts w:cs="Arial"/>
          <w:b/>
          <w:i/>
          <w:iCs/>
          <w:szCs w:val="24"/>
        </w:rPr>
        <w:t>s</w:t>
      </w:r>
      <w:r w:rsidRPr="00706B01">
        <w:rPr>
          <w:rFonts w:cs="Arial"/>
          <w:b/>
          <w:i/>
          <w:iCs/>
          <w:szCs w:val="24"/>
        </w:rPr>
        <w:t xml:space="preserve"> upon closing the form. In addition, the export technical review check GANN-PROVIDE will not pass.</w:t>
      </w:r>
    </w:p>
    <w:p w14:paraId="71E49847" w14:textId="4A334A63" w:rsidR="00973FDA" w:rsidRPr="009238A9" w:rsidRDefault="00AA57F0" w:rsidP="00351FF6">
      <w:pPr>
        <w:pStyle w:val="Heading4"/>
      </w:pPr>
      <w:bookmarkStart w:id="393" w:name="_Toc107402636"/>
      <w:bookmarkStart w:id="394" w:name="_Toc139520572"/>
      <w:r>
        <w:lastRenderedPageBreak/>
        <w:t xml:space="preserve">Form ICR </w:t>
      </w:r>
      <w:r w:rsidR="00973FDA" w:rsidRPr="009238A9">
        <w:t xml:space="preserve">- </w:t>
      </w:r>
      <w:bookmarkStart w:id="395" w:name="Indirect_Cost_Rate_Worksheet"/>
      <w:bookmarkStart w:id="396" w:name="page_130"/>
      <w:r w:rsidR="00973FDA" w:rsidRPr="009238A9">
        <w:t>Indirect Cost Rate Worksheet</w:t>
      </w:r>
      <w:bookmarkEnd w:id="393"/>
      <w:bookmarkEnd w:id="394"/>
      <w:bookmarkEnd w:id="395"/>
      <w:bookmarkEnd w:id="396"/>
    </w:p>
    <w:p w14:paraId="68567C39" w14:textId="1737BC62" w:rsidR="00AE38E8" w:rsidRPr="009238A9" w:rsidRDefault="40C704A3" w:rsidP="00503951">
      <w:pPr>
        <w:spacing w:after="120" w:line="240" w:lineRule="auto"/>
        <w:rPr>
          <w:rFonts w:cs="Arial"/>
          <w:szCs w:val="24"/>
        </w:rPr>
      </w:pPr>
      <w:r w:rsidRPr="009238A9">
        <w:rPr>
          <w:rFonts w:cs="Arial"/>
          <w:szCs w:val="24"/>
        </w:rPr>
        <w:t xml:space="preserve">The Indirect Cost Rate Worksheet, Form ICR, calculates a proposed restricted, fixed with carry forward type of indirect cost rate for LEAs to use in recovering indirect costs from federal and state programs. The rate calculated from one year, once approved, is used to recover indirect costs in the second subsequent year (i.e., the rate calculated in the </w:t>
      </w:r>
      <w:r w:rsidR="009C3274" w:rsidRPr="009238A9">
        <w:rPr>
          <w:rFonts w:cs="Arial"/>
          <w:szCs w:val="24"/>
        </w:rPr>
        <w:t>2022</w:t>
      </w:r>
      <w:r w:rsidRPr="009238A9">
        <w:rPr>
          <w:rFonts w:cs="Arial"/>
          <w:szCs w:val="24"/>
        </w:rPr>
        <w:t>–</w:t>
      </w:r>
      <w:r w:rsidR="009C3274" w:rsidRPr="009238A9">
        <w:rPr>
          <w:rFonts w:cs="Arial"/>
          <w:szCs w:val="24"/>
        </w:rPr>
        <w:t xml:space="preserve">23 </w:t>
      </w:r>
      <w:r w:rsidRPr="009238A9">
        <w:rPr>
          <w:rFonts w:cs="Arial"/>
          <w:szCs w:val="24"/>
        </w:rPr>
        <w:t xml:space="preserve">unaudited actuals </w:t>
      </w:r>
      <w:r w:rsidR="487E9407" w:rsidRPr="009238A9">
        <w:rPr>
          <w:rFonts w:cs="Arial"/>
          <w:szCs w:val="24"/>
        </w:rPr>
        <w:t>is</w:t>
      </w:r>
      <w:r w:rsidRPr="009238A9">
        <w:rPr>
          <w:rFonts w:cs="Arial"/>
          <w:szCs w:val="24"/>
        </w:rPr>
        <w:t xml:space="preserve"> used to recover indirect costs in </w:t>
      </w:r>
      <w:r w:rsidR="009C3274" w:rsidRPr="009238A9">
        <w:rPr>
          <w:rFonts w:cs="Arial"/>
          <w:szCs w:val="24"/>
        </w:rPr>
        <w:t>2024</w:t>
      </w:r>
      <w:r w:rsidRPr="009238A9">
        <w:rPr>
          <w:rFonts w:cs="Arial"/>
          <w:szCs w:val="24"/>
        </w:rPr>
        <w:t>–</w:t>
      </w:r>
      <w:r w:rsidR="009C3274" w:rsidRPr="009238A9">
        <w:rPr>
          <w:rFonts w:cs="Arial"/>
          <w:szCs w:val="24"/>
        </w:rPr>
        <w:t>25</w:t>
      </w:r>
      <w:r w:rsidRPr="009238A9">
        <w:rPr>
          <w:rFonts w:cs="Arial"/>
          <w:szCs w:val="24"/>
        </w:rPr>
        <w:t>).</w:t>
      </w:r>
    </w:p>
    <w:p w14:paraId="23AB445A" w14:textId="6C5A0CAE" w:rsidR="00AE38E8" w:rsidRPr="009238A9" w:rsidRDefault="00AE38E8" w:rsidP="000D1F7F">
      <w:pPr>
        <w:spacing w:line="240" w:lineRule="auto"/>
        <w:rPr>
          <w:rFonts w:cs="Arial"/>
          <w:szCs w:val="24"/>
        </w:rPr>
      </w:pPr>
      <w:r w:rsidRPr="009238A9">
        <w:rPr>
          <w:rFonts w:cs="Arial"/>
          <w:szCs w:val="24"/>
        </w:rPr>
        <w:t>Form ICR contains three types of information: general ledger data used to determine the indirect (numerator) and base (denominator) costs; 1st and 2nd prior year indirect cost data used in the carry-forward adjustment; and supplemental data. For the required unaudited actuals period, Form ICR extracts unaudited actual data. For the optional budget and interim periods, Form ICR extracts estimated actual and projected year totals data, respectively.</w:t>
      </w:r>
    </w:p>
    <w:p w14:paraId="0D29A7B4" w14:textId="1A6D847E" w:rsidR="00FB59A0" w:rsidRPr="009238A9" w:rsidRDefault="00FB59A0" w:rsidP="000D1F7F">
      <w:pPr>
        <w:spacing w:line="240" w:lineRule="auto"/>
        <w:rPr>
          <w:rFonts w:cs="Arial"/>
          <w:szCs w:val="24"/>
        </w:rPr>
      </w:pPr>
      <w:r w:rsidRPr="009238A9">
        <w:rPr>
          <w:rFonts w:cs="Arial"/>
          <w:szCs w:val="24"/>
        </w:rPr>
        <w:t>The Indirect Cost Rate Worksheet is optional for interim periods.</w:t>
      </w:r>
    </w:p>
    <w:p w14:paraId="042AE355" w14:textId="77777777" w:rsidR="00A770BA" w:rsidRPr="009238A9" w:rsidRDefault="00A770BA" w:rsidP="00351FF6">
      <w:pPr>
        <w:pStyle w:val="Heading5"/>
      </w:pPr>
      <w:r w:rsidRPr="009238A9">
        <w:t>Part I—General Administrative Share of Plant Services Costs</w:t>
      </w:r>
    </w:p>
    <w:p w14:paraId="7C5FE374" w14:textId="11C07523" w:rsidR="00A770BA" w:rsidRPr="009238A9" w:rsidRDefault="00A770BA" w:rsidP="000D1F7F">
      <w:pPr>
        <w:spacing w:after="0" w:line="240" w:lineRule="auto"/>
        <w:rPr>
          <w:rFonts w:eastAsia="Times New Roman" w:cs="Arial"/>
          <w:szCs w:val="20"/>
          <w:lang w:eastAsia="en-US"/>
        </w:rPr>
      </w:pPr>
      <w:r w:rsidRPr="009238A9">
        <w:rPr>
          <w:rFonts w:eastAsia="Times New Roman" w:cs="Arial"/>
          <w:szCs w:val="20"/>
          <w:lang w:eastAsia="en-US"/>
        </w:rPr>
        <w:t xml:space="preserve">Form ICR identifies, in a standardized manner, the portion of plant services costs (maintenance and operations costs and facilities </w:t>
      </w:r>
      <w:proofErr w:type="gramStart"/>
      <w:r w:rsidRPr="009238A9">
        <w:rPr>
          <w:rFonts w:eastAsia="Times New Roman" w:cs="Arial"/>
          <w:szCs w:val="20"/>
          <w:lang w:eastAsia="en-US"/>
        </w:rPr>
        <w:t>rents</w:t>
      </w:r>
      <w:proofErr w:type="gramEnd"/>
      <w:r w:rsidRPr="009238A9">
        <w:rPr>
          <w:rFonts w:eastAsia="Times New Roman" w:cs="Arial"/>
          <w:szCs w:val="20"/>
          <w:lang w:eastAsia="en-US"/>
        </w:rPr>
        <w:t xml:space="preserve"> and leases costs) attributable to general administration using the percentage of salaries and benefits relating to general administration, including contracted general administrative positions not paid through payroll, as proxy for the percentage of square footage occupied by general administration.</w:t>
      </w:r>
    </w:p>
    <w:p w14:paraId="0C4B34F6" w14:textId="77777777" w:rsidR="00A770BA" w:rsidRPr="009238A9" w:rsidRDefault="00A770BA" w:rsidP="00503951">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A2a</w:t>
      </w:r>
      <w:r w:rsidRPr="009238A9">
        <w:rPr>
          <w:rFonts w:eastAsia="Times New Roman" w:cs="Arial"/>
          <w:szCs w:val="20"/>
          <w:lang w:eastAsia="en-US"/>
        </w:rPr>
        <w:tab/>
        <w:t xml:space="preserve">LEAs should enter any costs incurred for general administrative positions performing services </w:t>
      </w:r>
      <w:r w:rsidRPr="00351FF6">
        <w:rPr>
          <w:rFonts w:eastAsia="Times New Roman" w:cs="Arial"/>
          <w:b/>
          <w:szCs w:val="20"/>
          <w:lang w:eastAsia="en-US"/>
        </w:rPr>
        <w:t>on site</w:t>
      </w:r>
      <w:r w:rsidRPr="009238A9">
        <w:rPr>
          <w:rFonts w:eastAsia="Times New Roman" w:cs="Arial"/>
          <w:szCs w:val="20"/>
          <w:lang w:eastAsia="en-US"/>
        </w:rPr>
        <w:t xml:space="preserve"> but paid through a contract rather than through payroll.</w:t>
      </w:r>
    </w:p>
    <w:p w14:paraId="507FAE52" w14:textId="77777777" w:rsidR="00A770BA" w:rsidRPr="009238A9" w:rsidRDefault="00A770BA" w:rsidP="00503951">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A2b</w:t>
      </w:r>
      <w:r w:rsidRPr="009238A9">
        <w:rPr>
          <w:rFonts w:eastAsia="Times New Roman" w:cs="Arial"/>
          <w:szCs w:val="20"/>
          <w:lang w:eastAsia="en-US"/>
        </w:rPr>
        <w:tab/>
        <w:t>LEAs reporting costs on Line A2a must provide a description of each general administrative position paid through a contract.</w:t>
      </w:r>
    </w:p>
    <w:p w14:paraId="79115CF1" w14:textId="72F9E340" w:rsidR="00A770BA" w:rsidRPr="009238A9" w:rsidRDefault="00A770BA" w:rsidP="009238A9">
      <w:pPr>
        <w:spacing w:before="120" w:after="0" w:line="240" w:lineRule="auto"/>
        <w:ind w:left="1440"/>
        <w:rPr>
          <w:rFonts w:eastAsia="Times New Roman" w:cs="Arial"/>
          <w:szCs w:val="20"/>
          <w:lang w:eastAsia="en-US"/>
        </w:rPr>
      </w:pPr>
      <w:r w:rsidRPr="009238A9">
        <w:rPr>
          <w:rFonts w:eastAsia="Times New Roman" w:cs="Arial"/>
          <w:szCs w:val="20"/>
          <w:lang w:eastAsia="en-US"/>
        </w:rPr>
        <w:t>If a description is not provided for costs entered on Line A2a, the message "Description required" will appear in red on the screen and on the printed report. In addition, for the unaudited actuals period only: Upon closing the form, a message will display requesting that the description be entered. If the condition is not cleared, a technical review check (TRC) exception will occur the next time the export TRC is run.</w:t>
      </w:r>
    </w:p>
    <w:p w14:paraId="4282F907" w14:textId="77777777" w:rsidR="00A770BA" w:rsidRPr="009238A9" w:rsidRDefault="00A770BA" w:rsidP="00351FF6">
      <w:pPr>
        <w:pStyle w:val="Heading5"/>
      </w:pPr>
      <w:r w:rsidRPr="009238A9">
        <w:t>Part II—Adjustments for Employment Separation Costs</w:t>
      </w:r>
    </w:p>
    <w:p w14:paraId="35986BDE" w14:textId="77777777" w:rsidR="00A770BA" w:rsidRPr="009238A9" w:rsidRDefault="00A770BA" w:rsidP="000D1F7F">
      <w:pPr>
        <w:spacing w:after="0" w:line="240" w:lineRule="auto"/>
        <w:ind w:left="1440" w:hanging="1440"/>
        <w:rPr>
          <w:rFonts w:eastAsia="Times New Roman" w:cs="Arial"/>
          <w:szCs w:val="20"/>
          <w:lang w:eastAsia="en-US"/>
        </w:rPr>
      </w:pPr>
      <w:r w:rsidRPr="009238A9">
        <w:rPr>
          <w:rFonts w:eastAsia="Times New Roman" w:cs="Arial"/>
          <w:szCs w:val="20"/>
          <w:lang w:eastAsia="en-US"/>
        </w:rPr>
        <w:t>Line A</w:t>
      </w:r>
      <w:r w:rsidRPr="009238A9">
        <w:rPr>
          <w:rFonts w:eastAsia="Times New Roman" w:cs="Arial"/>
          <w:szCs w:val="20"/>
          <w:lang w:eastAsia="en-US"/>
        </w:rPr>
        <w:tab/>
        <w:t>LEAs may enter any normal separation costs for state or federal restricted programs that were charged to an unrestricted resource (0000–1999) in funds 01, 09, or 62 with functions 1000–6999 or 8100–8400. Once entered, these costs are removed from base costs and added to the indirect cost pool in Part III of Form ICR.</w:t>
      </w:r>
    </w:p>
    <w:p w14:paraId="428CA6C4" w14:textId="77777777" w:rsidR="00A770BA" w:rsidRPr="009238A9" w:rsidRDefault="00A770BA"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w:t>
      </w:r>
      <w:r w:rsidRPr="009238A9">
        <w:rPr>
          <w:rFonts w:eastAsia="Times New Roman" w:cs="Arial"/>
          <w:szCs w:val="20"/>
          <w:lang w:eastAsia="en-US"/>
        </w:rPr>
        <w:tab/>
        <w:t xml:space="preserve">LEAs must indicate the amount of abnormal and mass separation costs charged to unrestricted resources (0000–1999) in funds 01, 09, or 62 with </w:t>
      </w:r>
      <w:r w:rsidRPr="009238A9">
        <w:rPr>
          <w:rFonts w:eastAsia="Times New Roman" w:cs="Arial"/>
          <w:szCs w:val="20"/>
          <w:lang w:eastAsia="en-US"/>
        </w:rPr>
        <w:lastRenderedPageBreak/>
        <w:t>functions 7200–7700. If none, enter zero. This information is used to move the costs from the indirect cost pool to base costs in Part III of Form ICR.</w:t>
      </w:r>
    </w:p>
    <w:p w14:paraId="2DF46CE3" w14:textId="77777777" w:rsidR="00A770BA" w:rsidRPr="009238A9" w:rsidRDefault="00A770BA"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ab/>
        <w:t>If Line B is left blank, the message "Entry required" will appear in red on the screen and on the printed report. In addition, for the unaudited actuals period only: Upon closing the form, a message will display requesting that the data be entered. If the condition is not cleared, a TRC exception will occur the next time the export TRC is run.</w:t>
      </w:r>
    </w:p>
    <w:p w14:paraId="0093619F" w14:textId="77777777" w:rsidR="00A770BA" w:rsidRPr="009238A9" w:rsidRDefault="00A770BA" w:rsidP="00503951">
      <w:pPr>
        <w:spacing w:before="240" w:after="120" w:line="240" w:lineRule="auto"/>
        <w:ind w:left="1440" w:hanging="1440"/>
        <w:rPr>
          <w:rFonts w:eastAsia="Times New Roman" w:cs="Arial"/>
          <w:szCs w:val="20"/>
          <w:lang w:eastAsia="en-US"/>
        </w:rPr>
      </w:pPr>
      <w:r w:rsidRPr="009238A9">
        <w:rPr>
          <w:rFonts w:eastAsia="Times New Roman" w:cs="Arial"/>
          <w:szCs w:val="20"/>
          <w:lang w:eastAsia="en-US"/>
        </w:rPr>
        <w:t xml:space="preserve">Please refer to </w:t>
      </w:r>
      <w:r w:rsidRPr="009238A9">
        <w:rPr>
          <w:rFonts w:eastAsia="Times New Roman" w:cs="Arial"/>
          <w:i/>
          <w:szCs w:val="20"/>
          <w:lang w:eastAsia="en-US"/>
        </w:rPr>
        <w:t>CSAM</w:t>
      </w:r>
      <w:r w:rsidRPr="009238A9">
        <w:rPr>
          <w:rFonts w:eastAsia="Times New Roman" w:cs="Arial"/>
          <w:szCs w:val="20"/>
          <w:lang w:eastAsia="en-US"/>
        </w:rPr>
        <w:t xml:space="preserve"> Procedure 655 for guidance on employment separation costs.</w:t>
      </w:r>
    </w:p>
    <w:p w14:paraId="03A25662" w14:textId="77777777" w:rsidR="00A770BA" w:rsidRPr="009238A9" w:rsidRDefault="00A770BA" w:rsidP="00351FF6">
      <w:pPr>
        <w:pStyle w:val="Heading5"/>
      </w:pPr>
      <w:bookmarkStart w:id="397" w:name="_Toc107370174"/>
      <w:r w:rsidRPr="009238A9">
        <w:t>Part III—Indirect Cost Rate Calculation</w:t>
      </w:r>
      <w:bookmarkEnd w:id="397"/>
    </w:p>
    <w:p w14:paraId="05D895E1" w14:textId="77777777" w:rsidR="00A770BA" w:rsidRPr="009238A9" w:rsidRDefault="00A770BA" w:rsidP="000D1F7F">
      <w:pPr>
        <w:spacing w:after="0" w:line="240" w:lineRule="auto"/>
        <w:rPr>
          <w:rFonts w:eastAsia="Times New Roman" w:cs="Arial"/>
          <w:szCs w:val="20"/>
          <w:lang w:eastAsia="en-US"/>
        </w:rPr>
      </w:pPr>
      <w:r w:rsidRPr="009238A9">
        <w:rPr>
          <w:rFonts w:eastAsia="Times New Roman" w:cs="Arial"/>
          <w:szCs w:val="20"/>
          <w:lang w:eastAsia="en-US"/>
        </w:rPr>
        <w:t>The majority of data needed to calculate the indirect cost rate is automatically pulled from general ledger data. The carry</w:t>
      </w:r>
      <w:r w:rsidRPr="009238A9">
        <w:rPr>
          <w:rFonts w:eastAsia="Times New Roman" w:cs="Arial"/>
          <w:szCs w:val="20"/>
          <w:lang w:eastAsia="en-US"/>
        </w:rPr>
        <w:noBreakHyphen/>
        <w:t>forward adjustment needed on Line A9 to calculate the fixed-with-carry-forward indirect cost rate is calculated in Part IV.</w:t>
      </w:r>
    </w:p>
    <w:p w14:paraId="07A3F2ED" w14:textId="0DDD5515" w:rsidR="00A770BA" w:rsidRPr="009238A9" w:rsidRDefault="00A770BA" w:rsidP="009238A9">
      <w:pPr>
        <w:spacing w:before="120" w:after="0" w:line="240" w:lineRule="auto"/>
        <w:rPr>
          <w:rFonts w:eastAsia="Times New Roman" w:cs="Arial"/>
          <w:i/>
          <w:iCs/>
          <w:szCs w:val="20"/>
          <w:lang w:eastAsia="en-US"/>
        </w:rPr>
      </w:pPr>
      <w:r w:rsidRPr="009238A9">
        <w:rPr>
          <w:rFonts w:eastAsia="Times New Roman" w:cs="Arial"/>
          <w:szCs w:val="20"/>
          <w:lang w:eastAsia="en-US"/>
        </w:rPr>
        <w:t xml:space="preserve">The data extracted into parts I, III, and IV cannot be manually adjusted. If corrections are needed to the general ledger data, they must be made to the "source" data and then reimported into the software. If the preloaded prior year information in Part IV appears to be incorrect, please contact our office at 916-322-1770 or </w:t>
      </w:r>
      <w:hyperlink r:id="rId92" w:history="1">
        <w:r w:rsidRPr="009238A9">
          <w:rPr>
            <w:rFonts w:eastAsia="Times New Roman" w:cs="Arial"/>
            <w:iCs/>
            <w:color w:val="0000FF"/>
            <w:szCs w:val="24"/>
            <w:u w:val="single"/>
            <w:lang w:eastAsia="en-US"/>
          </w:rPr>
          <w:t>sacsinfo@cde.ca.gov</w:t>
        </w:r>
      </w:hyperlink>
      <w:r w:rsidRPr="009238A9">
        <w:rPr>
          <w:rFonts w:eastAsia="Times New Roman" w:cs="Arial"/>
          <w:color w:val="0000FF"/>
          <w:szCs w:val="20"/>
          <w:lang w:eastAsia="en-US"/>
        </w:rPr>
        <w:t>.</w:t>
      </w:r>
    </w:p>
    <w:p w14:paraId="2B8D4753" w14:textId="77777777" w:rsidR="00672C47" w:rsidRPr="009238A9" w:rsidRDefault="00672C47" w:rsidP="00351FF6">
      <w:pPr>
        <w:pStyle w:val="Heading5"/>
        <w:rPr>
          <w:i/>
        </w:rPr>
      </w:pPr>
      <w:r w:rsidRPr="009238A9">
        <w:t>Part IV</w:t>
      </w:r>
      <w:r w:rsidRPr="009238A9">
        <w:rPr>
          <w:bCs/>
        </w:rPr>
        <w:t>—</w:t>
      </w:r>
      <w:r w:rsidRPr="009238A9">
        <w:t>Carry-forward Adjustment</w:t>
      </w:r>
    </w:p>
    <w:p w14:paraId="65F6125E" w14:textId="77777777" w:rsidR="00672C47" w:rsidRPr="009238A9" w:rsidRDefault="00672C47" w:rsidP="00503951">
      <w:pPr>
        <w:spacing w:after="120" w:line="240" w:lineRule="auto"/>
        <w:ind w:left="1440" w:hanging="1440"/>
        <w:rPr>
          <w:rFonts w:eastAsia="Times New Roman" w:cs="Arial"/>
          <w:szCs w:val="20"/>
          <w:lang w:eastAsia="en-US"/>
        </w:rPr>
      </w:pPr>
      <w:r w:rsidRPr="009238A9">
        <w:rPr>
          <w:rFonts w:eastAsia="Times New Roman" w:cs="Arial"/>
          <w:szCs w:val="20"/>
          <w:lang w:eastAsia="en-US"/>
        </w:rPr>
        <w:t xml:space="preserve">Line </w:t>
      </w:r>
      <w:proofErr w:type="spellStart"/>
      <w:proofErr w:type="gramStart"/>
      <w:r w:rsidRPr="009238A9">
        <w:rPr>
          <w:rFonts w:eastAsia="Times New Roman" w:cs="Arial"/>
          <w:szCs w:val="20"/>
          <w:lang w:eastAsia="en-US"/>
        </w:rPr>
        <w:t>A</w:t>
      </w:r>
      <w:proofErr w:type="spellEnd"/>
      <w:proofErr w:type="gramEnd"/>
      <w:r w:rsidRPr="009238A9">
        <w:rPr>
          <w:rFonts w:eastAsia="Times New Roman" w:cs="Arial"/>
          <w:szCs w:val="20"/>
          <w:lang w:eastAsia="en-US"/>
        </w:rPr>
        <w:tab/>
        <w:t>Indirect costs incurred in the current year are displayed on Line A for use in Line C.</w:t>
      </w:r>
    </w:p>
    <w:p w14:paraId="1D6C1422"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B1</w:t>
      </w:r>
      <w:r w:rsidRPr="009238A9">
        <w:rPr>
          <w:rFonts w:eastAsia="Times New Roman" w:cs="Arial"/>
          <w:szCs w:val="20"/>
          <w:lang w:eastAsia="en-US"/>
        </w:rPr>
        <w:tab/>
      </w:r>
      <w:proofErr w:type="gramStart"/>
      <w:r w:rsidRPr="009238A9">
        <w:rPr>
          <w:rFonts w:eastAsia="Times New Roman" w:cs="Arial"/>
          <w:szCs w:val="20"/>
          <w:lang w:eastAsia="en-US"/>
        </w:rPr>
        <w:t>The</w:t>
      </w:r>
      <w:proofErr w:type="gramEnd"/>
      <w:r w:rsidRPr="009238A9">
        <w:rPr>
          <w:rFonts w:eastAsia="Times New Roman" w:cs="Arial"/>
          <w:szCs w:val="20"/>
          <w:lang w:eastAsia="en-US"/>
        </w:rPr>
        <w:t xml:space="preserve"> carry-forward adjustment from the second prior year Form ICR (Part III, Line A9) is preloaded for use in Line C.</w:t>
      </w:r>
    </w:p>
    <w:p w14:paraId="67703226"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B2</w:t>
      </w:r>
      <w:r w:rsidRPr="009238A9">
        <w:rPr>
          <w:rFonts w:eastAsia="Times New Roman" w:cs="Arial"/>
          <w:szCs w:val="20"/>
          <w:lang w:eastAsia="en-US"/>
        </w:rPr>
        <w:tab/>
        <w:t>If any portion of a negative carry-forward adjustment from a prior year was deferred, it is preloaded for use on Line C. Line B2 can be manually adjusted for the budget period.</w:t>
      </w:r>
    </w:p>
    <w:p w14:paraId="0E092FA6"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C1</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less than the indirect costs incurred in the current year, the calculated under</w:t>
      </w:r>
      <w:r w:rsidRPr="009238A9">
        <w:rPr>
          <w:rFonts w:eastAsia="Times New Roman" w:cs="Arial"/>
          <w:szCs w:val="20"/>
          <w:lang w:eastAsia="en-US"/>
        </w:rPr>
        <w:noBreakHyphen/>
        <w:t>recovery is displayed on Line C1.</w:t>
      </w:r>
    </w:p>
    <w:p w14:paraId="691EDD3E"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C2</w:t>
      </w:r>
      <w:r w:rsidRPr="009238A9">
        <w:rPr>
          <w:rFonts w:eastAsia="Times New Roman" w:cs="Arial"/>
          <w:szCs w:val="20"/>
          <w:lang w:eastAsia="en-US"/>
        </w:rPr>
        <w:tab/>
        <w:t>If the amount of indirect costs recoverable in the current year, net of carry</w:t>
      </w:r>
      <w:r w:rsidRPr="009238A9">
        <w:rPr>
          <w:rFonts w:eastAsia="Times New Roman" w:cs="Arial"/>
          <w:szCs w:val="20"/>
          <w:lang w:eastAsia="en-US"/>
        </w:rPr>
        <w:noBreakHyphen/>
        <w:t>forward adjustments reported on Line B1 and Line B2, was greater than the indirect costs incurred in the current year, the calculated over</w:t>
      </w:r>
      <w:r w:rsidRPr="009238A9">
        <w:rPr>
          <w:rFonts w:eastAsia="Times New Roman" w:cs="Arial"/>
          <w:szCs w:val="20"/>
          <w:lang w:eastAsia="en-US"/>
        </w:rPr>
        <w:noBreakHyphen/>
        <w:t>recovery is displayed on Line C2. The carry-forward adjustment for over-recovery is limited by using either the approved rate times current year base costs or, if the highest rate actually used to recover costs from any program was less than the approved rate, the highest rate used times current year base costs. Rates used to recover costs from programs are displayed in Exhibit A.</w:t>
      </w:r>
    </w:p>
    <w:p w14:paraId="7149D5CC"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D</w:t>
      </w:r>
      <w:r w:rsidRPr="009238A9">
        <w:rPr>
          <w:rFonts w:eastAsia="Times New Roman" w:cs="Arial"/>
          <w:szCs w:val="20"/>
          <w:lang w:eastAsia="en-US"/>
        </w:rPr>
        <w:tab/>
        <w:t>The carry-forward adjustment calculated on Line C1 (if positive) or Line C2 (if negative) is displayed. If the carry-forward adjustment on Line D is positive, it is displayed on Line F and in Part III, Line A9.</w:t>
      </w:r>
    </w:p>
    <w:p w14:paraId="52844DCA"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lastRenderedPageBreak/>
        <w:t>Line E</w:t>
      </w:r>
      <w:r w:rsidRPr="009238A9">
        <w:rPr>
          <w:rFonts w:eastAsia="Times New Roman" w:cs="Arial"/>
          <w:szCs w:val="20"/>
          <w:lang w:eastAsia="en-US"/>
        </w:rPr>
        <w:tab/>
        <w:t>If Line D is positive, Line E is not applicable and all rows are locked. If the carry-forward adjustment on Line D is negative, and if the negative carry</w:t>
      </w:r>
      <w:r w:rsidRPr="009238A9">
        <w:rPr>
          <w:rFonts w:eastAsia="Times New Roman" w:cs="Arial"/>
          <w:szCs w:val="20"/>
          <w:lang w:eastAsia="en-US"/>
        </w:rPr>
        <w:noBreakHyphen/>
        <w:t>forward adjustment would cause the proposed rate to be negative or would reduce the rate at which the LEA could recover indirect costs to such an extent that the LEA would sustain significant fiscal harm, the LEA may request that the carry-forward adjustment be allocated over more than one year. The LEA can select Option 1 (the default), Option 2, or Option 3 to request that all, one-half, or one-third of the negative carry</w:t>
      </w:r>
      <w:r w:rsidRPr="009238A9">
        <w:rPr>
          <w:rFonts w:eastAsia="Times New Roman" w:cs="Arial"/>
          <w:szCs w:val="20"/>
          <w:lang w:eastAsia="en-US"/>
        </w:rPr>
        <w:noBreakHyphen/>
        <w:t>forward adjustment be applied in the current year calculation with the remainder deferred to the following year. The deferred portion will be preloaded on Line B2 in the following year. If Line D in the following year is negative, the LEA can again request that the negative carry-forward adjustment be allocated over more than one year. For the unaudited actuals period only, if the ICR is negative, an internal form check will prompt the LEA to select an option that will eliminate or minimize the negative ICR to the extent possible.</w:t>
      </w:r>
    </w:p>
    <w:p w14:paraId="4D0152A0" w14:textId="77777777" w:rsidR="00672C47" w:rsidRPr="009238A9" w:rsidRDefault="00672C47" w:rsidP="009238A9">
      <w:pPr>
        <w:spacing w:before="120" w:after="0" w:line="240" w:lineRule="auto"/>
        <w:ind w:left="1440" w:hanging="1440"/>
        <w:rPr>
          <w:rFonts w:eastAsia="Times New Roman" w:cs="Arial"/>
          <w:szCs w:val="20"/>
          <w:lang w:eastAsia="en-US"/>
        </w:rPr>
      </w:pPr>
      <w:r w:rsidRPr="009238A9">
        <w:rPr>
          <w:rFonts w:eastAsia="Times New Roman" w:cs="Arial"/>
          <w:szCs w:val="20"/>
          <w:lang w:eastAsia="en-US"/>
        </w:rPr>
        <w:t>Line F</w:t>
      </w:r>
      <w:r w:rsidRPr="009238A9">
        <w:rPr>
          <w:rFonts w:eastAsia="Times New Roman" w:cs="Arial"/>
          <w:szCs w:val="20"/>
          <w:lang w:eastAsia="en-US"/>
        </w:rPr>
        <w:tab/>
        <w:t>The net difference between Line D and any amount deferred by selecting Option 2 or Option 3 is displayed on Line F. This carry-forward adjustment amount is used in Part III, Line A9.</w:t>
      </w:r>
    </w:p>
    <w:p w14:paraId="7E2126B1" w14:textId="77777777" w:rsidR="00672C47" w:rsidRPr="009238A9" w:rsidRDefault="00672C47" w:rsidP="00351FF6">
      <w:pPr>
        <w:pStyle w:val="Heading5"/>
      </w:pPr>
      <w:r w:rsidRPr="009238A9">
        <w:t>Exhibit A—Indirect Cost Rates Charged to Programs</w:t>
      </w:r>
    </w:p>
    <w:p w14:paraId="58D66237" w14:textId="77777777" w:rsidR="00672C47" w:rsidRPr="009238A9" w:rsidRDefault="00672C47" w:rsidP="000D1F7F">
      <w:pPr>
        <w:spacing w:after="0" w:line="240" w:lineRule="auto"/>
        <w:rPr>
          <w:rFonts w:eastAsia="Times New Roman" w:cs="Arial"/>
          <w:szCs w:val="20"/>
          <w:lang w:eastAsia="en-US"/>
        </w:rPr>
      </w:pPr>
      <w:r w:rsidRPr="009238A9">
        <w:rPr>
          <w:rFonts w:eastAsia="Times New Roman" w:cs="Arial"/>
          <w:szCs w:val="20"/>
          <w:lang w:eastAsia="en-US"/>
        </w:rPr>
        <w:t>Exhibit A displays the approved indirect cost rate and the highest rate used to charge indirect costs to any program, including an advisory message (for the unaudited actuals period only) if the highest rate used was greater than the approved rate. It also displays the detail for each program in which indirect costs were charged, by fund and resource, showing eligible costs, indirect costs charged, and the effective indirect cost rate used. If the highest rate used was less than the approved rate, the carry-forward adjustment calculation in Part IV, Line C2 uses the highest rate used. Otherwise, the calculation uses the approved rate.</w:t>
      </w:r>
    </w:p>
    <w:p w14:paraId="3B8A2D52" w14:textId="77777777" w:rsidR="00672C47" w:rsidRPr="009238A9" w:rsidRDefault="00672C47" w:rsidP="00351FF6">
      <w:pPr>
        <w:pStyle w:val="Heading5"/>
      </w:pPr>
      <w:bookmarkStart w:id="398" w:name="_Toc107370175"/>
      <w:r w:rsidRPr="009238A9">
        <w:t>Reasonableness of the Indirect Cost Percentage</w:t>
      </w:r>
      <w:bookmarkEnd w:id="398"/>
    </w:p>
    <w:p w14:paraId="3EF9658D" w14:textId="77777777" w:rsidR="00672C47" w:rsidRPr="009238A9" w:rsidRDefault="00672C47" w:rsidP="000D1F7F">
      <w:pPr>
        <w:keepNext/>
        <w:keepLines/>
        <w:spacing w:after="0" w:line="240" w:lineRule="auto"/>
        <w:rPr>
          <w:rFonts w:eastAsia="Times New Roman" w:cs="Arial"/>
          <w:szCs w:val="20"/>
          <w:lang w:eastAsia="en-US"/>
        </w:rPr>
      </w:pPr>
      <w:r w:rsidRPr="009238A9">
        <w:rPr>
          <w:rFonts w:eastAsia="Times New Roman" w:cs="Arial"/>
          <w:szCs w:val="20"/>
          <w:lang w:eastAsia="en-US"/>
        </w:rPr>
        <w:t>The SACS software performs a number of technical review checks on the indirect cost data, including a check to see if the indirect cost percentage is within a typical range.</w:t>
      </w:r>
    </w:p>
    <w:p w14:paraId="6D21DDF5" w14:textId="16395545" w:rsidR="00672C47" w:rsidRPr="009238A9" w:rsidRDefault="00672C47" w:rsidP="009238A9">
      <w:pPr>
        <w:spacing w:before="240" w:after="0" w:line="240" w:lineRule="auto"/>
        <w:ind w:left="1440" w:hanging="1440"/>
        <w:rPr>
          <w:rFonts w:eastAsia="Times New Roman" w:cs="Arial"/>
          <w:szCs w:val="20"/>
          <w:lang w:eastAsia="en-US"/>
        </w:rPr>
      </w:pPr>
      <w:r w:rsidRPr="009238A9">
        <w:rPr>
          <w:rFonts w:eastAsia="Times New Roman" w:cs="Arial"/>
          <w:b/>
          <w:szCs w:val="20"/>
          <w:lang w:eastAsia="en-US"/>
        </w:rPr>
        <w:t>NOTE:</w:t>
      </w:r>
      <w:r w:rsidRPr="009238A9">
        <w:rPr>
          <w:rFonts w:eastAsia="Times New Roman" w:cs="Arial"/>
          <w:szCs w:val="20"/>
          <w:lang w:eastAsia="en-US"/>
        </w:rPr>
        <w:tab/>
        <w:t xml:space="preserve">The check that looks to see if the percentage is within a typical range looks at indirect cost data </w:t>
      </w:r>
      <w:r w:rsidRPr="00351FF6">
        <w:rPr>
          <w:rFonts w:eastAsia="Times New Roman" w:cs="Arial"/>
          <w:szCs w:val="20"/>
          <w:lang w:eastAsia="en-US"/>
        </w:rPr>
        <w:t>before</w:t>
      </w:r>
      <w:r w:rsidRPr="009238A9">
        <w:rPr>
          <w:rFonts w:eastAsia="Times New Roman" w:cs="Arial"/>
          <w:szCs w:val="20"/>
          <w:lang w:eastAsia="en-US"/>
        </w:rPr>
        <w:t xml:space="preserve"> the carry-forward adjustment is made. For most LEAs, regardless of their size or type, when general administrative costs in functions 7200–7700 are coded correctly, the percentage of indirect costs before the carry-forward adjustment will fall between two percent and nine percent. Rates above or below these levels do occur, but, if they occur, extra review is performed through the technical review check to ensure the accuracy of the underlying data.</w:t>
      </w:r>
    </w:p>
    <w:p w14:paraId="1D968BF0" w14:textId="77777777" w:rsidR="00672C47" w:rsidRPr="009238A9" w:rsidRDefault="00672C47" w:rsidP="009238A9">
      <w:pPr>
        <w:keepNext/>
        <w:keepLines/>
        <w:spacing w:before="240" w:after="0" w:line="240" w:lineRule="auto"/>
        <w:rPr>
          <w:rFonts w:eastAsia="Times New Roman" w:cs="Arial"/>
          <w:szCs w:val="20"/>
          <w:lang w:eastAsia="en-US"/>
        </w:rPr>
      </w:pPr>
      <w:r w:rsidRPr="009238A9">
        <w:rPr>
          <w:rFonts w:eastAsia="Times New Roman" w:cs="Arial"/>
          <w:szCs w:val="20"/>
          <w:lang w:eastAsia="en-US"/>
        </w:rPr>
        <w:t>Following is a list of common problem areas that directly affect the indirect cost rate:</w:t>
      </w:r>
    </w:p>
    <w:p w14:paraId="4C0457DB" w14:textId="77777777" w:rsidR="00672C47" w:rsidRPr="009238A9" w:rsidRDefault="00672C47" w:rsidP="005952BC">
      <w:pPr>
        <w:numPr>
          <w:ilvl w:val="0"/>
          <w:numId w:val="115"/>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Functions 7200–7600, Other General Administration.</w:t>
      </w:r>
      <w:r w:rsidRPr="009238A9">
        <w:rPr>
          <w:rFonts w:eastAsia="Times New Roman" w:cs="Arial"/>
          <w:szCs w:val="20"/>
          <w:lang w:eastAsia="en-US"/>
        </w:rPr>
        <w:t xml:space="preserve"> Functions 7200–7600 are for agency-wide general administrative services, yet they </w:t>
      </w:r>
      <w:proofErr w:type="gramStart"/>
      <w:r w:rsidRPr="009238A9">
        <w:rPr>
          <w:rFonts w:eastAsia="Times New Roman" w:cs="Arial"/>
          <w:szCs w:val="20"/>
          <w:lang w:eastAsia="en-US"/>
        </w:rPr>
        <w:t>have a tendency to</w:t>
      </w:r>
      <w:proofErr w:type="gramEnd"/>
      <w:r w:rsidRPr="009238A9">
        <w:rPr>
          <w:rFonts w:eastAsia="Times New Roman" w:cs="Arial"/>
          <w:szCs w:val="20"/>
          <w:lang w:eastAsia="en-US"/>
        </w:rPr>
        <w:t xml:space="preserve"> </w:t>
      </w:r>
      <w:r w:rsidRPr="009238A9">
        <w:rPr>
          <w:rFonts w:eastAsia="Times New Roman" w:cs="Arial"/>
          <w:szCs w:val="20"/>
          <w:lang w:eastAsia="en-US"/>
        </w:rPr>
        <w:lastRenderedPageBreak/>
        <w:t xml:space="preserve">be overused as a "catch-all" for things that may have an administrative feel but should be identified to particular areas. Costs charged to functions 7200–7600 should be evaluated to ensure they fit the definition of an LEA-wide general administrative cost as stated in </w:t>
      </w:r>
      <w:r w:rsidRPr="009238A9">
        <w:rPr>
          <w:rFonts w:eastAsia="Times New Roman" w:cs="Arial"/>
          <w:i/>
          <w:szCs w:val="20"/>
          <w:lang w:eastAsia="en-US"/>
        </w:rPr>
        <w:t>CSAM</w:t>
      </w:r>
      <w:r w:rsidRPr="009238A9">
        <w:rPr>
          <w:rFonts w:eastAsia="Times New Roman" w:cs="Arial"/>
          <w:szCs w:val="20"/>
          <w:lang w:eastAsia="en-US"/>
        </w:rPr>
        <w:t>.</w:t>
      </w:r>
    </w:p>
    <w:p w14:paraId="120B6273"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 xml:space="preserve">Function 7700, Centralized Data Processing. </w:t>
      </w:r>
      <w:r w:rsidRPr="009238A9">
        <w:rPr>
          <w:rFonts w:eastAsia="Times New Roman" w:cs="Arial"/>
          <w:szCs w:val="20"/>
          <w:lang w:eastAsia="en-US"/>
        </w:rPr>
        <w:t>Function 7700 by definition is for agency-wide data processing costs. Data processing costs that support instructional programs (i.e., computers in the classroom, instructional computer labs, instructional networks, library computers, etc.) should be charged to an instruction function (1000) or instruction-related function (2420) rather than Function 7700.</w:t>
      </w:r>
    </w:p>
    <w:p w14:paraId="17D4079D"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Object 5800, Professional/Consulting Services and Operating Expenditures, with Function 7200.</w:t>
      </w:r>
      <w:r w:rsidRPr="009238A9">
        <w:rPr>
          <w:rFonts w:eastAsia="Times New Roman" w:cs="Arial"/>
          <w:szCs w:val="20"/>
          <w:lang w:eastAsia="en-US"/>
        </w:rPr>
        <w:t xml:space="preserve"> Similar to the first bullet listed, the coding combination of Function 7200 with Object 5800 is sometimes overused for items that have an administrative feel but that belong in other functions, usually Function 7100 (Board and Superintendent), Function 2100 (Instructional Supervision and Administration), or Function 2700 (School Administration).</w:t>
      </w:r>
    </w:p>
    <w:p w14:paraId="523065BD"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Costs for legal and elections.</w:t>
      </w:r>
      <w:r w:rsidRPr="009238A9">
        <w:rPr>
          <w:rFonts w:eastAsia="Times New Roman" w:cs="Arial"/>
          <w:szCs w:val="20"/>
          <w:lang w:eastAsia="en-US"/>
        </w:rPr>
        <w:t xml:space="preserve"> Per the Chart of Accounts in </w:t>
      </w:r>
      <w:r w:rsidRPr="009238A9">
        <w:rPr>
          <w:rFonts w:eastAsia="Times New Roman" w:cs="Arial"/>
          <w:i/>
          <w:szCs w:val="20"/>
          <w:lang w:eastAsia="en-US"/>
        </w:rPr>
        <w:t xml:space="preserve">CSAM, </w:t>
      </w:r>
      <w:r w:rsidRPr="009238A9">
        <w:rPr>
          <w:rFonts w:eastAsia="Times New Roman" w:cs="Arial"/>
          <w:szCs w:val="20"/>
          <w:lang w:eastAsia="en-US"/>
        </w:rPr>
        <w:t>these costs should typically be charged to Function 7100, Board and Superintendent.</w:t>
      </w:r>
    </w:p>
    <w:p w14:paraId="36D65F03" w14:textId="77777777" w:rsidR="00672C47" w:rsidRPr="009238A9" w:rsidRDefault="00672C47" w:rsidP="005952BC">
      <w:pPr>
        <w:numPr>
          <w:ilvl w:val="0"/>
          <w:numId w:val="133"/>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 xml:space="preserve">Objects 37XX, OPEB. </w:t>
      </w:r>
      <w:r w:rsidRPr="009238A9">
        <w:rPr>
          <w:rFonts w:eastAsia="Times New Roman" w:cs="Arial"/>
          <w:bCs/>
          <w:szCs w:val="20"/>
          <w:lang w:eastAsia="en-US"/>
        </w:rPr>
        <w:t>Expenditures</w:t>
      </w:r>
      <w:r w:rsidRPr="009238A9">
        <w:rPr>
          <w:rFonts w:eastAsia="Times New Roman" w:cs="Arial"/>
          <w:szCs w:val="20"/>
          <w:lang w:eastAsia="en-US"/>
        </w:rPr>
        <w:t xml:space="preserve"> for postemployment benefits other than pensions (OPEB) should be charged in accordance with </w:t>
      </w:r>
      <w:r w:rsidRPr="009238A9">
        <w:rPr>
          <w:rFonts w:eastAsia="Times New Roman" w:cs="Arial"/>
          <w:i/>
          <w:szCs w:val="20"/>
          <w:lang w:eastAsia="en-US"/>
        </w:rPr>
        <w:t>CSAM</w:t>
      </w:r>
      <w:r w:rsidRPr="009238A9">
        <w:rPr>
          <w:rFonts w:eastAsia="Times New Roman" w:cs="Arial"/>
          <w:szCs w:val="20"/>
          <w:lang w:eastAsia="en-US"/>
        </w:rPr>
        <w:t xml:space="preserve"> Procedure 785. They may not be lump sum charged to Function 7200, Other General Administration.</w:t>
      </w:r>
    </w:p>
    <w:p w14:paraId="1B92B134"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Object 5900, Communications.</w:t>
      </w:r>
      <w:r w:rsidRPr="009238A9">
        <w:rPr>
          <w:rFonts w:eastAsia="Times New Roman" w:cs="Arial"/>
          <w:szCs w:val="20"/>
          <w:lang w:eastAsia="en-US"/>
        </w:rPr>
        <w:t xml:space="preserve"> Communication costs (e.g., cell phones, cable, and Internet services) generally should be charged to Function 2700, School Administration, or Function 7200, Other General Administration. However, these costs may follow the function of the user if the charges can be directly documented, such as by identification on the monthly statement(s). For example, Internet fees that are part of classroom instruction may be charged to Function 1000, Instruction.</w:t>
      </w:r>
    </w:p>
    <w:p w14:paraId="022B3802" w14:textId="77777777" w:rsidR="00672C47" w:rsidRPr="009238A9" w:rsidRDefault="00672C47" w:rsidP="005952BC">
      <w:pPr>
        <w:numPr>
          <w:ilvl w:val="0"/>
          <w:numId w:val="114"/>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t xml:space="preserve">Cost distributions in lieu of time accounting. </w:t>
      </w:r>
      <w:r w:rsidRPr="009238A9">
        <w:rPr>
          <w:rFonts w:eastAsia="Times New Roman" w:cs="Arial"/>
          <w:szCs w:val="20"/>
          <w:lang w:eastAsia="en-US"/>
        </w:rPr>
        <w:t xml:space="preserve">If one person performs multiple tasks covering both instruction-related and general administration duties, and time accounting is not available to determine the actual salary split, </w:t>
      </w:r>
      <w:r w:rsidRPr="009238A9">
        <w:rPr>
          <w:rFonts w:eastAsia="Times New Roman" w:cs="Arial"/>
          <w:i/>
          <w:szCs w:val="20"/>
          <w:lang w:eastAsia="en-US"/>
        </w:rPr>
        <w:t>CSAM</w:t>
      </w:r>
      <w:r w:rsidRPr="009238A9">
        <w:rPr>
          <w:rFonts w:eastAsia="Times New Roman" w:cs="Arial"/>
          <w:szCs w:val="20"/>
          <w:lang w:eastAsia="en-US"/>
        </w:rPr>
        <w:t xml:space="preserve"> allows for a number of standard splits:</w:t>
      </w:r>
    </w:p>
    <w:p w14:paraId="41AA0DD7" w14:textId="77777777" w:rsidR="00672C47" w:rsidRPr="009238A9" w:rsidRDefault="00672C47" w:rsidP="005952BC">
      <w:pPr>
        <w:numPr>
          <w:ilvl w:val="0"/>
          <w:numId w:val="134"/>
        </w:numPr>
        <w:tabs>
          <w:tab w:val="clear" w:pos="1080"/>
        </w:tabs>
        <w:spacing w:before="120" w:after="0" w:line="240" w:lineRule="auto"/>
        <w:ind w:left="1440" w:hanging="720"/>
        <w:rPr>
          <w:rFonts w:eastAsia="Times New Roman" w:cs="Arial"/>
          <w:szCs w:val="20"/>
          <w:lang w:eastAsia="en-US"/>
        </w:rPr>
      </w:pPr>
      <w:r w:rsidRPr="009238A9">
        <w:rPr>
          <w:rFonts w:eastAsia="Times New Roman" w:cs="Arial"/>
          <w:b/>
          <w:bCs/>
          <w:szCs w:val="20"/>
          <w:lang w:eastAsia="en-US"/>
        </w:rPr>
        <w:t>Clerical/support duties in small districts.</w:t>
      </w:r>
      <w:r w:rsidRPr="009238A9">
        <w:rPr>
          <w:rFonts w:eastAsia="Times New Roman" w:cs="Arial"/>
          <w:szCs w:val="20"/>
          <w:lang w:eastAsia="en-US"/>
        </w:rPr>
        <w:t xml:space="preserve"> In small school districts where the county office of education provides for most of the district</w:t>
      </w:r>
      <w:r w:rsidRPr="009238A9">
        <w:rPr>
          <w:rFonts w:eastAsia="Times New Roman" w:cs="Arial"/>
          <w:szCs w:val="24"/>
          <w:lang w:eastAsia="en-US"/>
        </w:rPr>
        <w:t>'</w:t>
      </w:r>
      <w:r w:rsidRPr="009238A9">
        <w:rPr>
          <w:rFonts w:eastAsia="Times New Roman" w:cs="Arial"/>
          <w:szCs w:val="20"/>
          <w:lang w:eastAsia="en-US"/>
        </w:rPr>
        <w:t>s fiscal services, the majority of the services provided by district clerical/support staff tend to be more typical of those of a school secretary (e.g., preparing school purchase orders, collecting time sheets for payroll, school attendance reporting, monitoring school budgets) and the position may be charged 70 percent to Function 2700, School Administration, and 30 percent to Function 7200, Other General Administration.</w:t>
      </w:r>
    </w:p>
    <w:p w14:paraId="78365774" w14:textId="77777777" w:rsidR="00672C47" w:rsidRPr="009238A9" w:rsidRDefault="00672C47" w:rsidP="005952BC">
      <w:pPr>
        <w:numPr>
          <w:ilvl w:val="0"/>
          <w:numId w:val="135"/>
        </w:numPr>
        <w:tabs>
          <w:tab w:val="clear" w:pos="1080"/>
          <w:tab w:val="num" w:pos="1440"/>
        </w:tabs>
        <w:spacing w:before="120" w:after="0" w:line="240" w:lineRule="auto"/>
        <w:ind w:left="1440" w:hanging="720"/>
        <w:rPr>
          <w:rFonts w:eastAsia="Times New Roman" w:cs="Arial"/>
          <w:szCs w:val="20"/>
          <w:lang w:eastAsia="en-US"/>
        </w:rPr>
      </w:pPr>
      <w:r w:rsidRPr="009238A9">
        <w:rPr>
          <w:rFonts w:eastAsia="Times New Roman" w:cs="Arial"/>
          <w:b/>
          <w:bCs/>
          <w:szCs w:val="20"/>
          <w:lang w:eastAsia="en-US"/>
        </w:rPr>
        <w:lastRenderedPageBreak/>
        <w:t xml:space="preserve">Assistant superintendents for instruction. </w:t>
      </w:r>
      <w:r w:rsidRPr="009238A9">
        <w:rPr>
          <w:rFonts w:eastAsia="Times New Roman" w:cs="Arial"/>
          <w:bCs/>
          <w:szCs w:val="20"/>
          <w:lang w:eastAsia="en-US"/>
        </w:rPr>
        <w:t>The costs of assistant</w:t>
      </w:r>
      <w:r w:rsidRPr="009238A9">
        <w:rPr>
          <w:rFonts w:eastAsia="Times New Roman" w:cs="Arial"/>
          <w:szCs w:val="20"/>
          <w:lang w:eastAsia="en-US"/>
        </w:rPr>
        <w:t xml:space="preserve"> superintendents for instruction or equivalent positions having first</w:t>
      </w:r>
      <w:r w:rsidRPr="009238A9">
        <w:rPr>
          <w:rFonts w:eastAsia="Times New Roman" w:cs="Arial"/>
          <w:szCs w:val="20"/>
          <w:lang w:eastAsia="en-US"/>
        </w:rPr>
        <w:noBreakHyphen/>
        <w:t>line responsibility for instructional administration and for participation in district/county policy may charge their costs as 50 percent to Function 2100, Instructional Supervision and Administration, and 50 percent to Function 7200, Other General Administration.</w:t>
      </w:r>
    </w:p>
    <w:p w14:paraId="60E592AD" w14:textId="77777777" w:rsidR="00672C47" w:rsidRPr="009238A9" w:rsidRDefault="00672C47" w:rsidP="009238A9">
      <w:pPr>
        <w:keepNext/>
        <w:keepLines/>
        <w:spacing w:before="240" w:after="0" w:line="240" w:lineRule="auto"/>
        <w:rPr>
          <w:rFonts w:eastAsia="Times New Roman" w:cs="Arial"/>
          <w:szCs w:val="20"/>
          <w:lang w:eastAsia="en-US"/>
        </w:rPr>
      </w:pPr>
      <w:r w:rsidRPr="009238A9">
        <w:rPr>
          <w:rFonts w:eastAsia="Times New Roman" w:cs="Arial"/>
          <w:szCs w:val="20"/>
          <w:lang w:eastAsia="en-US"/>
        </w:rPr>
        <w:t xml:space="preserve">For further information on function or object codes, see Section 300, Chart of Accounts and Appendix D, Function Codes for Common Activities, in </w:t>
      </w:r>
      <w:r w:rsidRPr="009238A9">
        <w:rPr>
          <w:rFonts w:eastAsia="Times New Roman" w:cs="Arial"/>
          <w:i/>
          <w:szCs w:val="20"/>
          <w:lang w:eastAsia="en-US"/>
        </w:rPr>
        <w:t>CSAM</w:t>
      </w:r>
      <w:r w:rsidRPr="009238A9">
        <w:rPr>
          <w:rFonts w:eastAsia="Times New Roman" w:cs="Arial"/>
          <w:szCs w:val="20"/>
          <w:lang w:eastAsia="en-US"/>
        </w:rPr>
        <w:t>. For further information on standard salary splits, see Procedure 905, Documenting Salaries and Wages. For further information on indirect costs, see Procedure 915, Indirect Cost Rate.</w:t>
      </w:r>
    </w:p>
    <w:p w14:paraId="69B2E176" w14:textId="62FA911F" w:rsidR="00973FDA" w:rsidRPr="009238A9" w:rsidRDefault="00973FDA" w:rsidP="00351FF6">
      <w:pPr>
        <w:pStyle w:val="Heading4"/>
      </w:pPr>
      <w:bookmarkStart w:id="399" w:name="_Toc107402637"/>
      <w:bookmarkStart w:id="400" w:name="_Toc139520573"/>
      <w:r w:rsidRPr="009238A9">
        <w:t>Form L - Lottery Report</w:t>
      </w:r>
      <w:bookmarkEnd w:id="399"/>
      <w:bookmarkEnd w:id="400"/>
    </w:p>
    <w:p w14:paraId="4B161981" w14:textId="19E3C221" w:rsidR="00EB3B33" w:rsidRPr="009238A9" w:rsidRDefault="00EB3B33" w:rsidP="000D1F7F">
      <w:pPr>
        <w:spacing w:line="240" w:lineRule="auto"/>
        <w:rPr>
          <w:rFonts w:cs="Arial"/>
          <w:szCs w:val="24"/>
        </w:rPr>
      </w:pPr>
      <w:r w:rsidRPr="009238A9">
        <w:rPr>
          <w:rFonts w:cs="Arial"/>
          <w:szCs w:val="24"/>
        </w:rPr>
        <w:t xml:space="preserve">CDE is required by Control Section 24.60 of the Budget Act to annually prepare a report to the Governor and the legislature regarding expenditures of lottery funds. </w:t>
      </w:r>
      <w:r w:rsidR="00A2552A" w:rsidRPr="009238A9">
        <w:rPr>
          <w:rFonts w:cs="Arial"/>
          <w:szCs w:val="24"/>
        </w:rPr>
        <w:t>To</w:t>
      </w:r>
      <w:r w:rsidRPr="009238A9">
        <w:rPr>
          <w:rFonts w:cs="Arial"/>
          <w:szCs w:val="24"/>
        </w:rPr>
        <w:t xml:space="preserve"> provide the most accurate data for the report to the Governor and the state legislature, the Lottery Report is required from LEAs receiving and/or expending state lottery revenues.</w:t>
      </w:r>
    </w:p>
    <w:p w14:paraId="2802677F" w14:textId="6C9B3437" w:rsidR="00EB3B33" w:rsidRPr="009238A9" w:rsidRDefault="00EB3B33" w:rsidP="000D1F7F">
      <w:pPr>
        <w:spacing w:line="240" w:lineRule="auto"/>
        <w:rPr>
          <w:rFonts w:cs="Arial"/>
          <w:szCs w:val="24"/>
        </w:rPr>
      </w:pPr>
      <w:r w:rsidRPr="009238A9">
        <w:rPr>
          <w:rFonts w:cs="Arial"/>
          <w:szCs w:val="24"/>
        </w:rPr>
        <w:t xml:space="preserve">All lottery revenues must be separately accounted for pursuant to Government Code Section 8880.5(k), and are usually expended in Resource 1100, Lottery: Unrestricted, and/or Resource 6300, Lottery: Instructional Materials. However, some LEAs may wish to contribute from Resource 1100, Lottery: Unrestricted, into other restricted resources. </w:t>
      </w:r>
      <w:r w:rsidR="00FE0238" w:rsidRPr="009238A9">
        <w:rPr>
          <w:rFonts w:cs="Arial"/>
          <w:szCs w:val="24"/>
        </w:rPr>
        <w:t>When</w:t>
      </w:r>
      <w:r w:rsidRPr="009238A9">
        <w:rPr>
          <w:rFonts w:cs="Arial"/>
          <w:szCs w:val="24"/>
        </w:rPr>
        <w:t xml:space="preserve"> this is done, then </w:t>
      </w:r>
      <w:r w:rsidR="0095515F" w:rsidRPr="009238A9">
        <w:rPr>
          <w:rFonts w:cs="Arial"/>
          <w:szCs w:val="24"/>
        </w:rPr>
        <w:t xml:space="preserve">expenditures </w:t>
      </w:r>
      <w:r w:rsidRPr="009238A9">
        <w:rPr>
          <w:rFonts w:cs="Arial"/>
          <w:szCs w:val="24"/>
        </w:rPr>
        <w:t xml:space="preserve">must be </w:t>
      </w:r>
      <w:r w:rsidR="0095515F" w:rsidRPr="009238A9">
        <w:rPr>
          <w:rFonts w:cs="Arial"/>
          <w:szCs w:val="24"/>
        </w:rPr>
        <w:t xml:space="preserve">manually </w:t>
      </w:r>
      <w:r w:rsidRPr="009238A9">
        <w:rPr>
          <w:rFonts w:cs="Arial"/>
          <w:szCs w:val="24"/>
        </w:rPr>
        <w:t>added in the second column of the Lottery Report. Note that Object 8980, Contributions from Unrestricted Resources, is limited to a debit in Resource 1100, allowing a contribution out of that resource. Use of objects 8980 or 8990 is not allowed with Resource 6300.</w:t>
      </w:r>
    </w:p>
    <w:p w14:paraId="7C6E13E2" w14:textId="6466219D" w:rsidR="00AE38E8" w:rsidRPr="009238A9" w:rsidRDefault="00EB3B33" w:rsidP="000D1F7F">
      <w:pPr>
        <w:spacing w:line="240" w:lineRule="auto"/>
        <w:rPr>
          <w:rFonts w:cs="Arial"/>
          <w:szCs w:val="24"/>
        </w:rPr>
      </w:pPr>
      <w:r w:rsidRPr="009238A9">
        <w:rPr>
          <w:rFonts w:cs="Arial"/>
          <w:szCs w:val="24"/>
        </w:rPr>
        <w:t xml:space="preserve">Upon selecting Form L from the Supplemental Forms menu, the </w:t>
      </w:r>
      <w:r w:rsidR="00445F62" w:rsidRPr="009238A9">
        <w:rPr>
          <w:rFonts w:cs="Arial"/>
          <w:szCs w:val="24"/>
        </w:rPr>
        <w:t xml:space="preserve">SACS Web System </w:t>
      </w:r>
      <w:r w:rsidRPr="009238A9">
        <w:rPr>
          <w:rFonts w:cs="Arial"/>
          <w:szCs w:val="24"/>
        </w:rPr>
        <w:t xml:space="preserve">automatically extracts </w:t>
      </w:r>
      <w:r w:rsidR="0021670F" w:rsidRPr="009238A9">
        <w:rPr>
          <w:rFonts w:cs="Arial"/>
          <w:szCs w:val="24"/>
        </w:rPr>
        <w:t>all</w:t>
      </w:r>
      <w:r w:rsidRPr="009238A9">
        <w:rPr>
          <w:rFonts w:cs="Arial"/>
          <w:szCs w:val="24"/>
        </w:rPr>
        <w:t xml:space="preserve"> the necessary data to complete the Lottery Report, unless contributions have been made from Resource 1100, Lottery: Unrestricted, to other resources. </w:t>
      </w:r>
      <w:r w:rsidR="00445F62" w:rsidRPr="009238A9">
        <w:rPr>
          <w:rFonts w:cs="Arial"/>
          <w:szCs w:val="24"/>
        </w:rPr>
        <w:t>When</w:t>
      </w:r>
      <w:r w:rsidRPr="009238A9">
        <w:rPr>
          <w:rFonts w:cs="Arial"/>
          <w:szCs w:val="24"/>
        </w:rPr>
        <w:t xml:space="preserve"> contributions </w:t>
      </w:r>
      <w:r w:rsidR="00445F62" w:rsidRPr="009238A9">
        <w:rPr>
          <w:rFonts w:cs="Arial"/>
          <w:szCs w:val="24"/>
        </w:rPr>
        <w:t xml:space="preserve">are </w:t>
      </w:r>
      <w:r w:rsidRPr="009238A9">
        <w:rPr>
          <w:rFonts w:cs="Arial"/>
          <w:szCs w:val="24"/>
        </w:rPr>
        <w:t>not been made, the form needs to be opened, saved, and then closed</w:t>
      </w:r>
      <w:r w:rsidR="00445F62" w:rsidRPr="009238A9">
        <w:rPr>
          <w:rFonts w:cs="Arial"/>
          <w:szCs w:val="24"/>
        </w:rPr>
        <w:t xml:space="preserve"> only</w:t>
      </w:r>
      <w:r w:rsidRPr="009238A9">
        <w:rPr>
          <w:rFonts w:cs="Arial"/>
          <w:szCs w:val="24"/>
        </w:rPr>
        <w:t xml:space="preserve">. </w:t>
      </w:r>
      <w:r w:rsidR="00445F62" w:rsidRPr="009238A9">
        <w:rPr>
          <w:rFonts w:cs="Arial"/>
          <w:szCs w:val="24"/>
        </w:rPr>
        <w:t>When</w:t>
      </w:r>
      <w:r w:rsidR="00C132ED" w:rsidRPr="009238A9">
        <w:rPr>
          <w:rFonts w:cs="Arial"/>
          <w:szCs w:val="24"/>
        </w:rPr>
        <w:t xml:space="preserve"> </w:t>
      </w:r>
      <w:r w:rsidRPr="009238A9">
        <w:rPr>
          <w:rFonts w:cs="Arial"/>
          <w:szCs w:val="24"/>
        </w:rPr>
        <w:t xml:space="preserve">contributions </w:t>
      </w:r>
      <w:r w:rsidR="00445F62" w:rsidRPr="009238A9">
        <w:rPr>
          <w:rFonts w:cs="Arial"/>
          <w:szCs w:val="24"/>
        </w:rPr>
        <w:t>are</w:t>
      </w:r>
      <w:r w:rsidRPr="009238A9">
        <w:rPr>
          <w:rFonts w:cs="Arial"/>
          <w:szCs w:val="24"/>
        </w:rPr>
        <w:t xml:space="preserve"> made, </w:t>
      </w:r>
      <w:r w:rsidR="00445F62" w:rsidRPr="009238A9">
        <w:rPr>
          <w:rFonts w:cs="Arial"/>
          <w:szCs w:val="24"/>
        </w:rPr>
        <w:t>enter</w:t>
      </w:r>
      <w:r w:rsidRPr="009238A9">
        <w:rPr>
          <w:rFonts w:cs="Arial"/>
          <w:szCs w:val="24"/>
        </w:rPr>
        <w:t xml:space="preserve"> data into the second column of the form to identify how those contributions were expended.</w:t>
      </w:r>
    </w:p>
    <w:p w14:paraId="2EA8079A" w14:textId="77777777" w:rsidR="002A2438" w:rsidRPr="009238A9" w:rsidRDefault="002A2438" w:rsidP="000D1F7F">
      <w:pPr>
        <w:keepNext/>
        <w:keepLines/>
        <w:spacing w:after="0" w:line="240" w:lineRule="auto"/>
        <w:ind w:left="706"/>
        <w:rPr>
          <w:rFonts w:eastAsia="Times New Roman" w:cs="Arial"/>
          <w:b/>
          <w:bCs/>
          <w:szCs w:val="20"/>
          <w:lang w:eastAsia="en-US"/>
        </w:rPr>
      </w:pPr>
      <w:bookmarkStart w:id="401" w:name="_Toc107370178"/>
      <w:bookmarkStart w:id="402" w:name="_Toc171236543"/>
      <w:bookmarkStart w:id="403" w:name="_Toc197321712"/>
      <w:bookmarkStart w:id="404" w:name="_Toc69732453"/>
      <w:r w:rsidRPr="009238A9">
        <w:rPr>
          <w:rFonts w:eastAsia="Times New Roman" w:cs="Arial"/>
          <w:b/>
          <w:bCs/>
          <w:szCs w:val="20"/>
          <w:lang w:eastAsia="en-US"/>
        </w:rPr>
        <w:t>First Column—Lottery: Unrestricted (Resource 1100)</w:t>
      </w:r>
    </w:p>
    <w:p w14:paraId="7F387303" w14:textId="6D9FB914" w:rsidR="002A2438" w:rsidRPr="009238A9" w:rsidRDefault="002A2438" w:rsidP="000D1F7F">
      <w:pPr>
        <w:spacing w:after="0" w:line="240" w:lineRule="auto"/>
        <w:ind w:left="706"/>
        <w:rPr>
          <w:rFonts w:eastAsia="Times New Roman" w:cs="Arial"/>
          <w:szCs w:val="20"/>
          <w:lang w:eastAsia="en-US"/>
        </w:rPr>
      </w:pPr>
      <w:r w:rsidRPr="009238A9">
        <w:rPr>
          <w:rFonts w:eastAsia="Times New Roman" w:cs="Arial"/>
          <w:szCs w:val="20"/>
          <w:lang w:eastAsia="en-US"/>
        </w:rPr>
        <w:t>The software automatically extracts the beginning balance, revenues, and expenditures from the general ledger data for Resource 1100, Lottery: Unrestricted, from all funds into the first column. Note that interfund transfers are not extracted into the form. Unrestricted lottery money to be expended in other funds may either be first contributed to Resource 0000, Unrestricted, using Object 8980 and then transferred to another fund and resource using the applicable interfund transfer object (7611–7619), or it may be transferred to another fund and expended in the Lottery resource.</w:t>
      </w:r>
    </w:p>
    <w:p w14:paraId="38F6C1FB" w14:textId="77777777" w:rsidR="002A2438" w:rsidRPr="009238A9" w:rsidRDefault="002A2438" w:rsidP="009238A9">
      <w:pPr>
        <w:keepNext/>
        <w:spacing w:before="120" w:after="0" w:line="240" w:lineRule="auto"/>
        <w:ind w:left="706"/>
        <w:rPr>
          <w:rFonts w:eastAsia="Times New Roman" w:cs="Arial"/>
          <w:b/>
          <w:bCs/>
          <w:szCs w:val="20"/>
          <w:lang w:eastAsia="en-US"/>
        </w:rPr>
      </w:pPr>
      <w:r w:rsidRPr="009238A9">
        <w:rPr>
          <w:rFonts w:eastAsia="Times New Roman" w:cs="Arial"/>
          <w:b/>
          <w:bCs/>
          <w:szCs w:val="20"/>
          <w:lang w:eastAsia="en-US"/>
        </w:rPr>
        <w:t>Second Column—Transferred to Other Resources for Expenditure</w:t>
      </w:r>
    </w:p>
    <w:p w14:paraId="6D7C8200" w14:textId="77777777" w:rsidR="002A2438" w:rsidRPr="009238A9" w:rsidRDefault="002A2438" w:rsidP="000D1F7F">
      <w:pPr>
        <w:spacing w:after="0" w:line="240" w:lineRule="auto"/>
        <w:ind w:left="700"/>
        <w:rPr>
          <w:rFonts w:eastAsia="Times New Roman" w:cs="Arial"/>
          <w:szCs w:val="20"/>
          <w:lang w:eastAsia="en-US"/>
        </w:rPr>
      </w:pPr>
      <w:r w:rsidRPr="009238A9">
        <w:rPr>
          <w:rFonts w:eastAsia="Times New Roman" w:cs="Arial"/>
          <w:szCs w:val="20"/>
          <w:lang w:eastAsia="en-US"/>
        </w:rPr>
        <w:t xml:space="preserve">The second column is used to manually record the contributions from Resource 1100, Lottery: Unrestricted, and the related expenditures. If there have </w:t>
      </w:r>
      <w:r w:rsidRPr="009238A9">
        <w:rPr>
          <w:rFonts w:eastAsia="Times New Roman" w:cs="Arial"/>
          <w:szCs w:val="20"/>
          <w:lang w:eastAsia="en-US"/>
        </w:rPr>
        <w:lastRenderedPageBreak/>
        <w:t>been no contributions made to other resources (first column of Line A5) and there is no beginning balance (second column of Line A1), no entry is required and, in fact, no entry should be made in this column. Amounts should be entered in the expenditures section of this column only if contributions have been made from unrestricted lottery dollars (Line A5) or if there is a beginning balance remaining from a prior year contribution.</w:t>
      </w:r>
    </w:p>
    <w:p w14:paraId="3B4228D1" w14:textId="28C58642" w:rsidR="002A2438" w:rsidRPr="009238A9" w:rsidRDefault="002A2438" w:rsidP="000D1F7F">
      <w:pPr>
        <w:spacing w:after="0" w:line="240" w:lineRule="auto"/>
        <w:ind w:left="700"/>
        <w:rPr>
          <w:rFonts w:eastAsia="Times New Roman" w:cs="Arial"/>
          <w:szCs w:val="20"/>
          <w:lang w:eastAsia="en-US"/>
        </w:rPr>
      </w:pPr>
      <w:r w:rsidRPr="009238A9">
        <w:rPr>
          <w:rFonts w:eastAsia="Times New Roman" w:cs="Arial"/>
          <w:szCs w:val="20"/>
          <w:lang w:eastAsia="en-US"/>
        </w:rPr>
        <w:t xml:space="preserve">If there have been contributions from Resource 1100 into other resources, the contributions and related expenditures must be added manually to this column. The resulting ending balance in this column should not be negative. If there is a negative ending balance, a message will display on the screen in red and a message will display upon closing the form. See the </w:t>
      </w:r>
      <w:hyperlink w:anchor="Unbalanced_Conditions" w:tooltip="Unbalanced Conditions" w:history="1">
        <w:r w:rsidRPr="009238A9">
          <w:rPr>
            <w:rStyle w:val="Hyperlink"/>
            <w:rFonts w:eastAsia="Times New Roman" w:cs="Arial"/>
            <w:szCs w:val="20"/>
            <w:lang w:eastAsia="en-US"/>
          </w:rPr>
          <w:t>Unbalanced Conditions</w:t>
        </w:r>
      </w:hyperlink>
      <w:r w:rsidRPr="009238A9">
        <w:rPr>
          <w:rFonts w:eastAsia="Times New Roman" w:cs="Arial"/>
          <w:szCs w:val="20"/>
          <w:lang w:eastAsia="en-US"/>
        </w:rPr>
        <w:t xml:space="preserve"> section below for additional information. If a contribution has been made, but the related expenditures have not been entered in Form L, a supplemental technical review exception will be generated.</w:t>
      </w:r>
    </w:p>
    <w:p w14:paraId="3DE36574" w14:textId="21DDF0A8" w:rsidR="002A2438" w:rsidRPr="009238A9" w:rsidRDefault="002A2438" w:rsidP="009238A9">
      <w:pPr>
        <w:spacing w:before="120" w:after="0" w:line="240" w:lineRule="auto"/>
        <w:ind w:left="700"/>
        <w:rPr>
          <w:rFonts w:eastAsia="Times New Roman" w:cs="Arial"/>
          <w:szCs w:val="20"/>
          <w:lang w:eastAsia="en-US"/>
        </w:rPr>
      </w:pPr>
      <w:r w:rsidRPr="009238A9">
        <w:rPr>
          <w:rFonts w:eastAsia="Times New Roman" w:cs="Arial"/>
          <w:szCs w:val="20"/>
          <w:lang w:eastAsia="en-US"/>
        </w:rPr>
        <w:t>The software automatically extracts the beginning balance (Line A1) from the prior year Form L ending balance that was preloaded into the software, if applicable. If all or part of any beginning balance has been expended in the current fiscal year, the related expenditures must be added manually to this column.</w:t>
      </w:r>
    </w:p>
    <w:p w14:paraId="55289D43" w14:textId="79B20F51" w:rsidR="00E647E1" w:rsidRPr="009238A9" w:rsidRDefault="00E647E1" w:rsidP="009238A9">
      <w:pPr>
        <w:spacing w:before="240" w:after="0" w:line="240" w:lineRule="auto"/>
        <w:ind w:left="2160" w:hanging="1460"/>
        <w:rPr>
          <w:rFonts w:eastAsia="Times New Roman" w:cs="Arial"/>
          <w:szCs w:val="20"/>
          <w:lang w:eastAsia="en-US"/>
        </w:rPr>
      </w:pPr>
      <w:r w:rsidRPr="009238A9">
        <w:rPr>
          <w:rFonts w:eastAsia="Times New Roman" w:cs="Arial"/>
          <w:b/>
          <w:bCs/>
          <w:szCs w:val="20"/>
          <w:lang w:eastAsia="en-US"/>
        </w:rPr>
        <w:t>NOTE:</w:t>
      </w:r>
      <w:r w:rsidRPr="009238A9">
        <w:rPr>
          <w:rFonts w:eastAsia="Times New Roman" w:cs="Arial"/>
          <w:szCs w:val="20"/>
          <w:lang w:eastAsia="en-US"/>
        </w:rPr>
        <w:tab/>
        <w:t>No entry should be made to the second column of Line A4, Transfers from Funds of Lapsed/Reorganized LEAs (Object 8965), unless the district has a balance in a resource, transferred from a lapsed or reorganized district, which includes an unexpended contribution of unrestricted state lottery funds. If applicable, this amount should agree with any prior year ending balance in the second column of the lapsed or reorganized district(s) transferred to this district.</w:t>
      </w:r>
    </w:p>
    <w:p w14:paraId="67DC08DF"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Third Column—Lottery Instructional Materials (Resource 6300)</w:t>
      </w:r>
    </w:p>
    <w:p w14:paraId="7F4D4294" w14:textId="4917B44C" w:rsidR="00E647E1" w:rsidRPr="009238A9" w:rsidRDefault="00E647E1" w:rsidP="000D1F7F">
      <w:pPr>
        <w:spacing w:after="0" w:line="240" w:lineRule="auto"/>
        <w:ind w:left="700"/>
        <w:rPr>
          <w:rFonts w:eastAsia="Times New Roman" w:cs="Arial"/>
          <w:szCs w:val="20"/>
          <w:lang w:eastAsia="en-US"/>
        </w:rPr>
      </w:pPr>
      <w:r w:rsidRPr="009238A9">
        <w:rPr>
          <w:rFonts w:eastAsia="Times New Roman" w:cs="Arial"/>
          <w:szCs w:val="20"/>
          <w:lang w:eastAsia="en-US"/>
        </w:rPr>
        <w:t>The software automatically extracts the beginning balance, revenues, and expenditures from the general ledger data for Resource 6300, Lottery: Instructional Materials, from all funds, into the third column. Note that Resource 6300 dollars cannot be contributed to other resources. Also note that many of the cells in this column have been shaded, indicating that expenditures in those areas may not be appropriate for the purchase of instructional materials. However, for those cases where expenditures may be appropriate, data provided will extract into the shaded cells. With the passage of education finance trailer bill SB 820, lottery funds for instructional materials may now be used to purchase laptop computers and devices that provide internet access for use by pupils, teachers, and faculty as a learning resource.</w:t>
      </w:r>
    </w:p>
    <w:p w14:paraId="67F3AA54" w14:textId="77777777" w:rsidR="00E647E1" w:rsidRPr="009238A9" w:rsidRDefault="00E647E1" w:rsidP="009238A9">
      <w:pPr>
        <w:keepNext/>
        <w:spacing w:before="240" w:after="0" w:line="240" w:lineRule="auto"/>
        <w:ind w:left="706"/>
        <w:rPr>
          <w:rFonts w:eastAsia="Times New Roman" w:cs="Arial"/>
          <w:b/>
          <w:bCs/>
          <w:szCs w:val="20"/>
          <w:lang w:eastAsia="en-US"/>
        </w:rPr>
      </w:pPr>
      <w:r w:rsidRPr="009238A9">
        <w:rPr>
          <w:rFonts w:eastAsia="Times New Roman" w:cs="Arial"/>
          <w:b/>
          <w:bCs/>
          <w:szCs w:val="20"/>
          <w:lang w:eastAsia="en-US"/>
        </w:rPr>
        <w:t>Fourth Column—Totals</w:t>
      </w:r>
    </w:p>
    <w:p w14:paraId="09DA46AA" w14:textId="00A88E85" w:rsidR="00E647E1" w:rsidRPr="009238A9" w:rsidRDefault="00E647E1" w:rsidP="000D1F7F">
      <w:pPr>
        <w:spacing w:after="0" w:line="240" w:lineRule="auto"/>
        <w:ind w:left="700"/>
        <w:rPr>
          <w:rFonts w:eastAsia="Times New Roman" w:cs="Arial"/>
          <w:szCs w:val="20"/>
          <w:lang w:eastAsia="en-US"/>
        </w:rPr>
      </w:pPr>
      <w:r w:rsidRPr="009238A9">
        <w:rPr>
          <w:rFonts w:eastAsia="Times New Roman" w:cs="Arial"/>
          <w:szCs w:val="20"/>
          <w:lang w:eastAsia="en-US"/>
        </w:rPr>
        <w:t>The fourth column calculates the sums of the first through third columns. These totals will be used for CDE's report to the Governor and the state legislature.</w:t>
      </w:r>
    </w:p>
    <w:p w14:paraId="2C4163D2" w14:textId="0F9A0229" w:rsidR="004E6B93" w:rsidRPr="009238A9" w:rsidRDefault="004E6B93" w:rsidP="00351FF6">
      <w:pPr>
        <w:pStyle w:val="Heading5"/>
      </w:pPr>
      <w:bookmarkStart w:id="405" w:name="Unbalanced_Conditions"/>
      <w:r w:rsidRPr="009238A9">
        <w:lastRenderedPageBreak/>
        <w:t>Unbalanced Conditions</w:t>
      </w:r>
      <w:bookmarkEnd w:id="401"/>
      <w:bookmarkEnd w:id="402"/>
      <w:bookmarkEnd w:id="403"/>
      <w:r w:rsidRPr="009238A9">
        <w:t xml:space="preserve"> or Information Not Provided</w:t>
      </w:r>
      <w:bookmarkEnd w:id="404"/>
      <w:bookmarkEnd w:id="405"/>
    </w:p>
    <w:p w14:paraId="639F277C" w14:textId="25D81A2A" w:rsidR="004E6B93" w:rsidRPr="009238A9" w:rsidRDefault="004E6B93" w:rsidP="000D1F7F">
      <w:pPr>
        <w:spacing w:line="240" w:lineRule="auto"/>
        <w:rPr>
          <w:rFonts w:cs="Arial"/>
          <w:szCs w:val="24"/>
        </w:rPr>
      </w:pPr>
      <w:r w:rsidRPr="009238A9">
        <w:rPr>
          <w:rFonts w:cs="Arial"/>
          <w:szCs w:val="24"/>
        </w:rPr>
        <w:t>When any of the following conditions exist in Form L, upon closing the form a message box display</w:t>
      </w:r>
      <w:r w:rsidR="00F13C2D" w:rsidRPr="009238A9">
        <w:rPr>
          <w:rFonts w:cs="Arial"/>
          <w:szCs w:val="24"/>
        </w:rPr>
        <w:t>s</w:t>
      </w:r>
      <w:r w:rsidRPr="009238A9">
        <w:rPr>
          <w:rFonts w:cs="Arial"/>
          <w:szCs w:val="24"/>
        </w:rPr>
        <w:t xml:space="preserve"> and </w:t>
      </w:r>
      <w:r w:rsidR="00F13C2D" w:rsidRPr="009238A9">
        <w:rPr>
          <w:rFonts w:cs="Arial"/>
          <w:szCs w:val="24"/>
        </w:rPr>
        <w:t xml:space="preserve">identifies </w:t>
      </w:r>
      <w:r w:rsidRPr="009238A9">
        <w:rPr>
          <w:rFonts w:cs="Arial"/>
          <w:szCs w:val="24"/>
        </w:rPr>
        <w:t xml:space="preserve">the unbalanced or missing item(s). Also, upon running the export technical review checks, an exception will display </w:t>
      </w:r>
      <w:r w:rsidR="004C5107" w:rsidRPr="009238A9">
        <w:rPr>
          <w:rFonts w:cs="Arial"/>
          <w:szCs w:val="24"/>
        </w:rPr>
        <w:t>when</w:t>
      </w:r>
      <w:r w:rsidRPr="009238A9">
        <w:rPr>
          <w:rFonts w:cs="Arial"/>
          <w:szCs w:val="24"/>
        </w:rPr>
        <w:t xml:space="preserve"> the conditions exist.</w:t>
      </w:r>
    </w:p>
    <w:p w14:paraId="206BE311" w14:textId="6E7084E3" w:rsidR="00834F16" w:rsidRPr="009238A9" w:rsidRDefault="004E6B93" w:rsidP="005952BC">
      <w:pPr>
        <w:pStyle w:val="BulletListIndent"/>
        <w:numPr>
          <w:ilvl w:val="0"/>
          <w:numId w:val="135"/>
        </w:numPr>
        <w:rPr>
          <w:szCs w:val="24"/>
          <w:u w:val="single"/>
        </w:rPr>
      </w:pPr>
      <w:r w:rsidRPr="00351FF6">
        <w:rPr>
          <w:szCs w:val="24"/>
        </w:rPr>
        <w:t>Line A5, Contributions from Unrestricted Resources, in the Totals column does not equal zero</w:t>
      </w:r>
      <w:r w:rsidRPr="009238A9">
        <w:rPr>
          <w:szCs w:val="24"/>
        </w:rPr>
        <w:t>. The extracted data in the first column and the entered data in the second column on Line A5 must net to zero. This will generate a fatal TRC exception that must be corrected by modifying the manually entered data.</w:t>
      </w:r>
    </w:p>
    <w:p w14:paraId="0B18C2FD" w14:textId="6DA6EB2D" w:rsidR="004E6B93" w:rsidRPr="009238A9" w:rsidRDefault="004E6B93" w:rsidP="005952BC">
      <w:pPr>
        <w:pStyle w:val="BulletListIndent"/>
        <w:numPr>
          <w:ilvl w:val="0"/>
          <w:numId w:val="135"/>
        </w:numPr>
        <w:rPr>
          <w:szCs w:val="24"/>
        </w:rPr>
      </w:pPr>
      <w:r w:rsidRPr="00351FF6">
        <w:rPr>
          <w:szCs w:val="24"/>
        </w:rPr>
        <w:t>Line C, Ending Balance, in the second column is negative</w:t>
      </w:r>
      <w:r w:rsidRPr="009238A9">
        <w:rPr>
          <w:szCs w:val="24"/>
        </w:rPr>
        <w:t>. Total Expenditures (Line B12) must not exceed Total Available (Line A6). This will generate a fatal TRC exception that must be corrected by modifying the manually entered data.</w:t>
      </w:r>
    </w:p>
    <w:p w14:paraId="63E061D7" w14:textId="0F0D6AFB" w:rsidR="004E6B93" w:rsidRPr="009238A9" w:rsidRDefault="004E6B93" w:rsidP="005952BC">
      <w:pPr>
        <w:pStyle w:val="BulletListIndent"/>
        <w:numPr>
          <w:ilvl w:val="0"/>
          <w:numId w:val="135"/>
        </w:numPr>
        <w:rPr>
          <w:szCs w:val="24"/>
        </w:rPr>
      </w:pPr>
      <w:r w:rsidRPr="00351FF6">
        <w:rPr>
          <w:szCs w:val="24"/>
        </w:rPr>
        <w:t>Line C, Ending Balance, does not equal Line A6, Total Available, minus Line B12, Total Expenditures, in one or more columns</w:t>
      </w:r>
      <w:r w:rsidRPr="009238A9">
        <w:rPr>
          <w:szCs w:val="24"/>
        </w:rPr>
        <w:t xml:space="preserve">. Amounts for invalid codes or combinations will not extract into the form. </w:t>
      </w:r>
      <w:r w:rsidR="003F3CCA" w:rsidRPr="009238A9">
        <w:rPr>
          <w:szCs w:val="24"/>
        </w:rPr>
        <w:t>Correct</w:t>
      </w:r>
      <w:r w:rsidRPr="009238A9">
        <w:rPr>
          <w:szCs w:val="24"/>
        </w:rPr>
        <w:t xml:space="preserve"> import technical review exceptions. This will generate a warning TRC exception so that the general ledger data </w:t>
      </w:r>
      <w:r w:rsidR="00B11EE4" w:rsidRPr="009238A9">
        <w:rPr>
          <w:szCs w:val="24"/>
        </w:rPr>
        <w:t xml:space="preserve">may </w:t>
      </w:r>
      <w:r w:rsidRPr="009238A9">
        <w:rPr>
          <w:szCs w:val="24"/>
        </w:rPr>
        <w:t>be corrected and re-extracted into the form when the form is reopened.</w:t>
      </w:r>
    </w:p>
    <w:p w14:paraId="4FFB9CB2" w14:textId="757CC67D" w:rsidR="00A32BE3" w:rsidRPr="009238A9" w:rsidRDefault="004E6B93" w:rsidP="005952BC">
      <w:pPr>
        <w:pStyle w:val="BulletListIndent"/>
        <w:numPr>
          <w:ilvl w:val="0"/>
          <w:numId w:val="135"/>
        </w:numPr>
        <w:rPr>
          <w:szCs w:val="24"/>
        </w:rPr>
      </w:pPr>
      <w:r w:rsidRPr="00351FF6">
        <w:rPr>
          <w:szCs w:val="24"/>
        </w:rPr>
        <w:t xml:space="preserve">Section D, Comments. </w:t>
      </w:r>
      <w:r w:rsidR="00B20F75" w:rsidRPr="00351FF6">
        <w:rPr>
          <w:szCs w:val="24"/>
        </w:rPr>
        <w:t>When</w:t>
      </w:r>
      <w:r w:rsidRPr="00351FF6">
        <w:rPr>
          <w:szCs w:val="24"/>
        </w:rPr>
        <w:t xml:space="preserve"> data exists in shaded cells for Resource 6300, the following messages display</w:t>
      </w:r>
      <w:r w:rsidR="0090168B" w:rsidRPr="00351FF6">
        <w:rPr>
          <w:szCs w:val="24"/>
        </w:rPr>
        <w:t>s</w:t>
      </w:r>
      <w:r w:rsidRPr="00351FF6">
        <w:rPr>
          <w:szCs w:val="24"/>
        </w:rPr>
        <w:t xml:space="preserve">; and a fatal TRC exception </w:t>
      </w:r>
      <w:r w:rsidR="00E92E81" w:rsidRPr="00351FF6">
        <w:rPr>
          <w:szCs w:val="24"/>
        </w:rPr>
        <w:t>is</w:t>
      </w:r>
      <w:r w:rsidRPr="00351FF6">
        <w:rPr>
          <w:szCs w:val="24"/>
        </w:rPr>
        <w:t xml:space="preserve"> generated, </w:t>
      </w:r>
      <w:r w:rsidR="009326DC" w:rsidRPr="00351FF6">
        <w:rPr>
          <w:szCs w:val="24"/>
        </w:rPr>
        <w:t xml:space="preserve">when </w:t>
      </w:r>
      <w:r w:rsidRPr="00351FF6">
        <w:rPr>
          <w:szCs w:val="24"/>
        </w:rPr>
        <w:t>no comments are entered</w:t>
      </w:r>
      <w:r w:rsidRPr="009238A9">
        <w:rPr>
          <w:szCs w:val="24"/>
        </w:rPr>
        <w:t>:</w:t>
      </w:r>
    </w:p>
    <w:p w14:paraId="157AA5E3" w14:textId="77777777" w:rsidR="00E647E1" w:rsidRPr="009238A9" w:rsidRDefault="00E647E1" w:rsidP="000D1F7F">
      <w:pPr>
        <w:spacing w:before="120" w:after="120" w:line="240" w:lineRule="auto"/>
        <w:ind w:left="720"/>
        <w:rPr>
          <w:rFonts w:eastAsia="Times New Roman" w:cs="Arial"/>
          <w:szCs w:val="20"/>
          <w:lang w:eastAsia="en-US"/>
        </w:rPr>
      </w:pPr>
      <w:r w:rsidRPr="009238A9">
        <w:rPr>
          <w:rFonts w:eastAsia="Times New Roman" w:cs="Arial"/>
          <w:szCs w:val="20"/>
          <w:lang w:eastAsia="en-US"/>
        </w:rPr>
        <w:t>Upon closing the form, a message will display “Amounts exist in shaded cells for Resource 6300. Review appropriateness and explain in Comments section.”</w:t>
      </w:r>
    </w:p>
    <w:p w14:paraId="36AF704C" w14:textId="1FC6BD4B" w:rsidR="007B6A7D" w:rsidRPr="009238A9" w:rsidRDefault="004E6B93" w:rsidP="000D1F7F">
      <w:pPr>
        <w:spacing w:before="120" w:after="120" w:line="240" w:lineRule="auto"/>
        <w:ind w:left="720"/>
        <w:rPr>
          <w:rFonts w:cs="Arial"/>
          <w:szCs w:val="24"/>
        </w:rPr>
      </w:pPr>
      <w:r w:rsidRPr="009238A9">
        <w:rPr>
          <w:rFonts w:cs="Arial"/>
          <w:szCs w:val="24"/>
        </w:rPr>
        <w:t>In addition, a message will display on the form in the Comments section: “Explanation needed for amounts in shaded cells for Resource 6300.”</w:t>
      </w:r>
    </w:p>
    <w:p w14:paraId="11C9CCF6" w14:textId="6022EDB3" w:rsidR="007B6A7D" w:rsidRPr="009238A9" w:rsidRDefault="007B6A7D" w:rsidP="00351FF6">
      <w:pPr>
        <w:pStyle w:val="Heading4"/>
      </w:pPr>
      <w:bookmarkStart w:id="406" w:name="_Toc107402638"/>
      <w:bookmarkStart w:id="407" w:name="_Toc139520574"/>
      <w:r w:rsidRPr="009238A9">
        <w:t>Form MYP - Multiyear Projections</w:t>
      </w:r>
      <w:bookmarkEnd w:id="406"/>
      <w:r w:rsidR="00830D2F" w:rsidRPr="009238A9">
        <w:t>-Budget</w:t>
      </w:r>
      <w:bookmarkEnd w:id="407"/>
    </w:p>
    <w:p w14:paraId="05C8C174" w14:textId="5F03EB53" w:rsidR="007B6A7D" w:rsidRPr="009238A9" w:rsidRDefault="007B6A7D" w:rsidP="000D1F7F">
      <w:pPr>
        <w:spacing w:line="240" w:lineRule="auto"/>
        <w:rPr>
          <w:rFonts w:cs="Arial"/>
          <w:szCs w:val="24"/>
        </w:rPr>
      </w:pPr>
      <w:r w:rsidRPr="009238A9">
        <w:rPr>
          <w:rFonts w:cs="Arial"/>
          <w:szCs w:val="24"/>
        </w:rPr>
        <w:t>LEAs are required to submit, along with their budgets, multiyear (current and two subsequent fiscal years) projections for their General Fund [</w:t>
      </w:r>
      <w:r w:rsidRPr="009238A9">
        <w:rPr>
          <w:rFonts w:cs="Arial"/>
          <w:i/>
          <w:szCs w:val="24"/>
        </w:rPr>
        <w:t>County School Service Fund</w:t>
      </w:r>
      <w:r w:rsidRPr="009238A9">
        <w:rPr>
          <w:rFonts w:cs="Arial"/>
          <w:szCs w:val="24"/>
        </w:rPr>
        <w:t xml:space="preserve">]. Form MYP is available for use by all LEAs as an optional form. </w:t>
      </w:r>
      <w:r w:rsidR="0060366A" w:rsidRPr="009238A9">
        <w:rPr>
          <w:rFonts w:cs="Arial"/>
          <w:szCs w:val="24"/>
        </w:rPr>
        <w:t>When</w:t>
      </w:r>
      <w:r w:rsidRPr="009238A9">
        <w:rPr>
          <w:rFonts w:cs="Arial"/>
          <w:szCs w:val="24"/>
        </w:rPr>
        <w:t xml:space="preserve"> Form MYP is used, applicable data from Form MYP extract</w:t>
      </w:r>
      <w:r w:rsidR="00D12FA9" w:rsidRPr="009238A9">
        <w:rPr>
          <w:rFonts w:cs="Arial"/>
          <w:szCs w:val="24"/>
        </w:rPr>
        <w:t>s</w:t>
      </w:r>
      <w:r w:rsidRPr="009238A9">
        <w:rPr>
          <w:rFonts w:cs="Arial"/>
          <w:szCs w:val="24"/>
        </w:rPr>
        <w:t xml:space="preserve"> into the Criteria and Standards Review form (Form 01CS), reducing the amount of data entry into Form 01CS.</w:t>
      </w:r>
    </w:p>
    <w:p w14:paraId="5806BBF6" w14:textId="77777777" w:rsidR="001A4722" w:rsidRPr="009238A9" w:rsidRDefault="001A4722" w:rsidP="000D1F7F">
      <w:pPr>
        <w:autoSpaceDE w:val="0"/>
        <w:autoSpaceDN w:val="0"/>
        <w:adjustRightInd w:val="0"/>
        <w:spacing w:line="240" w:lineRule="auto"/>
        <w:ind w:left="1440" w:hanging="1440"/>
        <w:rPr>
          <w:rFonts w:cs="Arial"/>
          <w:b/>
          <w:szCs w:val="24"/>
        </w:rPr>
      </w:pPr>
      <w:r w:rsidRPr="009238A9">
        <w:rPr>
          <w:rFonts w:cs="Arial"/>
          <w:b/>
          <w:szCs w:val="24"/>
        </w:rPr>
        <w:t>NOTE:</w:t>
      </w:r>
      <w:r w:rsidRPr="009238A9">
        <w:rPr>
          <w:rFonts w:cs="Arial"/>
          <w:b/>
          <w:szCs w:val="24"/>
        </w:rPr>
        <w:tab/>
        <w:t>Do not save Form MYP if you did not key data into it. Doing so will prevent you from entering multiyear projection data in the Criteria and Standards Review, Form 01CS.</w:t>
      </w:r>
    </w:p>
    <w:p w14:paraId="2274958A" w14:textId="7DE7C672" w:rsidR="00FB59A0" w:rsidRPr="009238A9" w:rsidRDefault="00FB59A0" w:rsidP="000D1F7F">
      <w:pPr>
        <w:autoSpaceDE w:val="0"/>
        <w:autoSpaceDN w:val="0"/>
        <w:adjustRightInd w:val="0"/>
        <w:spacing w:line="240" w:lineRule="auto"/>
        <w:rPr>
          <w:rFonts w:cs="Arial"/>
          <w:szCs w:val="24"/>
        </w:rPr>
      </w:pPr>
      <w:r w:rsidRPr="009238A9">
        <w:rPr>
          <w:rFonts w:cs="Arial"/>
          <w:szCs w:val="24"/>
        </w:rPr>
        <w:t xml:space="preserve">An LEA </w:t>
      </w:r>
      <w:r w:rsidR="000B7638" w:rsidRPr="009238A9">
        <w:rPr>
          <w:rFonts w:cs="Arial"/>
          <w:szCs w:val="24"/>
        </w:rPr>
        <w:t>may</w:t>
      </w:r>
      <w:r w:rsidRPr="009238A9">
        <w:rPr>
          <w:rFonts w:cs="Arial"/>
          <w:szCs w:val="24"/>
        </w:rPr>
        <w:t xml:space="preserve"> use its own multiyear projection form with the approval of its reviewing agency. The multiyear projections must, at a minimum, include separate projections for the unrestricted and restricted components of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as well as a combined total. </w:t>
      </w:r>
      <w:r w:rsidR="00EB5756" w:rsidRPr="009238A9">
        <w:rPr>
          <w:rFonts w:cs="Arial"/>
          <w:szCs w:val="24"/>
        </w:rPr>
        <w:t>Also, t</w:t>
      </w:r>
      <w:r w:rsidRPr="009238A9">
        <w:rPr>
          <w:rFonts w:cs="Arial"/>
          <w:szCs w:val="24"/>
        </w:rPr>
        <w:t xml:space="preserve">he form must include the percent change </w:t>
      </w:r>
      <w:r w:rsidRPr="009238A9">
        <w:rPr>
          <w:rFonts w:cs="Arial"/>
          <w:szCs w:val="24"/>
        </w:rPr>
        <w:lastRenderedPageBreak/>
        <w:t>between the budget year and first subsequent fiscal year, and the percent change between the first and second subsequent fiscal years.</w:t>
      </w:r>
    </w:p>
    <w:p w14:paraId="6D998BE6" w14:textId="631BEFF5" w:rsidR="00FB59A0" w:rsidRPr="009238A9" w:rsidRDefault="00FB59A0" w:rsidP="000D1F7F">
      <w:pPr>
        <w:spacing w:line="240" w:lineRule="auto"/>
        <w:rPr>
          <w:rFonts w:cs="Arial"/>
          <w:szCs w:val="24"/>
        </w:rPr>
      </w:pPr>
      <w:r w:rsidRPr="009238A9">
        <w:rPr>
          <w:rFonts w:cs="Arial"/>
          <w:szCs w:val="24"/>
        </w:rPr>
        <w:t xml:space="preserve">To minimize the number of manual entries, the </w:t>
      </w:r>
      <w:r w:rsidR="00A07671" w:rsidRPr="009238A9">
        <w:rPr>
          <w:rFonts w:cs="Arial"/>
          <w:szCs w:val="24"/>
        </w:rPr>
        <w:t>SACS Web System</w:t>
      </w:r>
      <w:r w:rsidRPr="009238A9">
        <w:rPr>
          <w:rFonts w:cs="Arial"/>
          <w:szCs w:val="24"/>
        </w:rPr>
        <w:t xml:space="preserve"> extract</w:t>
      </w:r>
      <w:r w:rsidR="00A07671" w:rsidRPr="009238A9">
        <w:rPr>
          <w:rFonts w:cs="Arial"/>
          <w:szCs w:val="24"/>
        </w:rPr>
        <w:t>s</w:t>
      </w:r>
      <w:r w:rsidRPr="009238A9">
        <w:rPr>
          <w:rFonts w:cs="Arial"/>
          <w:szCs w:val="24"/>
        </w:rPr>
        <w:t xml:space="preserve"> data from other forms into Form MYP. For a proper extraction to occur, the following forms must be completed and saved prior to working on Form MYP:</w:t>
      </w:r>
    </w:p>
    <w:p w14:paraId="3698DC4F" w14:textId="229E5A10" w:rsidR="00FB59A0" w:rsidRPr="009238A9" w:rsidRDefault="00FB59A0" w:rsidP="000D1F7F">
      <w:pPr>
        <w:spacing w:after="0" w:line="240" w:lineRule="auto"/>
        <w:ind w:left="2160" w:hanging="1440"/>
        <w:rPr>
          <w:rFonts w:cs="Arial"/>
          <w:szCs w:val="24"/>
        </w:rPr>
      </w:pPr>
      <w:r w:rsidRPr="009238A9">
        <w:rPr>
          <w:rFonts w:cs="Arial"/>
          <w:szCs w:val="24"/>
        </w:rPr>
        <w:t>Districts:</w:t>
      </w:r>
      <w:r w:rsidRPr="009238A9">
        <w:rPr>
          <w:rFonts w:cs="Arial"/>
          <w:szCs w:val="24"/>
        </w:rPr>
        <w:tab/>
        <w:t>Form 01 and Form A</w:t>
      </w:r>
    </w:p>
    <w:p w14:paraId="21488FF4" w14:textId="334B5F77" w:rsidR="00FB59A0" w:rsidRPr="009238A9" w:rsidRDefault="00FB59A0" w:rsidP="000D1F7F">
      <w:pPr>
        <w:spacing w:after="0" w:line="240" w:lineRule="auto"/>
        <w:ind w:left="2160" w:hanging="1440"/>
        <w:rPr>
          <w:rFonts w:cs="Arial"/>
          <w:i/>
          <w:szCs w:val="24"/>
        </w:rPr>
      </w:pPr>
      <w:r w:rsidRPr="009238A9">
        <w:rPr>
          <w:rFonts w:cs="Arial"/>
          <w:i/>
          <w:szCs w:val="24"/>
        </w:rPr>
        <w:t>COEs:</w:t>
      </w:r>
      <w:r w:rsidRPr="009238A9">
        <w:rPr>
          <w:rFonts w:cs="Arial"/>
          <w:i/>
          <w:szCs w:val="24"/>
        </w:rPr>
        <w:tab/>
        <w:t>Form 01, Form A, and Form 01CS (Criterion 8)</w:t>
      </w:r>
    </w:p>
    <w:p w14:paraId="77C74187" w14:textId="6D9A2C73" w:rsidR="00FB59A0" w:rsidRPr="009238A9" w:rsidRDefault="00FB59A0" w:rsidP="000D1F7F">
      <w:pPr>
        <w:spacing w:after="0" w:line="240" w:lineRule="auto"/>
        <w:ind w:left="2160" w:hanging="1440"/>
        <w:rPr>
          <w:rFonts w:cs="Arial"/>
          <w:szCs w:val="24"/>
        </w:rPr>
      </w:pPr>
      <w:r w:rsidRPr="009238A9">
        <w:rPr>
          <w:rFonts w:cs="Arial"/>
          <w:szCs w:val="24"/>
        </w:rPr>
        <w:t>JPAs:</w:t>
      </w:r>
      <w:r w:rsidRPr="009238A9">
        <w:rPr>
          <w:rFonts w:cs="Arial"/>
          <w:szCs w:val="24"/>
        </w:rPr>
        <w:tab/>
        <w:t>Form 01</w:t>
      </w:r>
    </w:p>
    <w:p w14:paraId="0A8D784F" w14:textId="7B7717C9" w:rsidR="00FB59A0" w:rsidRPr="009238A9" w:rsidRDefault="00FB59A0" w:rsidP="009238A9">
      <w:pPr>
        <w:autoSpaceDE w:val="0"/>
        <w:autoSpaceDN w:val="0"/>
        <w:adjustRightInd w:val="0"/>
        <w:spacing w:before="240" w:line="240" w:lineRule="auto"/>
        <w:rPr>
          <w:rFonts w:cs="Arial"/>
          <w:szCs w:val="24"/>
        </w:rPr>
      </w:pPr>
      <w:r w:rsidRPr="009238A9">
        <w:rPr>
          <w:rFonts w:cs="Arial"/>
          <w:szCs w:val="24"/>
        </w:rPr>
        <w:t xml:space="preserve">Form MYP is composed of three worksheets: 1) unrestricted, 2) restricted, and 3) combined unrestricted/restricted (for JPAs there is only the combined unrestricted/restricted worksheet). After completing the unrestricted and restricted worksheets, the combined unrestricted/restricted worksheet </w:t>
      </w:r>
      <w:r w:rsidR="00E5474E" w:rsidRPr="009238A9">
        <w:rPr>
          <w:rFonts w:cs="Arial"/>
          <w:szCs w:val="24"/>
        </w:rPr>
        <w:t xml:space="preserve">is </w:t>
      </w:r>
      <w:r w:rsidRPr="009238A9">
        <w:rPr>
          <w:rFonts w:cs="Arial"/>
          <w:szCs w:val="24"/>
        </w:rPr>
        <w:t>automatically completed except for a few items in Section F, Recommended Reserves.</w:t>
      </w:r>
    </w:p>
    <w:p w14:paraId="704D2B3D" w14:textId="77777777" w:rsidR="00FB59A0" w:rsidRPr="009238A9" w:rsidRDefault="00FB59A0" w:rsidP="00351FF6">
      <w:pPr>
        <w:pStyle w:val="Heading5"/>
      </w:pPr>
      <w:r w:rsidRPr="009238A9">
        <w:t>Unrestricted and Restricted Worksheets</w:t>
      </w:r>
    </w:p>
    <w:p w14:paraId="5B80BA5F" w14:textId="22D870A2" w:rsidR="00FB59A0" w:rsidRPr="009238A9" w:rsidRDefault="00FB59A0" w:rsidP="000D1F7F">
      <w:pPr>
        <w:autoSpaceDE w:val="0"/>
        <w:autoSpaceDN w:val="0"/>
        <w:adjustRightInd w:val="0"/>
        <w:spacing w:line="240" w:lineRule="auto"/>
        <w:rPr>
          <w:rFonts w:cs="Arial"/>
          <w:szCs w:val="24"/>
        </w:rPr>
      </w:pPr>
      <w:r w:rsidRPr="009238A9">
        <w:rPr>
          <w:rFonts w:cs="Arial"/>
          <w:szCs w:val="24"/>
        </w:rPr>
        <w:t>Form MYP includes five columns, A through E:</w:t>
      </w:r>
    </w:p>
    <w:p w14:paraId="747AA80C" w14:textId="1D2708E4" w:rsidR="00FB59A0" w:rsidRPr="009238A9" w:rsidRDefault="00FB59A0" w:rsidP="000D1F7F">
      <w:pPr>
        <w:autoSpaceDE w:val="0"/>
        <w:autoSpaceDN w:val="0"/>
        <w:adjustRightInd w:val="0"/>
        <w:spacing w:line="240" w:lineRule="auto"/>
        <w:ind w:left="1710" w:hanging="1710"/>
        <w:rPr>
          <w:rFonts w:cs="Arial"/>
          <w:szCs w:val="24"/>
        </w:rPr>
      </w:pPr>
      <w:r w:rsidRPr="009238A9">
        <w:rPr>
          <w:rFonts w:cs="Arial"/>
          <w:szCs w:val="24"/>
        </w:rPr>
        <w:t>Column A</w:t>
      </w:r>
      <w:r w:rsidRPr="009238A9">
        <w:rPr>
          <w:rFonts w:cs="Arial"/>
          <w:szCs w:val="24"/>
        </w:rPr>
        <w:tab/>
        <w:t xml:space="preserve">Column A reflects the base year for the MYP, which is the current year. The </w:t>
      </w:r>
      <w:r w:rsidR="00E5474E" w:rsidRPr="009238A9">
        <w:rPr>
          <w:rFonts w:cs="Arial"/>
          <w:szCs w:val="24"/>
        </w:rPr>
        <w:t>SACS Web System</w:t>
      </w:r>
      <w:r w:rsidRPr="009238A9">
        <w:rPr>
          <w:rFonts w:cs="Arial"/>
          <w:szCs w:val="24"/>
        </w:rPr>
        <w:t xml:space="preserve"> automatically</w:t>
      </w:r>
      <w:r w:rsidR="00F57811" w:rsidRPr="009238A9">
        <w:rPr>
          <w:rFonts w:cs="Arial"/>
          <w:szCs w:val="24"/>
        </w:rPr>
        <w:t xml:space="preserve"> extracts</w:t>
      </w:r>
      <w:r w:rsidRPr="009238A9">
        <w:rPr>
          <w:rFonts w:cs="Arial"/>
          <w:szCs w:val="24"/>
        </w:rPr>
        <w:t xml:space="preserve"> </w:t>
      </w:r>
      <w:r w:rsidR="00202B6E" w:rsidRPr="009238A9">
        <w:rPr>
          <w:rFonts w:cs="Arial"/>
          <w:szCs w:val="24"/>
        </w:rPr>
        <w:t>budget data</w:t>
      </w:r>
      <w:r w:rsidRPr="009238A9">
        <w:rPr>
          <w:rFonts w:cs="Arial"/>
          <w:szCs w:val="24"/>
        </w:rPr>
        <w:t xml:space="preserve"> from the General Fund</w:t>
      </w:r>
      <w:r w:rsidR="00C64306" w:rsidRPr="009238A9">
        <w:rPr>
          <w:rFonts w:cs="Arial"/>
          <w:szCs w:val="24"/>
        </w:rPr>
        <w:t xml:space="preserve"> </w:t>
      </w:r>
      <w:r w:rsidRPr="009238A9">
        <w:rPr>
          <w:rFonts w:cs="Arial"/>
          <w:i/>
          <w:szCs w:val="24"/>
        </w:rPr>
        <w:t>[County School Service Fund]</w:t>
      </w:r>
      <w:r w:rsidRPr="009238A9">
        <w:rPr>
          <w:rFonts w:cs="Arial"/>
          <w:szCs w:val="24"/>
        </w:rPr>
        <w:t xml:space="preserve"> form (Form 01) </w:t>
      </w:r>
      <w:r w:rsidRPr="009238A9">
        <w:rPr>
          <w:rFonts w:cs="Arial"/>
          <w:i/>
          <w:szCs w:val="24"/>
        </w:rPr>
        <w:t>and County Operations Grant attendance data from Form A for counties.</w:t>
      </w:r>
    </w:p>
    <w:p w14:paraId="208DD6E3" w14:textId="77777777" w:rsidR="00FB59A0" w:rsidRPr="009238A9" w:rsidRDefault="00FB59A0" w:rsidP="000D1F7F">
      <w:pPr>
        <w:autoSpaceDE w:val="0"/>
        <w:autoSpaceDN w:val="0"/>
        <w:adjustRightInd w:val="0"/>
        <w:spacing w:line="240" w:lineRule="auto"/>
        <w:ind w:left="1710" w:hanging="1782"/>
        <w:rPr>
          <w:rFonts w:cs="Arial"/>
          <w:szCs w:val="24"/>
        </w:rPr>
      </w:pPr>
      <w:r w:rsidRPr="009238A9">
        <w:rPr>
          <w:rFonts w:cs="Arial"/>
          <w:szCs w:val="24"/>
        </w:rPr>
        <w:t>Columns B &amp; D</w:t>
      </w:r>
      <w:r w:rsidRPr="009238A9">
        <w:rPr>
          <w:rFonts w:cs="Arial"/>
          <w:szCs w:val="24"/>
        </w:rPr>
        <w:tab/>
        <w:t>Column B represents the percent change between the current and first subsequent fiscal years. The percentages are automatically calculated based on the amounts in Column A and the amounts entered in Column C.</w:t>
      </w:r>
    </w:p>
    <w:p w14:paraId="7C79861F" w14:textId="77777777" w:rsidR="00FB59A0" w:rsidRPr="009238A9" w:rsidRDefault="00FB59A0" w:rsidP="000D1F7F">
      <w:pPr>
        <w:autoSpaceDE w:val="0"/>
        <w:autoSpaceDN w:val="0"/>
        <w:adjustRightInd w:val="0"/>
        <w:spacing w:line="240" w:lineRule="auto"/>
        <w:ind w:left="1710" w:right="-90" w:hanging="1872"/>
        <w:rPr>
          <w:rFonts w:cs="Arial"/>
          <w:szCs w:val="24"/>
        </w:rPr>
      </w:pPr>
      <w:r w:rsidRPr="009238A9">
        <w:rPr>
          <w:rFonts w:cs="Arial"/>
          <w:szCs w:val="24"/>
        </w:rPr>
        <w:tab/>
        <w:t>Column D represents the percent change between the first and second subsequent fiscal years. The percentages are automatically calculated based on the amounts entered in columns C and E.</w:t>
      </w:r>
    </w:p>
    <w:p w14:paraId="5D1B5449" w14:textId="43D47C0C" w:rsidR="00FB59A0" w:rsidRPr="009238A9" w:rsidRDefault="00FB59A0" w:rsidP="000D1F7F">
      <w:pPr>
        <w:autoSpaceDE w:val="0"/>
        <w:autoSpaceDN w:val="0"/>
        <w:adjustRightInd w:val="0"/>
        <w:spacing w:line="240" w:lineRule="auto"/>
        <w:ind w:left="1710" w:hanging="1872"/>
        <w:rPr>
          <w:rFonts w:cs="Arial"/>
          <w:szCs w:val="24"/>
        </w:rPr>
      </w:pPr>
      <w:r w:rsidRPr="009238A9">
        <w:rPr>
          <w:rFonts w:cs="Arial"/>
          <w:szCs w:val="24"/>
        </w:rPr>
        <w:t>Columns C &amp; E</w:t>
      </w:r>
      <w:r w:rsidRPr="009238A9">
        <w:rPr>
          <w:rFonts w:cs="Arial"/>
          <w:szCs w:val="24"/>
        </w:rPr>
        <w:tab/>
        <w:t>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the preceding fiscal year column. Also</w:t>
      </w:r>
      <w:r w:rsidR="008037C7" w:rsidRPr="009238A9">
        <w:rPr>
          <w:rFonts w:cs="Arial"/>
          <w:szCs w:val="24"/>
        </w:rPr>
        <w:t xml:space="preserve">, </w:t>
      </w:r>
      <w:r w:rsidRPr="009238A9">
        <w:rPr>
          <w:rFonts w:cs="Arial"/>
          <w:szCs w:val="24"/>
        </w:rPr>
        <w:t>enter the components of ending fund balance for each of the two subsequent fiscal years.</w:t>
      </w:r>
    </w:p>
    <w:p w14:paraId="72BD3CD8" w14:textId="00C340D2" w:rsidR="00FB59A0" w:rsidRPr="009238A9" w:rsidRDefault="00FB59A0" w:rsidP="000D1F7F">
      <w:pPr>
        <w:autoSpaceDE w:val="0"/>
        <w:autoSpaceDN w:val="0"/>
        <w:adjustRightInd w:val="0"/>
        <w:spacing w:line="240" w:lineRule="auto"/>
        <w:ind w:left="1710"/>
        <w:rPr>
          <w:rFonts w:cs="Arial"/>
          <w:szCs w:val="24"/>
        </w:rPr>
      </w:pPr>
      <w:r w:rsidRPr="009238A9">
        <w:rPr>
          <w:rFonts w:cs="Arial"/>
          <w:szCs w:val="24"/>
        </w:rPr>
        <w:t xml:space="preserve">Internal form checks </w:t>
      </w:r>
      <w:r w:rsidR="008037C7" w:rsidRPr="009238A9">
        <w:rPr>
          <w:rFonts w:cs="Arial"/>
          <w:szCs w:val="24"/>
        </w:rPr>
        <w:t>are</w:t>
      </w:r>
      <w:r w:rsidRPr="009238A9">
        <w:rPr>
          <w:rFonts w:cs="Arial"/>
          <w:szCs w:val="24"/>
        </w:rPr>
        <w:t xml:space="preserve"> built into the form. The following messages may appear on the screen and on the printed form: “Cannot be negative; revise,” “Cannot be positive; revise,” “Negative; revise assignments,” and “Positive; revise components.”</w:t>
      </w:r>
      <w:r w:rsidR="0053030C" w:rsidRPr="009238A9">
        <w:rPr>
          <w:rFonts w:cs="Arial"/>
          <w:szCs w:val="24"/>
        </w:rPr>
        <w:t xml:space="preserve"> </w:t>
      </w:r>
      <w:r w:rsidRPr="009238A9">
        <w:rPr>
          <w:rFonts w:cs="Arial"/>
          <w:szCs w:val="24"/>
        </w:rPr>
        <w:t xml:space="preserve">Upon closing the </w:t>
      </w:r>
      <w:r w:rsidR="00C64306" w:rsidRPr="009238A9">
        <w:rPr>
          <w:rFonts w:cs="Arial"/>
          <w:szCs w:val="24"/>
        </w:rPr>
        <w:t>form,</w:t>
      </w:r>
      <w:r w:rsidRPr="009238A9">
        <w:rPr>
          <w:rFonts w:cs="Arial"/>
          <w:szCs w:val="24"/>
        </w:rPr>
        <w:t xml:space="preserve"> a message box will identify the condition, and the applicable warning or fatal exception will display upon running the export TRCs.</w:t>
      </w:r>
    </w:p>
    <w:p w14:paraId="60D41B16" w14:textId="7D8CD0CA" w:rsidR="00FB59A0" w:rsidRPr="009238A9" w:rsidRDefault="00FB59A0" w:rsidP="000D1F7F">
      <w:pPr>
        <w:spacing w:line="240" w:lineRule="auto"/>
        <w:ind w:left="1800" w:hanging="1800"/>
        <w:rPr>
          <w:rFonts w:cs="Arial"/>
          <w:szCs w:val="24"/>
        </w:rPr>
      </w:pPr>
      <w:r w:rsidRPr="009238A9">
        <w:rPr>
          <w:rFonts w:cs="Arial"/>
          <w:szCs w:val="24"/>
        </w:rPr>
        <w:lastRenderedPageBreak/>
        <w:t>Section F</w:t>
      </w:r>
      <w:r w:rsidRPr="009238A9">
        <w:rPr>
          <w:rFonts w:cs="Arial"/>
          <w:szCs w:val="24"/>
        </w:rPr>
        <w:tab/>
        <w:t xml:space="preserve">As noted on the form, provide the assumptions used to develop the projections for the first and second subsequent fiscal years. </w:t>
      </w:r>
      <w:r w:rsidR="00371FC8" w:rsidRPr="009238A9">
        <w:rPr>
          <w:rFonts w:cs="Arial"/>
          <w:szCs w:val="24"/>
        </w:rPr>
        <w:t>I</w:t>
      </w:r>
      <w:r w:rsidRPr="009238A9">
        <w:rPr>
          <w:rFonts w:cs="Arial"/>
          <w:szCs w:val="24"/>
        </w:rPr>
        <w:t xml:space="preserve">nclude an explanation for adjustments projected on lines B1d, B2d, and B10. </w:t>
      </w:r>
      <w:r w:rsidR="002220CD" w:rsidRPr="009238A9">
        <w:rPr>
          <w:rFonts w:cs="Arial"/>
          <w:szCs w:val="24"/>
        </w:rPr>
        <w:t xml:space="preserve">If </w:t>
      </w:r>
      <w:r w:rsidRPr="009238A9">
        <w:rPr>
          <w:rFonts w:cs="Arial"/>
          <w:szCs w:val="24"/>
        </w:rPr>
        <w:t xml:space="preserve">projections are entered on any of these lines and an explanation is not entered in this section, a message will display in red on the screen and on the printed form. Upon closing the </w:t>
      </w:r>
      <w:r w:rsidR="00C64306" w:rsidRPr="009238A9">
        <w:rPr>
          <w:rFonts w:cs="Arial"/>
          <w:szCs w:val="24"/>
        </w:rPr>
        <w:t>form,</w:t>
      </w:r>
      <w:r w:rsidRPr="009238A9">
        <w:rPr>
          <w:rFonts w:cs="Arial"/>
          <w:szCs w:val="24"/>
        </w:rPr>
        <w:t xml:space="preserve"> a message box will identify this condition, and a fatal exception will display upon running the export TRCs.</w:t>
      </w:r>
    </w:p>
    <w:p w14:paraId="441FF522" w14:textId="77777777" w:rsidR="00FB59A0" w:rsidRPr="009238A9" w:rsidRDefault="00FB59A0" w:rsidP="00351FF6">
      <w:pPr>
        <w:pStyle w:val="Heading5"/>
      </w:pPr>
      <w:r w:rsidRPr="009238A9">
        <w:t>Unrestricted/Restricted (Combined) Worksheet</w:t>
      </w:r>
    </w:p>
    <w:p w14:paraId="190BE089" w14:textId="4AF86B15" w:rsidR="00FB59A0" w:rsidRPr="009238A9" w:rsidRDefault="00FB59A0" w:rsidP="000D1F7F">
      <w:pPr>
        <w:spacing w:line="240" w:lineRule="auto"/>
        <w:rPr>
          <w:rFonts w:cs="Arial"/>
          <w:szCs w:val="24"/>
        </w:rPr>
      </w:pPr>
      <w:r w:rsidRPr="009238A9">
        <w:rPr>
          <w:rFonts w:cs="Arial"/>
          <w:szCs w:val="24"/>
        </w:rPr>
        <w:t>The unrestricted/restricted worksheet automatically combines data from the unrestricted and restricted worksheets. However, Section F, Recommended Reserves, requires manual input, in addition to extracted Form 01 and Form 17 data, to calculate the available reserves.</w:t>
      </w:r>
    </w:p>
    <w:p w14:paraId="77B1B0AC" w14:textId="3730EBE2" w:rsidR="00FB59A0" w:rsidRPr="009238A9" w:rsidRDefault="00FB59A0" w:rsidP="000D1F7F">
      <w:pPr>
        <w:spacing w:line="240" w:lineRule="auto"/>
        <w:rPr>
          <w:rFonts w:cs="Arial"/>
          <w:szCs w:val="24"/>
        </w:rPr>
      </w:pPr>
      <w:r w:rsidRPr="009238A9">
        <w:rPr>
          <w:rFonts w:cs="Arial"/>
          <w:szCs w:val="24"/>
        </w:rPr>
        <w:t xml:space="preserve">An Administrative Unit of a Special Education Local Plan Area (SELPA) that reports revenues in the Special Education Pass-Through Fund (Form 10) </w:t>
      </w:r>
      <w:r w:rsidR="00DD4B8D" w:rsidRPr="009238A9">
        <w:rPr>
          <w:rFonts w:cs="Arial"/>
          <w:szCs w:val="24"/>
        </w:rPr>
        <w:t>has</w:t>
      </w:r>
      <w:r w:rsidRPr="009238A9">
        <w:rPr>
          <w:rFonts w:cs="Arial"/>
          <w:szCs w:val="24"/>
        </w:rPr>
        <w:t xml:space="preserve"> the option to exclude or not to exclude these revenues from the calculation of its recommended reserve level.</w:t>
      </w:r>
    </w:p>
    <w:p w14:paraId="76D3AC91" w14:textId="1E32DDE8" w:rsidR="00FB59A0" w:rsidRPr="009238A9" w:rsidRDefault="001A4722" w:rsidP="005952BC">
      <w:pPr>
        <w:numPr>
          <w:ilvl w:val="0"/>
          <w:numId w:val="76"/>
        </w:numPr>
        <w:spacing w:line="240" w:lineRule="auto"/>
        <w:rPr>
          <w:rFonts w:cs="Arial"/>
          <w:szCs w:val="24"/>
        </w:rPr>
      </w:pPr>
      <w:r w:rsidRPr="009238A9">
        <w:rPr>
          <w:rFonts w:cs="Arial"/>
          <w:szCs w:val="24"/>
        </w:rPr>
        <w:t xml:space="preserve">If </w:t>
      </w:r>
      <w:r w:rsidR="00FB59A0" w:rsidRPr="009238A9">
        <w:rPr>
          <w:rFonts w:cs="Arial"/>
          <w:szCs w:val="24"/>
        </w:rPr>
        <w:t xml:space="preserve">the LEA chooses to exclude the pass-through funds distributed to SELPA members in the calculation of its recommended reserve level, the appropriate response is a “yes” and the </w:t>
      </w:r>
      <w:r w:rsidR="008E15AB" w:rsidRPr="009238A9">
        <w:rPr>
          <w:rFonts w:cs="Arial"/>
          <w:szCs w:val="24"/>
        </w:rPr>
        <w:t>SACS Web System does</w:t>
      </w:r>
      <w:r w:rsidR="00FB59A0" w:rsidRPr="009238A9">
        <w:rPr>
          <w:rFonts w:cs="Arial"/>
          <w:szCs w:val="24"/>
        </w:rPr>
        <w:t xml:space="preserve"> not add the extracted information from Form 10 in Section F, Line 3b.</w:t>
      </w:r>
    </w:p>
    <w:p w14:paraId="061D15E7" w14:textId="48EEC826" w:rsidR="00FB59A0" w:rsidRPr="009238A9" w:rsidRDefault="001A4722" w:rsidP="005952BC">
      <w:pPr>
        <w:numPr>
          <w:ilvl w:val="0"/>
          <w:numId w:val="76"/>
        </w:numPr>
        <w:spacing w:after="0" w:line="240" w:lineRule="auto"/>
        <w:rPr>
          <w:rFonts w:cs="Arial"/>
          <w:szCs w:val="24"/>
        </w:rPr>
      </w:pPr>
      <w:r w:rsidRPr="009238A9">
        <w:rPr>
          <w:rFonts w:cs="Arial"/>
          <w:szCs w:val="24"/>
        </w:rPr>
        <w:t xml:space="preserve">If </w:t>
      </w:r>
      <w:r w:rsidR="00FB59A0" w:rsidRPr="009238A9">
        <w:rPr>
          <w:rFonts w:cs="Arial"/>
          <w:szCs w:val="24"/>
        </w:rPr>
        <w:t xml:space="preserve">the LEA chooses not to exclude the pass-through funds distributed to SELPA members in the calculation of its recommended reserve level, the appropriate response is a “no” and the </w:t>
      </w:r>
      <w:r w:rsidR="005449BA" w:rsidRPr="009238A9">
        <w:rPr>
          <w:rFonts w:cs="Arial"/>
          <w:szCs w:val="24"/>
        </w:rPr>
        <w:t>SACS Web System</w:t>
      </w:r>
      <w:r w:rsidR="00FB59A0" w:rsidRPr="009238A9">
        <w:rPr>
          <w:rFonts w:cs="Arial"/>
          <w:szCs w:val="24"/>
        </w:rPr>
        <w:t xml:space="preserve"> add</w:t>
      </w:r>
      <w:r w:rsidR="005449BA" w:rsidRPr="009238A9">
        <w:rPr>
          <w:rFonts w:cs="Arial"/>
          <w:szCs w:val="24"/>
        </w:rPr>
        <w:t>s</w:t>
      </w:r>
      <w:r w:rsidR="00FB59A0" w:rsidRPr="009238A9">
        <w:rPr>
          <w:rFonts w:cs="Arial"/>
          <w:szCs w:val="24"/>
        </w:rPr>
        <w:t xml:space="preserve"> the extracted information from Form 10 in Section F, Line 3b. The LEA must enter the projected pass-through funds distributed to SELPA members into the first and second subsequent fiscal years. </w:t>
      </w:r>
      <w:r w:rsidR="00BF1780" w:rsidRPr="009238A9">
        <w:rPr>
          <w:rFonts w:cs="Arial"/>
          <w:szCs w:val="24"/>
        </w:rPr>
        <w:t>If</w:t>
      </w:r>
      <w:r w:rsidR="00E86878" w:rsidRPr="009238A9">
        <w:rPr>
          <w:rFonts w:cs="Arial"/>
          <w:szCs w:val="24"/>
        </w:rPr>
        <w:t xml:space="preserve"> </w:t>
      </w:r>
      <w:r w:rsidR="00FB59A0" w:rsidRPr="009238A9">
        <w:rPr>
          <w:rFonts w:cs="Arial"/>
          <w:szCs w:val="24"/>
        </w:rPr>
        <w:t>no projections are made, “Data input required” will appear</w:t>
      </w:r>
      <w:r w:rsidR="00D27DD5" w:rsidRPr="009238A9">
        <w:rPr>
          <w:rFonts w:cs="Arial"/>
          <w:szCs w:val="24"/>
        </w:rPr>
        <w:t xml:space="preserve"> for the corresponding IFC</w:t>
      </w:r>
      <w:r w:rsidR="00B61AFD" w:rsidRPr="009238A9">
        <w:rPr>
          <w:rFonts w:cs="Arial"/>
          <w:szCs w:val="24"/>
        </w:rPr>
        <w:t xml:space="preserve"> </w:t>
      </w:r>
      <w:r w:rsidR="00FB59A0" w:rsidRPr="009238A9">
        <w:rPr>
          <w:rFonts w:cs="Arial"/>
          <w:szCs w:val="24"/>
        </w:rPr>
        <w:t xml:space="preserve">on the screen and on the printed form. Upon closing the </w:t>
      </w:r>
      <w:r w:rsidR="00C64306" w:rsidRPr="009238A9">
        <w:rPr>
          <w:rFonts w:cs="Arial"/>
          <w:szCs w:val="24"/>
        </w:rPr>
        <w:t>form,</w:t>
      </w:r>
      <w:r w:rsidR="00FB59A0" w:rsidRPr="009238A9">
        <w:rPr>
          <w:rFonts w:cs="Arial"/>
          <w:szCs w:val="24"/>
        </w:rPr>
        <w:t xml:space="preserve"> a message box will identify this condition, and a warning exception will display upon running the export TRCs.</w:t>
      </w:r>
    </w:p>
    <w:p w14:paraId="6F221B76" w14:textId="1BAB26A4" w:rsidR="00FB59A0" w:rsidRPr="009238A9" w:rsidRDefault="00FB59A0" w:rsidP="00503951">
      <w:pPr>
        <w:spacing w:before="120" w:line="240" w:lineRule="auto"/>
        <w:rPr>
          <w:rFonts w:cs="Arial"/>
          <w:szCs w:val="24"/>
        </w:rPr>
      </w:pPr>
      <w:r w:rsidRPr="009238A9">
        <w:rPr>
          <w:rFonts w:cs="Arial"/>
          <w:szCs w:val="24"/>
        </w:rPr>
        <w:t>JPAs must enter negative restricted ending balances projected in any resource(s) for the two subsequent fiscal years. A 0.00 entry is permissible.</w:t>
      </w:r>
      <w:r w:rsidR="00AE39DE" w:rsidRPr="009238A9">
        <w:rPr>
          <w:rFonts w:cs="Arial"/>
          <w:szCs w:val="24"/>
        </w:rPr>
        <w:t xml:space="preserve"> When</w:t>
      </w:r>
      <w:r w:rsidRPr="009238A9">
        <w:rPr>
          <w:rFonts w:cs="Arial"/>
          <w:szCs w:val="24"/>
        </w:rPr>
        <w:t xml:space="preserve"> positive instead of negative numbers are entered, "Cannot be positive; revise" will appear on the screen and on the printed form. Upon closing the form, a message box will identify the condition, and a fatal exception will display upon running the export TRCs.</w:t>
      </w:r>
    </w:p>
    <w:p w14:paraId="0A845DC7" w14:textId="7080F583" w:rsidR="00FB59A0" w:rsidRPr="009238A9" w:rsidRDefault="00FB59A0" w:rsidP="000D1F7F">
      <w:pPr>
        <w:keepNext/>
        <w:spacing w:line="240" w:lineRule="auto"/>
        <w:rPr>
          <w:rFonts w:cs="Arial"/>
          <w:szCs w:val="24"/>
        </w:rPr>
      </w:pPr>
      <w:r w:rsidRPr="009238A9">
        <w:rPr>
          <w:rFonts w:cs="Arial"/>
          <w:szCs w:val="24"/>
        </w:rPr>
        <w:t xml:space="preserve">Additional data entry </w:t>
      </w:r>
      <w:r w:rsidR="00CE79EF" w:rsidRPr="009238A9">
        <w:rPr>
          <w:rFonts w:cs="Arial"/>
          <w:szCs w:val="24"/>
        </w:rPr>
        <w:t>varies</w:t>
      </w:r>
      <w:r w:rsidRPr="009238A9">
        <w:rPr>
          <w:rFonts w:cs="Arial"/>
          <w:szCs w:val="24"/>
        </w:rPr>
        <w:t xml:space="preserve"> depending on the type of LEA:</w:t>
      </w:r>
    </w:p>
    <w:p w14:paraId="130E61F4" w14:textId="203E77D4" w:rsidR="00FB59A0" w:rsidRPr="009238A9" w:rsidRDefault="00FB59A0" w:rsidP="000D1F7F">
      <w:pPr>
        <w:spacing w:line="240" w:lineRule="auto"/>
        <w:ind w:left="1890" w:hanging="1440"/>
        <w:rPr>
          <w:rFonts w:cs="Arial"/>
          <w:szCs w:val="24"/>
        </w:rPr>
      </w:pPr>
      <w:r w:rsidRPr="009238A9">
        <w:rPr>
          <w:rFonts w:cs="Arial"/>
          <w:szCs w:val="24"/>
        </w:rPr>
        <w:t>Districts:</w:t>
      </w:r>
      <w:r w:rsidRPr="009238A9">
        <w:rPr>
          <w:rFonts w:cs="Arial"/>
          <w:szCs w:val="24"/>
        </w:rPr>
        <w:tab/>
        <w:t xml:space="preserve">Special Education Local Plan Area (SELPA) pass-through information (a Yes/No response, SELPA member names, and two subsequent fiscal years of pass-through data) and two subsequent fiscal years of ADA must be manually entered. </w:t>
      </w:r>
      <w:r w:rsidR="004A4B84" w:rsidRPr="009238A9">
        <w:rPr>
          <w:rFonts w:cs="Arial"/>
          <w:szCs w:val="24"/>
        </w:rPr>
        <w:t>When</w:t>
      </w:r>
      <w:r w:rsidRPr="009238A9">
        <w:rPr>
          <w:rFonts w:cs="Arial"/>
          <w:szCs w:val="24"/>
        </w:rPr>
        <w:t xml:space="preserve"> you are not the SELPA Administrative Unit (AU), a “yes” response is appropriate.</w:t>
      </w:r>
    </w:p>
    <w:p w14:paraId="29D08C22" w14:textId="4C2318C3" w:rsidR="00FB59A0" w:rsidRPr="009238A9" w:rsidRDefault="00FB59A0" w:rsidP="000D1F7F">
      <w:pPr>
        <w:spacing w:line="240" w:lineRule="auto"/>
        <w:ind w:left="1890" w:hanging="1440"/>
        <w:rPr>
          <w:rFonts w:cs="Arial"/>
          <w:i/>
          <w:szCs w:val="24"/>
        </w:rPr>
      </w:pPr>
      <w:r w:rsidRPr="009238A9">
        <w:rPr>
          <w:rFonts w:cs="Arial"/>
          <w:i/>
          <w:szCs w:val="24"/>
        </w:rPr>
        <w:lastRenderedPageBreak/>
        <w:t>COEs:</w:t>
      </w:r>
      <w:r w:rsidRPr="009238A9">
        <w:rPr>
          <w:rFonts w:cs="Arial"/>
          <w:i/>
          <w:szCs w:val="24"/>
        </w:rPr>
        <w:tab/>
        <w:t>SELPA pass-through information (as described for districts) must be manually entered</w:t>
      </w:r>
      <w:r w:rsidRPr="009238A9">
        <w:rPr>
          <w:rFonts w:cs="Arial"/>
          <w:szCs w:val="24"/>
        </w:rPr>
        <w:t xml:space="preserve">. </w:t>
      </w:r>
      <w:r w:rsidR="009A5B1B" w:rsidRPr="009238A9">
        <w:rPr>
          <w:rFonts w:cs="Arial"/>
          <w:i/>
          <w:szCs w:val="24"/>
        </w:rPr>
        <w:t>When</w:t>
      </w:r>
      <w:r w:rsidRPr="009238A9">
        <w:rPr>
          <w:rFonts w:cs="Arial"/>
          <w:i/>
          <w:szCs w:val="24"/>
        </w:rPr>
        <w:t xml:space="preserve"> you are not the SELPA Administrative Unit (AU), a “yes” response is appropriate.</w:t>
      </w:r>
    </w:p>
    <w:p w14:paraId="409CBA8F" w14:textId="7979E161" w:rsidR="00FB59A0" w:rsidRPr="009238A9" w:rsidRDefault="00FB59A0" w:rsidP="000D1F7F">
      <w:pPr>
        <w:spacing w:line="240" w:lineRule="auto"/>
        <w:ind w:left="1890" w:hanging="1440"/>
        <w:rPr>
          <w:rFonts w:cs="Arial"/>
          <w:szCs w:val="24"/>
        </w:rPr>
      </w:pPr>
      <w:r w:rsidRPr="009238A9">
        <w:rPr>
          <w:rFonts w:cs="Arial"/>
          <w:szCs w:val="24"/>
        </w:rPr>
        <w:t>JPAs:</w:t>
      </w:r>
      <w:r w:rsidRPr="009238A9">
        <w:rPr>
          <w:rFonts w:cs="Arial"/>
          <w:szCs w:val="24"/>
        </w:rPr>
        <w:tab/>
        <w:t xml:space="preserve">Current and two subsequent fiscal years of ADA must be manually entered, </w:t>
      </w:r>
      <w:r w:rsidR="009A5B1B" w:rsidRPr="009238A9">
        <w:rPr>
          <w:rFonts w:cs="Arial"/>
          <w:szCs w:val="24"/>
        </w:rPr>
        <w:t xml:space="preserve">when </w:t>
      </w:r>
      <w:r w:rsidRPr="009238A9">
        <w:rPr>
          <w:rFonts w:cs="Arial"/>
          <w:szCs w:val="24"/>
        </w:rPr>
        <w:t>applicable.</w:t>
      </w:r>
    </w:p>
    <w:p w14:paraId="1A15039E" w14:textId="77777777" w:rsidR="00A9239A" w:rsidRPr="009238A9" w:rsidRDefault="00FB59A0" w:rsidP="000D1F7F">
      <w:pPr>
        <w:keepNext/>
        <w:keepLines/>
        <w:spacing w:line="240" w:lineRule="auto"/>
        <w:ind w:left="1886" w:hanging="1886"/>
        <w:rPr>
          <w:rFonts w:cs="Arial"/>
          <w:szCs w:val="24"/>
        </w:rPr>
      </w:pPr>
      <w:r w:rsidRPr="009238A9">
        <w:rPr>
          <w:rFonts w:cs="Arial"/>
          <w:szCs w:val="24"/>
        </w:rPr>
        <w:t>Section G</w:t>
      </w:r>
      <w:r w:rsidR="00A9239A" w:rsidRPr="009238A9">
        <w:rPr>
          <w:rFonts w:cs="Arial"/>
          <w:szCs w:val="24"/>
        </w:rPr>
        <w:t xml:space="preserve"> (JPAs only)</w:t>
      </w:r>
    </w:p>
    <w:p w14:paraId="4C0DD938" w14:textId="260AD25A" w:rsidR="00FB59A0" w:rsidRPr="009238A9" w:rsidRDefault="00FB59A0" w:rsidP="000D1F7F">
      <w:pPr>
        <w:spacing w:line="240" w:lineRule="auto"/>
        <w:ind w:left="1890" w:hanging="1890"/>
        <w:rPr>
          <w:rFonts w:cs="Arial"/>
          <w:szCs w:val="24"/>
        </w:rPr>
      </w:pPr>
      <w:r w:rsidRPr="009238A9">
        <w:rPr>
          <w:rFonts w:cs="Arial"/>
          <w:szCs w:val="24"/>
        </w:rPr>
        <w:tab/>
        <w:t>As noted on the form, provide the assumptions used to develop the</w:t>
      </w:r>
      <w:r w:rsidR="00A9239A" w:rsidRPr="009238A9">
        <w:rPr>
          <w:rFonts w:cs="Arial"/>
          <w:szCs w:val="24"/>
        </w:rPr>
        <w:t xml:space="preserve"> projections for the first and second subsequent fiscal years. Include an explanation for any expenditure adjustments projected on lines B1d, B2d, and B10. </w:t>
      </w:r>
      <w:r w:rsidR="00BF1780" w:rsidRPr="009238A9">
        <w:rPr>
          <w:rFonts w:cs="Arial"/>
          <w:szCs w:val="24"/>
        </w:rPr>
        <w:t>If</w:t>
      </w:r>
      <w:r w:rsidR="00A9239A" w:rsidRPr="009238A9">
        <w:rPr>
          <w:rFonts w:cs="Arial"/>
          <w:szCs w:val="24"/>
        </w:rPr>
        <w:t xml:space="preserve"> projections are entered on any of these lines and an explanation is not entered in this section, a message displays on the screen and on the printed form. Upon closing the </w:t>
      </w:r>
      <w:proofErr w:type="gramStart"/>
      <w:r w:rsidR="00A9239A" w:rsidRPr="009238A9">
        <w:rPr>
          <w:rFonts w:cs="Arial"/>
          <w:szCs w:val="24"/>
        </w:rPr>
        <w:t>form</w:t>
      </w:r>
      <w:proofErr w:type="gramEnd"/>
      <w:r w:rsidR="00A9239A" w:rsidRPr="009238A9">
        <w:rPr>
          <w:rFonts w:cs="Arial"/>
          <w:szCs w:val="24"/>
        </w:rPr>
        <w:t xml:space="preserve"> a message box will identify this condition, and a fatal exception will display upon running the export TRCs.</w:t>
      </w:r>
    </w:p>
    <w:p w14:paraId="7003BD1B" w14:textId="535C985C" w:rsidR="00973FDA" w:rsidRPr="009238A9" w:rsidRDefault="00973FDA" w:rsidP="00351FF6">
      <w:pPr>
        <w:pStyle w:val="Heading4"/>
      </w:pPr>
      <w:bookmarkStart w:id="408" w:name="_Toc107402639"/>
      <w:bookmarkStart w:id="409" w:name="_Toc139520575"/>
      <w:r w:rsidRPr="009238A9">
        <w:t>Form PCR - Program Cost Report</w:t>
      </w:r>
      <w:bookmarkEnd w:id="408"/>
      <w:bookmarkEnd w:id="409"/>
    </w:p>
    <w:p w14:paraId="38922BA3" w14:textId="548AE8CB" w:rsidR="009F4881" w:rsidRPr="009238A9" w:rsidRDefault="4A04EC03" w:rsidP="000D1F7F">
      <w:pPr>
        <w:spacing w:line="240" w:lineRule="auto"/>
        <w:rPr>
          <w:rFonts w:cs="Arial"/>
          <w:szCs w:val="24"/>
        </w:rPr>
      </w:pPr>
      <w:r w:rsidRPr="009238A9">
        <w:rPr>
          <w:rFonts w:cs="Arial"/>
          <w:szCs w:val="24"/>
        </w:rPr>
        <w:t xml:space="preserve">The Program Cost Report, Form PCR, is based on the goal field and calculates, in a standardized manner, funds 01, 09, and 62 total costs by program (refer to Procedure 910, Program Cost Accounting in </w:t>
      </w:r>
      <w:r w:rsidRPr="009238A9">
        <w:rPr>
          <w:rFonts w:cs="Arial"/>
          <w:i/>
          <w:iCs/>
          <w:szCs w:val="24"/>
        </w:rPr>
        <w:t>CSAM</w:t>
      </w:r>
      <w:r w:rsidRPr="009238A9">
        <w:rPr>
          <w:rFonts w:cs="Arial"/>
          <w:szCs w:val="24"/>
        </w:rPr>
        <w:t xml:space="preserve">). Form PCR is fully automated and does not allow manual entry of data. Data pulled into the form is extracted from both the LEA's general ledger data and </w:t>
      </w:r>
      <w:r w:rsidR="2878ACA2" w:rsidRPr="009238A9">
        <w:rPr>
          <w:rFonts w:cs="Arial"/>
          <w:szCs w:val="24"/>
        </w:rPr>
        <w:t xml:space="preserve">SACS Web System </w:t>
      </w:r>
      <w:r w:rsidRPr="009238A9">
        <w:rPr>
          <w:rFonts w:cs="Arial"/>
          <w:szCs w:val="24"/>
        </w:rPr>
        <w:t>generated "Object PCRA" adjusting entries created from Form PCRAF data.</w:t>
      </w:r>
    </w:p>
    <w:p w14:paraId="72FF646D" w14:textId="0CFB9B16" w:rsidR="5E3F3019" w:rsidRPr="009238A9" w:rsidRDefault="5E3F3019">
      <w:pPr>
        <w:spacing w:line="240" w:lineRule="auto"/>
        <w:rPr>
          <w:rFonts w:cs="Arial"/>
        </w:rPr>
      </w:pPr>
      <w:r w:rsidRPr="009238A9">
        <w:rPr>
          <w:rFonts w:eastAsia="Arial" w:cs="Arial"/>
          <w:szCs w:val="24"/>
        </w:rPr>
        <w:t>Form PCR displays data by goal and consists of the Program Cost Report and four supporting schedules:</w:t>
      </w:r>
    </w:p>
    <w:p w14:paraId="05D24D20" w14:textId="7021952F" w:rsidR="5E3F3019" w:rsidRPr="009238A9" w:rsidRDefault="5E3F3019" w:rsidP="00351FF6">
      <w:pPr>
        <w:pStyle w:val="ListParagraph"/>
        <w:numPr>
          <w:ilvl w:val="0"/>
          <w:numId w:val="10"/>
        </w:numPr>
        <w:spacing w:after="120" w:line="240" w:lineRule="auto"/>
        <w:contextualSpacing w:val="0"/>
        <w:rPr>
          <w:rFonts w:eastAsia="Arial" w:cs="Arial"/>
          <w:szCs w:val="24"/>
        </w:rPr>
      </w:pPr>
      <w:r w:rsidRPr="009238A9">
        <w:rPr>
          <w:rFonts w:eastAsia="Arial" w:cs="Arial"/>
          <w:szCs w:val="24"/>
        </w:rPr>
        <w:t>The Program Cost Report (PCR) summarizes direct (e.g., direct-charged and allocated) and central administration costs by goal. It also displays as "Other Costs" those expenditures with functions not already picked up in the specific goal lines.</w:t>
      </w:r>
    </w:p>
    <w:p w14:paraId="6ABD7A0B" w14:textId="6A52C4D3" w:rsidR="5E3F3019" w:rsidRPr="009238A9" w:rsidRDefault="5E3F3019" w:rsidP="00351FF6">
      <w:pPr>
        <w:pStyle w:val="ListParagraph"/>
        <w:numPr>
          <w:ilvl w:val="0"/>
          <w:numId w:val="9"/>
        </w:numPr>
        <w:spacing w:after="120" w:line="240" w:lineRule="auto"/>
        <w:contextualSpacing w:val="0"/>
        <w:rPr>
          <w:rFonts w:eastAsia="Arial" w:cs="Arial"/>
          <w:szCs w:val="24"/>
        </w:rPr>
      </w:pPr>
      <w:r w:rsidRPr="009238A9">
        <w:rPr>
          <w:rFonts w:eastAsia="Arial" w:cs="Arial"/>
          <w:szCs w:val="24"/>
        </w:rPr>
        <w:t>Schedule of Direct Charged Costs (DCC) details the costs of instruction, ancillary service, and community service functions, which must always be direct-charged to a goal, and also any support function costs that have been direct-charged to a goal.</w:t>
      </w:r>
    </w:p>
    <w:p w14:paraId="099B7873" w14:textId="41DE8B3E" w:rsidR="5E3F3019" w:rsidRPr="009238A9" w:rsidRDefault="5E3F3019" w:rsidP="00351FF6">
      <w:pPr>
        <w:pStyle w:val="ListParagraph"/>
        <w:numPr>
          <w:ilvl w:val="0"/>
          <w:numId w:val="9"/>
        </w:numPr>
        <w:spacing w:after="120" w:line="240" w:lineRule="auto"/>
        <w:contextualSpacing w:val="0"/>
        <w:rPr>
          <w:rFonts w:eastAsia="Arial" w:cs="Arial"/>
          <w:szCs w:val="24"/>
        </w:rPr>
      </w:pPr>
      <w:r w:rsidRPr="009238A9">
        <w:rPr>
          <w:rFonts w:eastAsia="Arial" w:cs="Arial"/>
          <w:szCs w:val="24"/>
        </w:rPr>
        <w:t xml:space="preserve">Schedule of Allocated Support Costs (AC) details Undistributed costs (goals 0000 and 9000) allocated to specific goals based on allocation factors (see </w:t>
      </w:r>
      <w:hyperlink w:anchor="FormPCRAF" w:tooltip="Form PCRAF" w:history="1">
        <w:r w:rsidRPr="009238A9">
          <w:rPr>
            <w:rStyle w:val="Hyperlink"/>
            <w:rFonts w:eastAsia="Arial" w:cs="Arial"/>
            <w:szCs w:val="24"/>
          </w:rPr>
          <w:t>Form PCRAF</w:t>
        </w:r>
      </w:hyperlink>
      <w:r w:rsidRPr="009238A9">
        <w:rPr>
          <w:rFonts w:eastAsia="Arial" w:cs="Arial"/>
          <w:szCs w:val="24"/>
        </w:rPr>
        <w:t xml:space="preserve"> for allocation factors).</w:t>
      </w:r>
    </w:p>
    <w:p w14:paraId="62131F3B" w14:textId="198D684D" w:rsidR="5E3F3019" w:rsidRPr="009238A9" w:rsidRDefault="5E3F3019" w:rsidP="00351FF6">
      <w:pPr>
        <w:pStyle w:val="ListParagraph"/>
        <w:numPr>
          <w:ilvl w:val="0"/>
          <w:numId w:val="9"/>
        </w:numPr>
        <w:spacing w:after="120" w:line="240" w:lineRule="auto"/>
        <w:contextualSpacing w:val="0"/>
        <w:rPr>
          <w:rFonts w:eastAsia="Arial" w:cs="Arial"/>
          <w:b/>
          <w:bCs/>
          <w:szCs w:val="24"/>
        </w:rPr>
      </w:pPr>
      <w:r w:rsidRPr="009238A9">
        <w:rPr>
          <w:rFonts w:eastAsia="Arial" w:cs="Arial"/>
          <w:szCs w:val="24"/>
        </w:rPr>
        <w:t xml:space="preserve">Schedule of Central Administration Costs (CAC) calculates the ratio used to distribute central administration costs in Column 4 of Form PCR. </w:t>
      </w:r>
      <w:r w:rsidRPr="009238A9">
        <w:rPr>
          <w:rFonts w:eastAsia="Arial" w:cs="Arial"/>
          <w:b/>
          <w:bCs/>
          <w:szCs w:val="24"/>
        </w:rPr>
        <w:t xml:space="preserve">This ratio is similar to, but not exactly the same as, an indirect cost rate (see </w:t>
      </w:r>
      <w:hyperlink w:anchor="Form_ICR" w:tooltip="Form ICR" w:history="1">
        <w:r w:rsidRPr="00680301">
          <w:rPr>
            <w:rStyle w:val="Hyperlink"/>
            <w:rFonts w:eastAsia="Arial" w:cs="Arial"/>
            <w:b/>
            <w:bCs/>
            <w:szCs w:val="24"/>
          </w:rPr>
          <w:t>Form ICR</w:t>
        </w:r>
      </w:hyperlink>
      <w:r w:rsidRPr="009238A9">
        <w:rPr>
          <w:rFonts w:eastAsia="Arial" w:cs="Arial"/>
          <w:b/>
          <w:bCs/>
          <w:szCs w:val="24"/>
        </w:rPr>
        <w:t xml:space="preserve"> for the indirect cost rate calculation).</w:t>
      </w:r>
    </w:p>
    <w:p w14:paraId="4BCC51B5" w14:textId="77AA97CE" w:rsidR="5E3F3019" w:rsidRPr="009238A9" w:rsidRDefault="5E3F3019" w:rsidP="00351FF6">
      <w:pPr>
        <w:pStyle w:val="ListParagraph"/>
        <w:numPr>
          <w:ilvl w:val="0"/>
          <w:numId w:val="9"/>
        </w:numPr>
        <w:spacing w:after="240" w:line="240" w:lineRule="auto"/>
        <w:contextualSpacing w:val="0"/>
        <w:rPr>
          <w:rFonts w:eastAsia="Arial" w:cs="Arial"/>
          <w:szCs w:val="24"/>
        </w:rPr>
      </w:pPr>
      <w:r w:rsidRPr="009238A9">
        <w:rPr>
          <w:rFonts w:eastAsia="Arial" w:cs="Arial"/>
          <w:szCs w:val="24"/>
        </w:rPr>
        <w:lastRenderedPageBreak/>
        <w:t>Schedule of Other Costs (OC) displays the costs direct-charged to functions 3700 (Food Services), 6000 (Enterprise), 8500 (Facilities Acquisition and Construction), and 9000–9999 (</w:t>
      </w:r>
      <w:proofErr w:type="gramStart"/>
      <w:r w:rsidRPr="009238A9">
        <w:rPr>
          <w:rFonts w:eastAsia="Arial" w:cs="Arial"/>
          <w:szCs w:val="24"/>
        </w:rPr>
        <w:t>Other</w:t>
      </w:r>
      <w:proofErr w:type="gramEnd"/>
      <w:r w:rsidRPr="009238A9">
        <w:rPr>
          <w:rFonts w:eastAsia="Arial" w:cs="Arial"/>
          <w:szCs w:val="24"/>
        </w:rPr>
        <w:t xml:space="preserve"> Outgo).</w:t>
      </w:r>
    </w:p>
    <w:p w14:paraId="4E4BACAE" w14:textId="77777777" w:rsidR="00BF1780" w:rsidRPr="009238A9" w:rsidRDefault="00BF1780" w:rsidP="000D1F7F">
      <w:pPr>
        <w:keepNext/>
        <w:spacing w:after="0" w:line="240" w:lineRule="auto"/>
        <w:rPr>
          <w:rFonts w:eastAsia="Times New Roman" w:cs="Arial"/>
          <w:szCs w:val="20"/>
          <w:lang w:eastAsia="en-US"/>
        </w:rPr>
      </w:pPr>
      <w:r w:rsidRPr="009238A9">
        <w:rPr>
          <w:rFonts w:eastAsia="Times New Roman" w:cs="Arial"/>
          <w:szCs w:val="20"/>
          <w:lang w:eastAsia="en-US"/>
        </w:rPr>
        <w:t>Five technical review checks relate to Form PCR data:</w:t>
      </w:r>
    </w:p>
    <w:p w14:paraId="6DBAE761" w14:textId="77777777" w:rsidR="00BF1780" w:rsidRPr="009238A9" w:rsidRDefault="00BF1780" w:rsidP="00351FF6">
      <w:pPr>
        <w:numPr>
          <w:ilvl w:val="0"/>
          <w:numId w:val="116"/>
        </w:numPr>
        <w:spacing w:before="120" w:after="120" w:line="240" w:lineRule="auto"/>
        <w:ind w:hanging="720"/>
        <w:rPr>
          <w:rFonts w:eastAsia="Times New Roman" w:cs="Arial"/>
          <w:szCs w:val="20"/>
          <w:lang w:eastAsia="en-US"/>
        </w:rPr>
      </w:pPr>
      <w:r w:rsidRPr="009238A9">
        <w:rPr>
          <w:rFonts w:eastAsia="Times New Roman" w:cs="Arial"/>
          <w:szCs w:val="20"/>
          <w:lang w:eastAsia="en-US"/>
        </w:rPr>
        <w:t>The first two checks look at goal by function combinations: one to verify that expenditures in the function ranges of 1000s, 4000s, and 5000s are associated with specific goals and one to verify that expenditures in functions 7200–7700 are associated with appropriate goals.</w:t>
      </w:r>
    </w:p>
    <w:p w14:paraId="364B6A54" w14:textId="77777777" w:rsidR="00BF1780" w:rsidRPr="009238A9" w:rsidRDefault="00BF1780">
      <w:pPr>
        <w:numPr>
          <w:ilvl w:val="0"/>
          <w:numId w:val="116"/>
        </w:numPr>
        <w:spacing w:after="120" w:line="240" w:lineRule="auto"/>
        <w:ind w:hanging="720"/>
        <w:rPr>
          <w:rFonts w:eastAsia="Times New Roman" w:cs="Arial"/>
          <w:szCs w:val="20"/>
          <w:lang w:eastAsia="en-US"/>
        </w:rPr>
      </w:pPr>
      <w:r w:rsidRPr="009238A9">
        <w:rPr>
          <w:rFonts w:eastAsia="Times New Roman" w:cs="Arial"/>
          <w:szCs w:val="20"/>
          <w:lang w:eastAsia="en-US"/>
        </w:rPr>
        <w:t>The next check verifies that allocation factors have been entered in Form PCRAF for support functions with costs in Undistributed goals 0000 and 9000.</w:t>
      </w:r>
    </w:p>
    <w:p w14:paraId="063AD62F" w14:textId="77777777" w:rsidR="00BF1780" w:rsidRPr="009238A9" w:rsidRDefault="00BF1780">
      <w:pPr>
        <w:numPr>
          <w:ilvl w:val="0"/>
          <w:numId w:val="116"/>
        </w:numPr>
        <w:spacing w:after="120" w:line="240" w:lineRule="auto"/>
        <w:ind w:hanging="720"/>
        <w:rPr>
          <w:rFonts w:eastAsia="Times New Roman" w:cs="Arial"/>
          <w:szCs w:val="20"/>
          <w:lang w:eastAsia="en-US"/>
        </w:rPr>
      </w:pPr>
      <w:r w:rsidRPr="009238A9">
        <w:rPr>
          <w:rFonts w:eastAsia="Times New Roman" w:cs="Arial"/>
          <w:szCs w:val="20"/>
          <w:lang w:eastAsia="en-US"/>
        </w:rPr>
        <w:t>Another check identifies goals that have allocated costs but contain no direct costs.</w:t>
      </w:r>
    </w:p>
    <w:p w14:paraId="1A378F5C" w14:textId="77777777" w:rsidR="00BF1780" w:rsidRPr="009238A9" w:rsidRDefault="00BF1780">
      <w:pPr>
        <w:numPr>
          <w:ilvl w:val="0"/>
          <w:numId w:val="116"/>
        </w:numPr>
        <w:spacing w:after="240" w:line="240" w:lineRule="auto"/>
        <w:ind w:hanging="720"/>
        <w:rPr>
          <w:rFonts w:eastAsia="Times New Roman" w:cs="Arial"/>
          <w:szCs w:val="20"/>
          <w:lang w:eastAsia="en-US"/>
        </w:rPr>
      </w:pPr>
      <w:r w:rsidRPr="009238A9">
        <w:rPr>
          <w:rFonts w:eastAsia="Times New Roman" w:cs="Arial"/>
          <w:szCs w:val="20"/>
          <w:lang w:eastAsia="en-US"/>
        </w:rPr>
        <w:t>The last check is to determine whether the total costs in Form PCR agree with total funds 01, 09, and 62 general ledger expenditures.</w:t>
      </w:r>
    </w:p>
    <w:p w14:paraId="2F964323" w14:textId="49ED77D3" w:rsidR="00BF1780" w:rsidRPr="009238A9" w:rsidRDefault="00BF1780" w:rsidP="000D1F7F">
      <w:pPr>
        <w:spacing w:after="0" w:line="240" w:lineRule="auto"/>
        <w:rPr>
          <w:rFonts w:eastAsia="Times New Roman" w:cs="Arial"/>
          <w:szCs w:val="20"/>
          <w:lang w:eastAsia="en-US"/>
        </w:rPr>
      </w:pPr>
      <w:r w:rsidRPr="009238A9">
        <w:rPr>
          <w:rFonts w:eastAsia="Times New Roman" w:cs="Arial"/>
          <w:szCs w:val="20"/>
          <w:lang w:eastAsia="en-US"/>
        </w:rPr>
        <w:t>If the expenditures in Form PCR do not balance to the general ledger data, completing the following checklist should bring them into balance:</w:t>
      </w:r>
    </w:p>
    <w:p w14:paraId="329A7540" w14:textId="77777777" w:rsidR="00BF1780" w:rsidRPr="009238A9" w:rsidRDefault="00BF1780" w:rsidP="005952BC">
      <w:pPr>
        <w:numPr>
          <w:ilvl w:val="0"/>
          <w:numId w:val="116"/>
        </w:numPr>
        <w:spacing w:before="120" w:after="120" w:line="240" w:lineRule="auto"/>
        <w:ind w:hanging="720"/>
        <w:rPr>
          <w:rFonts w:eastAsia="Times New Roman" w:cs="Arial"/>
          <w:szCs w:val="20"/>
          <w:lang w:eastAsia="en-US"/>
        </w:rPr>
      </w:pPr>
      <w:r w:rsidRPr="009238A9">
        <w:rPr>
          <w:rFonts w:eastAsia="Times New Roman" w:cs="Arial"/>
          <w:szCs w:val="20"/>
          <w:lang w:eastAsia="en-US"/>
        </w:rPr>
        <w:t>Has Form PCRAF been completed and saved? You must provide allocation factors for all Form PCRAF columns that have costs on Line A.</w:t>
      </w:r>
    </w:p>
    <w:p w14:paraId="6A90E26D" w14:textId="77777777" w:rsidR="00BF1780" w:rsidRPr="009238A9" w:rsidRDefault="00BF1780" w:rsidP="005952BC">
      <w:pPr>
        <w:numPr>
          <w:ilvl w:val="0"/>
          <w:numId w:val="116"/>
        </w:numPr>
        <w:spacing w:after="240" w:line="240" w:lineRule="auto"/>
        <w:ind w:hanging="720"/>
        <w:rPr>
          <w:rFonts w:eastAsia="Times New Roman" w:cs="Arial"/>
          <w:szCs w:val="20"/>
          <w:lang w:eastAsia="en-US"/>
        </w:rPr>
      </w:pPr>
      <w:r w:rsidRPr="009238A9">
        <w:rPr>
          <w:rFonts w:eastAsia="Times New Roman" w:cs="Arial"/>
          <w:szCs w:val="20"/>
          <w:lang w:eastAsia="en-US"/>
        </w:rPr>
        <w:t>Have all technical review checks with a Fatal exception been corrected? Fatal exceptions for invalid codes, goal by function combinations, or function by object combinations, must be corrected in order for Form PCR to balance.</w:t>
      </w:r>
    </w:p>
    <w:p w14:paraId="5A7A9E62" w14:textId="41426D3A" w:rsidR="00973FDA" w:rsidRPr="009238A9" w:rsidRDefault="00973FDA" w:rsidP="00351FF6">
      <w:pPr>
        <w:pStyle w:val="Heading4"/>
      </w:pPr>
      <w:bookmarkStart w:id="410" w:name="FormPCRAF"/>
      <w:bookmarkStart w:id="411" w:name="_Toc107402640"/>
      <w:bookmarkStart w:id="412" w:name="_Toc139520576"/>
      <w:r w:rsidRPr="009238A9">
        <w:t>Form PCRAF</w:t>
      </w:r>
      <w:bookmarkEnd w:id="410"/>
      <w:r w:rsidRPr="009238A9">
        <w:t xml:space="preserve"> - Program Cost Report Schedule of Allocation Factors</w:t>
      </w:r>
      <w:bookmarkEnd w:id="411"/>
      <w:bookmarkEnd w:id="412"/>
    </w:p>
    <w:p w14:paraId="6ADDE9B6" w14:textId="6242ED94" w:rsidR="0068450F" w:rsidRPr="009238A9" w:rsidRDefault="0068450F" w:rsidP="000D1F7F">
      <w:pPr>
        <w:spacing w:line="240" w:lineRule="auto"/>
        <w:rPr>
          <w:rFonts w:cs="Arial"/>
          <w:szCs w:val="24"/>
        </w:rPr>
      </w:pPr>
      <w:r w:rsidRPr="009238A9">
        <w:rPr>
          <w:rFonts w:cs="Arial"/>
          <w:szCs w:val="24"/>
        </w:rPr>
        <w:t>The Program Cost Report Schedule of Allocation Factors, Form PCRAF, is used to distribute – or allocate – among program goals those funds 01, 09, and 62 expenditures that, in addition to having a support function, have an "Undistributed" goal (0000 and 9000).</w:t>
      </w:r>
    </w:p>
    <w:p w14:paraId="1A4CA63E" w14:textId="28B7D701" w:rsidR="009F4881" w:rsidRPr="009238A9" w:rsidRDefault="0068450F" w:rsidP="000D1F7F">
      <w:pPr>
        <w:spacing w:line="240" w:lineRule="auto"/>
        <w:rPr>
          <w:rFonts w:cs="Arial"/>
          <w:szCs w:val="24"/>
        </w:rPr>
      </w:pPr>
      <w:r w:rsidRPr="009238A9">
        <w:rPr>
          <w:rFonts w:cs="Arial"/>
          <w:szCs w:val="24"/>
        </w:rPr>
        <w:t xml:space="preserve">When opened, Form PCRAF automatically extracts into Line A any Undistributed general ledger expenditures that must be allocated to program goals. </w:t>
      </w:r>
      <w:r w:rsidRPr="009238A9">
        <w:rPr>
          <w:rFonts w:cs="Arial"/>
          <w:b/>
          <w:szCs w:val="24"/>
        </w:rPr>
        <w:t>Allocation factors are needed for columns with amounts on Line A.</w:t>
      </w:r>
      <w:r w:rsidRPr="009238A9">
        <w:rPr>
          <w:rFonts w:cs="Arial"/>
          <w:szCs w:val="24"/>
        </w:rPr>
        <w:t xml:space="preserve"> </w:t>
      </w:r>
      <w:r w:rsidR="00D90C5C" w:rsidRPr="009238A9">
        <w:rPr>
          <w:rFonts w:cs="Arial"/>
          <w:szCs w:val="24"/>
        </w:rPr>
        <w:t>If</w:t>
      </w:r>
      <w:r w:rsidRPr="009238A9">
        <w:rPr>
          <w:rFonts w:cs="Arial"/>
          <w:szCs w:val="24"/>
        </w:rPr>
        <w:t xml:space="preserve"> there are costs on Line A, Form PCRAF must be completed and saved before Form PCR </w:t>
      </w:r>
      <w:r w:rsidR="00EF3D24" w:rsidRPr="009238A9">
        <w:rPr>
          <w:rFonts w:cs="Arial"/>
          <w:szCs w:val="24"/>
        </w:rPr>
        <w:t>is</w:t>
      </w:r>
      <w:r w:rsidRPr="009238A9">
        <w:rPr>
          <w:rFonts w:cs="Arial"/>
          <w:szCs w:val="24"/>
        </w:rPr>
        <w:t xml:space="preserve"> considered complete (i.e., undistributed costs in goals 0000 and 9000 must be allocated to specific goals before Form PCR will balance to total funds 01, 09, and 62 expenditures).</w:t>
      </w:r>
    </w:p>
    <w:p w14:paraId="6A8F31B5"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 xml:space="preserve">When completing Form PCRAF, enter allocation factors— Full Time Equivalent (FTE) Teachers, Classroom Units (CUs), or Pupils Transported (PTs)— for all columns that have amounts on Line A. For information on how to calculate allocation factors, refer to Procedure 910, Program Cost Accounting in </w:t>
      </w:r>
      <w:r w:rsidRPr="009238A9">
        <w:rPr>
          <w:rFonts w:eastAsia="Times New Roman" w:cs="Arial"/>
          <w:i/>
          <w:szCs w:val="20"/>
          <w:lang w:eastAsia="en-US"/>
        </w:rPr>
        <w:t>CSAM</w:t>
      </w:r>
      <w:r w:rsidRPr="009238A9">
        <w:rPr>
          <w:rFonts w:eastAsia="Times New Roman" w:cs="Arial"/>
          <w:szCs w:val="20"/>
          <w:lang w:eastAsia="en-US"/>
        </w:rPr>
        <w:t>.</w:t>
      </w:r>
    </w:p>
    <w:p w14:paraId="5A029254" w14:textId="708069FA"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Items of note in Form PCRAF include:</w:t>
      </w:r>
    </w:p>
    <w:p w14:paraId="4A7E3D08" w14:textId="77777777" w:rsidR="00D90C5C" w:rsidRPr="009238A9" w:rsidRDefault="00D90C5C" w:rsidP="005952BC">
      <w:pPr>
        <w:numPr>
          <w:ilvl w:val="0"/>
          <w:numId w:val="117"/>
        </w:numPr>
        <w:spacing w:before="120" w:after="0" w:line="240" w:lineRule="auto"/>
        <w:ind w:hanging="720"/>
        <w:rPr>
          <w:rFonts w:eastAsia="Times New Roman" w:cs="Arial"/>
          <w:szCs w:val="20"/>
          <w:lang w:eastAsia="en-US"/>
        </w:rPr>
      </w:pPr>
      <w:r w:rsidRPr="009238A9">
        <w:rPr>
          <w:rFonts w:eastAsia="Times New Roman" w:cs="Arial"/>
          <w:b/>
          <w:bCs/>
          <w:szCs w:val="20"/>
          <w:lang w:eastAsia="en-US"/>
        </w:rPr>
        <w:lastRenderedPageBreak/>
        <w:t>Complete counts of allocation factors are required unless specific guidelines are met.</w:t>
      </w:r>
      <w:r w:rsidRPr="009238A9">
        <w:rPr>
          <w:rFonts w:eastAsia="Times New Roman" w:cs="Arial"/>
          <w:szCs w:val="20"/>
          <w:lang w:eastAsia="en-US"/>
        </w:rPr>
        <w:t xml:space="preserve"> For each column with costs on Line A, complete counts of allocation factors (FTEs, CUs, or PTs) must be entered unless documentation exists to substantiate why the factors are being excluded. For example, if an LEA has six programs, allocation factors must be entered for all six programs unless documentation shows why the factor is being excluded. This is because if support costs have not already been direct-charged to a goal and they are being distributed using the allocation method, the support costs should be split proportionately among all programs of the LEA.</w:t>
      </w:r>
    </w:p>
    <w:p w14:paraId="36586766" w14:textId="77777777" w:rsidR="00D90C5C" w:rsidRPr="009238A9" w:rsidRDefault="00D90C5C" w:rsidP="005952BC">
      <w:pPr>
        <w:numPr>
          <w:ilvl w:val="0"/>
          <w:numId w:val="117"/>
        </w:numPr>
        <w:spacing w:before="120" w:after="0" w:line="240" w:lineRule="auto"/>
        <w:ind w:hanging="810"/>
        <w:rPr>
          <w:rFonts w:eastAsia="Times New Roman" w:cs="Arial"/>
          <w:szCs w:val="20"/>
          <w:lang w:eastAsia="en-US"/>
        </w:rPr>
      </w:pPr>
      <w:r w:rsidRPr="009238A9">
        <w:rPr>
          <w:rFonts w:eastAsia="Times New Roman" w:cs="Arial"/>
          <w:szCs w:val="20"/>
          <w:lang w:eastAsia="en-US"/>
        </w:rPr>
        <w:t>Some LEAs direct-charge their instruction and instruction-related programs for nearly all of a particular support cost and the only portion left in goals 0000 and 9000 is that applicable to the central administrative offices. When this occurs, so that the remaining costs are allocated proportionately among all of the LEA</w:t>
      </w:r>
      <w:r w:rsidRPr="009238A9">
        <w:rPr>
          <w:rFonts w:eastAsia="Times New Roman" w:cs="Arial"/>
          <w:szCs w:val="24"/>
          <w:lang w:eastAsia="en-US"/>
        </w:rPr>
        <w:t>'</w:t>
      </w:r>
      <w:r w:rsidRPr="009238A9">
        <w:rPr>
          <w:rFonts w:eastAsia="Times New Roman" w:cs="Arial"/>
          <w:szCs w:val="20"/>
          <w:lang w:eastAsia="en-US"/>
        </w:rPr>
        <w:t>s goals, enter complete allocation factor counts for the column that corresponds with the support cost. For example, an LEA direct-charges its programs for plant maintenance and operations and the only costs left in Function 8100, Plant Maintenance and Operations, with Goal 0000, are those applicable to the central administrative offices. For the Plant Maintenance and Operations column on Form PCRAF, the LEA would enter complete CU allocation factors for all of its programs so that the remaining Function 8100 costs are spread proportionately among its programs.</w:t>
      </w:r>
    </w:p>
    <w:p w14:paraId="6840CEDF" w14:textId="13341E8E" w:rsidR="00D90C5C" w:rsidRPr="009238A9" w:rsidRDefault="00D90C5C" w:rsidP="009238A9">
      <w:pPr>
        <w:spacing w:before="240" w:after="240" w:line="240" w:lineRule="auto"/>
        <w:rPr>
          <w:rFonts w:eastAsia="Times New Roman" w:cs="Arial"/>
          <w:szCs w:val="20"/>
          <w:lang w:eastAsia="en-US"/>
        </w:rPr>
      </w:pPr>
      <w:r w:rsidRPr="009238A9">
        <w:rPr>
          <w:rFonts w:eastAsia="Times New Roman" w:cs="Arial"/>
          <w:szCs w:val="20"/>
          <w:lang w:eastAsia="en-US"/>
        </w:rPr>
        <w:t>Once allocation factors (FTEs, CU, PTs) have been entered and Form PCRAF has been saved, opening and saving Form PCR prompts the software to create "Object PCRA" adjusting entries that allocate goals 0000 and 9000 costs to specific goals by crediting (reducing) goals 0000 and 9000 and debiting (increasing) the goals where allocation factors were entered. A summary of costs allocated to various goals can be seen in Form PCR, Schedule of Allocated Support Costs (AC).</w:t>
      </w:r>
    </w:p>
    <w:p w14:paraId="6F80D75D" w14:textId="77777777" w:rsidR="00091EBC" w:rsidRPr="009238A9" w:rsidRDefault="00D90C5C" w:rsidP="00351FF6">
      <w:pPr>
        <w:pStyle w:val="Heading4"/>
      </w:pPr>
      <w:bookmarkStart w:id="413" w:name="_Toc107370187"/>
      <w:bookmarkStart w:id="414" w:name="_Toc171236556"/>
      <w:bookmarkStart w:id="415" w:name="_Toc197321724"/>
      <w:bookmarkStart w:id="416" w:name="_Toc102120889"/>
      <w:bookmarkStart w:id="417" w:name="_Toc139520577"/>
      <w:r w:rsidRPr="009238A9">
        <w:t>Form SEA—Special Education Revenue Allocations</w:t>
      </w:r>
      <w:bookmarkEnd w:id="413"/>
      <w:bookmarkEnd w:id="414"/>
      <w:bookmarkEnd w:id="415"/>
      <w:bookmarkEnd w:id="416"/>
      <w:bookmarkEnd w:id="417"/>
    </w:p>
    <w:p w14:paraId="14C0D188"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The Special Education Revenue Allocations form, Form SEA, is an optional form for reporting and budgeting special education revenues of a special education local plan area (SELPA) and the allocations to the SELPA members. The LEA that is the Administrative Unit (AU) of the SELPA can use this, or another format of its choice, to provide information on the special education revenues and SELPA member allocations.</w:t>
      </w:r>
    </w:p>
    <w:p w14:paraId="76BBEBAA" w14:textId="77777777"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 xml:space="preserve">Before opening Form SEA for completion, open Form SEAS (Special Education Revenue Allocations Setup) to make a SELPA selection, and then save the data and close the form. (Note that for an LEA that is the AU for multiple SELPAs, the SELPA ID selection in Form SEAS must be made for each different SELPA report being completed.) After the SELPA selection is made in Form SEAS, when Form SEA is opened, the SELPA name will automatically display at the top of the form and the SELPA members' names will automatically display in Section II, Allocation to SELPA Members. If Form SEA is opened without making a SELPA selection in Form SEAS, </w:t>
      </w:r>
      <w:r w:rsidRPr="009238A9">
        <w:rPr>
          <w:rFonts w:eastAsia="Times New Roman" w:cs="Arial"/>
          <w:szCs w:val="20"/>
          <w:lang w:eastAsia="en-US"/>
        </w:rPr>
        <w:lastRenderedPageBreak/>
        <w:t>(??) will display for the SELPA name and a "Do NOT Save – SELPA not set" message will display in red on the screen.</w:t>
      </w:r>
    </w:p>
    <w:p w14:paraId="763B08FF" w14:textId="77777777" w:rsidR="00D90C5C" w:rsidRPr="009238A9" w:rsidRDefault="00D90C5C" w:rsidP="009238A9">
      <w:pPr>
        <w:spacing w:before="120" w:after="0" w:line="240" w:lineRule="auto"/>
        <w:ind w:right="720"/>
        <w:rPr>
          <w:rFonts w:eastAsia="Times New Roman" w:cs="Arial"/>
          <w:szCs w:val="20"/>
          <w:lang w:eastAsia="en-US"/>
        </w:rPr>
      </w:pPr>
      <w:r w:rsidRPr="009238A9">
        <w:rPr>
          <w:rFonts w:eastAsia="Times New Roman" w:cs="Arial"/>
          <w:szCs w:val="20"/>
          <w:lang w:eastAsia="en-US"/>
        </w:rPr>
        <w:t>There is no extraction of data in this form; it is all key entry.</w:t>
      </w:r>
    </w:p>
    <w:p w14:paraId="741BFD2B" w14:textId="77777777" w:rsidR="00D90C5C" w:rsidRPr="009238A9" w:rsidRDefault="00D90C5C" w:rsidP="00351FF6">
      <w:pPr>
        <w:pStyle w:val="Heading5"/>
      </w:pPr>
      <w:r w:rsidRPr="009238A9">
        <w:t>Section I</w:t>
      </w:r>
    </w:p>
    <w:p w14:paraId="70CC4F0F" w14:textId="77777777" w:rsidR="00D90C5C" w:rsidRPr="009238A9" w:rsidRDefault="00D90C5C" w:rsidP="000D1F7F">
      <w:pPr>
        <w:numPr>
          <w:ilvl w:val="12"/>
          <w:numId w:val="0"/>
        </w:numPr>
        <w:spacing w:after="0" w:line="240" w:lineRule="auto"/>
        <w:rPr>
          <w:rFonts w:eastAsia="Times New Roman" w:cs="Arial"/>
          <w:szCs w:val="20"/>
          <w:lang w:eastAsia="en-US"/>
        </w:rPr>
      </w:pPr>
      <w:r w:rsidRPr="009238A9">
        <w:rPr>
          <w:rFonts w:eastAsia="Times New Roman" w:cs="Arial"/>
          <w:szCs w:val="20"/>
          <w:lang w:eastAsia="en-US"/>
        </w:rPr>
        <w:t>Report the total special education revenues for the SELPA, by source.</w:t>
      </w:r>
    </w:p>
    <w:p w14:paraId="06997287" w14:textId="77777777" w:rsidR="00D90C5C" w:rsidRPr="009238A9" w:rsidRDefault="00D90C5C" w:rsidP="00351FF6">
      <w:pPr>
        <w:pStyle w:val="Heading5"/>
      </w:pPr>
      <w:r w:rsidRPr="009238A9">
        <w:t>Section II</w:t>
      </w:r>
    </w:p>
    <w:p w14:paraId="47CB5D8A" w14:textId="77777777" w:rsidR="00D90C5C" w:rsidRPr="009238A9" w:rsidRDefault="00D90C5C" w:rsidP="000D1F7F">
      <w:pPr>
        <w:keepNext/>
        <w:keepLines/>
        <w:numPr>
          <w:ilvl w:val="12"/>
          <w:numId w:val="0"/>
        </w:numPr>
        <w:spacing w:after="0" w:line="240" w:lineRule="auto"/>
        <w:rPr>
          <w:rFonts w:eastAsia="Times New Roman" w:cs="Arial"/>
          <w:szCs w:val="20"/>
          <w:lang w:eastAsia="en-US"/>
        </w:rPr>
      </w:pPr>
      <w:r w:rsidRPr="009238A9">
        <w:rPr>
          <w:rFonts w:eastAsia="Times New Roman" w:cs="Arial"/>
          <w:szCs w:val="20"/>
          <w:lang w:eastAsia="en-US"/>
        </w:rPr>
        <w:t>Report the total special education revenues allocated to each SELPA member listed in Section II.</w:t>
      </w:r>
    </w:p>
    <w:p w14:paraId="557FF4F9" w14:textId="77777777" w:rsidR="00D90C5C" w:rsidRPr="009238A9" w:rsidRDefault="00D90C5C" w:rsidP="009238A9">
      <w:pPr>
        <w:spacing w:before="120" w:after="0" w:line="240" w:lineRule="auto"/>
        <w:rPr>
          <w:rFonts w:eastAsia="Times New Roman" w:cs="Arial"/>
          <w:szCs w:val="20"/>
          <w:lang w:eastAsia="en-US"/>
        </w:rPr>
      </w:pPr>
      <w:r w:rsidRPr="009238A9">
        <w:rPr>
          <w:rFonts w:eastAsia="Times New Roman" w:cs="Arial"/>
          <w:szCs w:val="20"/>
          <w:lang w:eastAsia="en-US"/>
        </w:rPr>
        <w:t>The total revenues reported in Section I must equal the total allocations reported in Section II, or an “unbalanced” message will appear in red on the screen, on the printed form, and in a message box upon closing the form. In addition, the export technical review checklist will display an exception.</w:t>
      </w:r>
    </w:p>
    <w:p w14:paraId="2D1AECE5" w14:textId="16A5E140" w:rsidR="00973FDA" w:rsidRPr="009238A9" w:rsidRDefault="00973FDA" w:rsidP="00351FF6">
      <w:pPr>
        <w:pStyle w:val="Heading4"/>
      </w:pPr>
      <w:bookmarkStart w:id="418" w:name="_Toc107402641"/>
      <w:bookmarkStart w:id="419" w:name="_Toc139520578"/>
      <w:bookmarkStart w:id="420" w:name="Form_SEAS"/>
      <w:r w:rsidRPr="009238A9">
        <w:t>Form SEAS - Special Education Revenue Allocations Setup</w:t>
      </w:r>
      <w:bookmarkEnd w:id="418"/>
      <w:bookmarkEnd w:id="419"/>
    </w:p>
    <w:bookmarkEnd w:id="420"/>
    <w:p w14:paraId="1C2E61C9" w14:textId="046FB2E2" w:rsidR="00D95075" w:rsidRPr="009238A9" w:rsidRDefault="00D95075" w:rsidP="000D1F7F">
      <w:pPr>
        <w:spacing w:line="240" w:lineRule="auto"/>
        <w:rPr>
          <w:rFonts w:cs="Arial"/>
          <w:szCs w:val="24"/>
        </w:rPr>
      </w:pPr>
      <w:r w:rsidRPr="009238A9">
        <w:rPr>
          <w:rFonts w:cs="Arial"/>
          <w:szCs w:val="24"/>
        </w:rPr>
        <w:t>Form SEAS is used primarily as a tool for SELPA Administrative Units in selecting which SELPA to work on. It must be completed before using Form SEA and/or the Special Education MOE reports (i.e., forms SEMA, SEMAI, and SEMB).</w:t>
      </w:r>
    </w:p>
    <w:p w14:paraId="3A5DAE3D" w14:textId="6F322188" w:rsidR="00D95075" w:rsidRPr="009238A9" w:rsidRDefault="00D95075" w:rsidP="000D1F7F">
      <w:pPr>
        <w:spacing w:line="240" w:lineRule="auto"/>
        <w:rPr>
          <w:rFonts w:cs="Arial"/>
          <w:szCs w:val="24"/>
        </w:rPr>
      </w:pPr>
      <w:r w:rsidRPr="009238A9">
        <w:rPr>
          <w:rFonts w:cs="Arial"/>
          <w:szCs w:val="24"/>
        </w:rPr>
        <w:t xml:space="preserve">Upon opening the form, the </w:t>
      </w:r>
      <w:r w:rsidR="007D7ABA" w:rsidRPr="009238A9">
        <w:rPr>
          <w:rFonts w:cs="Arial"/>
          <w:szCs w:val="24"/>
        </w:rPr>
        <w:t>s</w:t>
      </w:r>
      <w:r w:rsidR="00647110" w:rsidRPr="009238A9">
        <w:rPr>
          <w:rFonts w:cs="Arial"/>
          <w:szCs w:val="24"/>
        </w:rPr>
        <w:t>ystem</w:t>
      </w:r>
      <w:r w:rsidRPr="009238A9">
        <w:rPr>
          <w:rFonts w:cs="Arial"/>
          <w:szCs w:val="24"/>
        </w:rPr>
        <w:t xml:space="preserve"> </w:t>
      </w:r>
      <w:r w:rsidR="005A06B5" w:rsidRPr="009238A9">
        <w:rPr>
          <w:rFonts w:cs="Arial"/>
          <w:szCs w:val="24"/>
        </w:rPr>
        <w:t xml:space="preserve">will </w:t>
      </w:r>
      <w:r w:rsidRPr="009238A9">
        <w:rPr>
          <w:rFonts w:cs="Arial"/>
          <w:szCs w:val="24"/>
        </w:rPr>
        <w:t>automatically display, at the bottom of the screen, the SELPA(s) associated with the LEA. To select a SELPA, type in the Selected SELPA box the applicable two-digit ID from the list, then save and close the form. There is no other key entry allowed in this form.</w:t>
      </w:r>
    </w:p>
    <w:p w14:paraId="28ADA0E1" w14:textId="77777777" w:rsidR="007D7ABA" w:rsidRPr="009238A9" w:rsidRDefault="007D7ABA" w:rsidP="000D1F7F">
      <w:pPr>
        <w:spacing w:after="0" w:line="240" w:lineRule="auto"/>
        <w:ind w:right="720"/>
        <w:rPr>
          <w:rFonts w:eastAsia="Times New Roman" w:cs="Arial"/>
          <w:szCs w:val="20"/>
          <w:lang w:eastAsia="en-US"/>
        </w:rPr>
      </w:pPr>
      <w:r w:rsidRPr="009238A9">
        <w:rPr>
          <w:rFonts w:eastAsia="Times New Roman" w:cs="Arial"/>
          <w:szCs w:val="20"/>
          <w:lang w:eastAsia="en-US"/>
        </w:rPr>
        <w:t>The date in the DATE APPROVED (from Form SEA) box is automatically filled out after entering the allocation plan approval date into the SEA form and saving that form. This is one way of knowing which SELPA SEA forms have been completed.</w:t>
      </w:r>
    </w:p>
    <w:p w14:paraId="1FD48733" w14:textId="0F35D8BF" w:rsidR="00973FDA" w:rsidRPr="009238A9" w:rsidRDefault="00973FDA" w:rsidP="00351FF6">
      <w:pPr>
        <w:pStyle w:val="Heading4"/>
      </w:pPr>
      <w:bookmarkStart w:id="421" w:name="_Toc107402643"/>
      <w:bookmarkStart w:id="422" w:name="_Toc139520579"/>
      <w:r w:rsidRPr="009238A9">
        <w:t>Forms SIA</w:t>
      </w:r>
      <w:r w:rsidR="007D7ABA" w:rsidRPr="009238A9">
        <w:t>A/SIAB</w:t>
      </w:r>
      <w:r w:rsidRPr="009238A9">
        <w:t xml:space="preserve"> - Summary of Interfund Activities</w:t>
      </w:r>
      <w:bookmarkEnd w:id="421"/>
      <w:r w:rsidR="007D7ABA" w:rsidRPr="009238A9">
        <w:t xml:space="preserve"> – Actuals/Budget</w:t>
      </w:r>
      <w:bookmarkEnd w:id="422"/>
    </w:p>
    <w:p w14:paraId="3892E8B7" w14:textId="6062B834" w:rsidR="008F6D32" w:rsidRPr="009238A9" w:rsidRDefault="4086902B" w:rsidP="000D1F7F">
      <w:pPr>
        <w:spacing w:line="240" w:lineRule="auto"/>
        <w:rPr>
          <w:rFonts w:cs="Arial"/>
          <w:szCs w:val="24"/>
        </w:rPr>
      </w:pPr>
      <w:r w:rsidRPr="009238A9">
        <w:rPr>
          <w:rFonts w:cs="Arial"/>
          <w:szCs w:val="24"/>
        </w:rPr>
        <w:t>The Summary of Interfund Activities, Forms SIAA/SIAB, is for reconciling the interfund activities of the district</w:t>
      </w:r>
      <w:r w:rsidR="7E45C429" w:rsidRPr="009238A9">
        <w:rPr>
          <w:rFonts w:cs="Arial"/>
          <w:szCs w:val="24"/>
        </w:rPr>
        <w:t xml:space="preserve"> </w:t>
      </w:r>
      <w:r w:rsidRPr="009238A9">
        <w:rPr>
          <w:rFonts w:cs="Arial"/>
          <w:i/>
          <w:iCs/>
          <w:szCs w:val="24"/>
        </w:rPr>
        <w:t>[COE]</w:t>
      </w:r>
      <w:r w:rsidRPr="009238A9">
        <w:rPr>
          <w:rFonts w:cs="Arial"/>
          <w:szCs w:val="24"/>
        </w:rPr>
        <w:t xml:space="preserve">. Upon selecting the form, the </w:t>
      </w:r>
      <w:r w:rsidR="745E3D7C" w:rsidRPr="009238A9">
        <w:rPr>
          <w:rFonts w:cs="Arial"/>
          <w:szCs w:val="24"/>
        </w:rPr>
        <w:t>SACS Web System</w:t>
      </w:r>
      <w:r w:rsidR="026A32F5" w:rsidRPr="009238A9">
        <w:rPr>
          <w:rFonts w:cs="Arial"/>
          <w:szCs w:val="24"/>
        </w:rPr>
        <w:t xml:space="preserve"> </w:t>
      </w:r>
      <w:r w:rsidRPr="009238A9">
        <w:rPr>
          <w:rFonts w:cs="Arial"/>
          <w:szCs w:val="24"/>
        </w:rPr>
        <w:t>automatically generate</w:t>
      </w:r>
      <w:r w:rsidR="026A32F5" w:rsidRPr="009238A9">
        <w:rPr>
          <w:rFonts w:cs="Arial"/>
          <w:szCs w:val="24"/>
        </w:rPr>
        <w:t>s</w:t>
      </w:r>
      <w:r w:rsidRPr="009238A9">
        <w:rPr>
          <w:rFonts w:cs="Arial"/>
          <w:szCs w:val="24"/>
        </w:rPr>
        <w:t xml:space="preserve"> this report. The Technical Review will check for any imbalance of interfund activities.</w:t>
      </w:r>
    </w:p>
    <w:p w14:paraId="7E7EE2CE" w14:textId="2B455E80" w:rsidR="00AF78E2" w:rsidRPr="009238A9" w:rsidRDefault="00AF78E2" w:rsidP="00351FF6">
      <w:pPr>
        <w:pStyle w:val="Heading3"/>
        <w:rPr>
          <w:snapToGrid w:val="0"/>
        </w:rPr>
      </w:pPr>
      <w:bookmarkStart w:id="423" w:name="_Toc107370191"/>
      <w:bookmarkStart w:id="424" w:name="_Toc171236563"/>
      <w:bookmarkStart w:id="425" w:name="_Toc197321731"/>
      <w:bookmarkStart w:id="426" w:name="_Toc107466562"/>
      <w:bookmarkStart w:id="427" w:name="_Toc139520580"/>
      <w:r w:rsidRPr="009238A9">
        <w:rPr>
          <w:snapToGrid w:val="0"/>
        </w:rPr>
        <w:t>INTERIM SUPPLEMENTAL DATA FORMS</w:t>
      </w:r>
      <w:bookmarkEnd w:id="423"/>
      <w:bookmarkEnd w:id="424"/>
      <w:bookmarkEnd w:id="425"/>
      <w:bookmarkEnd w:id="426"/>
      <w:bookmarkEnd w:id="427"/>
    </w:p>
    <w:p w14:paraId="0F69A568" w14:textId="77777777" w:rsidR="00AF78E2" w:rsidRPr="009238A9" w:rsidRDefault="00AF78E2" w:rsidP="00351FF6">
      <w:pPr>
        <w:pStyle w:val="Heading4"/>
      </w:pPr>
      <w:bookmarkStart w:id="428" w:name="Form_AI"/>
      <w:bookmarkStart w:id="429" w:name="_Toc107370192"/>
      <w:bookmarkStart w:id="430" w:name="_Toc171236564"/>
      <w:bookmarkStart w:id="431" w:name="_Toc197321732"/>
      <w:bookmarkStart w:id="432" w:name="_Toc107466564"/>
      <w:bookmarkStart w:id="433" w:name="_Toc139520581"/>
      <w:bookmarkEnd w:id="428"/>
      <w:r w:rsidRPr="009238A9">
        <w:t>Form AI—Average Daily Attendance (not applicable for JPAs)</w:t>
      </w:r>
      <w:bookmarkEnd w:id="429"/>
      <w:bookmarkEnd w:id="430"/>
      <w:bookmarkEnd w:id="431"/>
      <w:bookmarkEnd w:id="432"/>
      <w:bookmarkEnd w:id="433"/>
    </w:p>
    <w:p w14:paraId="62FB51C8" w14:textId="77777777" w:rsidR="00AF78E2" w:rsidRPr="009238A9" w:rsidRDefault="00AF78E2" w:rsidP="000D1F7F">
      <w:pPr>
        <w:spacing w:after="0" w:line="240" w:lineRule="auto"/>
        <w:rPr>
          <w:rFonts w:eastAsia="Times New Roman" w:cs="Arial"/>
          <w:szCs w:val="20"/>
          <w:lang w:eastAsia="en-US"/>
        </w:rPr>
      </w:pPr>
      <w:r w:rsidRPr="009238A9">
        <w:rPr>
          <w:rFonts w:eastAsia="Times New Roman" w:cs="Arial"/>
          <w:bCs/>
          <w:szCs w:val="20"/>
          <w:lang w:eastAsia="en-US"/>
        </w:rPr>
        <w:t>Form AI contains three separate worksheets (tabs) for use in reporting School District ADA, County Office of Education ADA, and Charter School ADA.</w:t>
      </w:r>
    </w:p>
    <w:p w14:paraId="0AB3E65E" w14:textId="1E876700"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120" w:line="240" w:lineRule="auto"/>
        <w:rPr>
          <w:rFonts w:eastAsia="Times New Roman" w:cs="Arial"/>
          <w:szCs w:val="20"/>
          <w:lang w:eastAsia="en-US"/>
        </w:rPr>
      </w:pPr>
      <w:r w:rsidRPr="009238A9">
        <w:rPr>
          <w:rFonts w:eastAsia="Times New Roman" w:cs="Arial"/>
          <w:b/>
          <w:szCs w:val="20"/>
          <w:lang w:eastAsia="en-US"/>
        </w:rPr>
        <w:t xml:space="preserve">Estimated Funded ADA (Original Budget) </w:t>
      </w:r>
      <w:r w:rsidRPr="009238A9">
        <w:rPr>
          <w:rFonts w:eastAsia="Times New Roman" w:cs="Arial"/>
          <w:szCs w:val="20"/>
          <w:lang w:eastAsia="en-US"/>
        </w:rPr>
        <w:t>represents the ADA used as a basis for LCFF funding for the original budget adopted by July 1 for the current fiscal year.</w:t>
      </w:r>
    </w:p>
    <w:p w14:paraId="3E679672" w14:textId="77777777" w:rsidR="00AF78E2" w:rsidRPr="009238A9" w:rsidRDefault="00AF78E2" w:rsidP="000D1F7F">
      <w:pPr>
        <w:numPr>
          <w:ilvl w:val="12"/>
          <w:numId w:val="0"/>
        </w:numPr>
        <w:tabs>
          <w:tab w:val="left" w:pos="-720"/>
          <w:tab w:val="left" w:pos="0"/>
          <w:tab w:val="left" w:pos="1440"/>
          <w:tab w:val="left" w:pos="1800"/>
          <w:tab w:val="left" w:pos="2250"/>
          <w:tab w:val="left" w:pos="4320"/>
        </w:tabs>
        <w:suppressAutoHyphens/>
        <w:spacing w:after="0" w:line="240" w:lineRule="auto"/>
        <w:rPr>
          <w:rFonts w:eastAsia="Times New Roman" w:cs="Arial"/>
          <w:szCs w:val="20"/>
          <w:lang w:eastAsia="en-US"/>
        </w:rPr>
      </w:pPr>
      <w:r w:rsidRPr="009238A9">
        <w:rPr>
          <w:rFonts w:eastAsia="Times New Roman" w:cs="Arial"/>
          <w:b/>
          <w:szCs w:val="20"/>
          <w:lang w:eastAsia="en-US"/>
        </w:rPr>
        <w:lastRenderedPageBreak/>
        <w:t xml:space="preserve">Estimated Funded ADA (Board Approved Operating Budget) </w:t>
      </w:r>
      <w:r w:rsidRPr="009238A9">
        <w:rPr>
          <w:rFonts w:eastAsia="Times New Roman" w:cs="Arial"/>
          <w:szCs w:val="20"/>
          <w:lang w:eastAsia="en-US"/>
        </w:rPr>
        <w:t>represents the ADA used as a basis for LCFF funding for the current approved operating budget for the current fiscal year.</w:t>
      </w:r>
    </w:p>
    <w:p w14:paraId="496F0931"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b/>
          <w:szCs w:val="20"/>
          <w:lang w:eastAsia="en-US"/>
        </w:rPr>
        <w:t>Estimated P</w:t>
      </w:r>
      <w:r w:rsidRPr="009238A9">
        <w:rPr>
          <w:rFonts w:eastAsia="Times New Roman" w:cs="Arial"/>
          <w:b/>
          <w:szCs w:val="20"/>
          <w:lang w:eastAsia="en-US"/>
        </w:rPr>
        <w:noBreakHyphen/>
        <w:t>2 Report ADA (Projected Year Totals)</w:t>
      </w:r>
      <w:r w:rsidRPr="009238A9">
        <w:rPr>
          <w:rFonts w:eastAsia="Times New Roman" w:cs="Arial"/>
          <w:szCs w:val="20"/>
          <w:lang w:eastAsia="en-US"/>
        </w:rPr>
        <w:t xml:space="preserve"> represents the current year's estimated Second Period Report of Attendance (P</w:t>
      </w:r>
      <w:r w:rsidRPr="009238A9">
        <w:rPr>
          <w:rFonts w:eastAsia="Times New Roman" w:cs="Arial"/>
          <w:szCs w:val="20"/>
          <w:lang w:eastAsia="en-US"/>
        </w:rPr>
        <w:noBreakHyphen/>
        <w:t>2 ADA). In previous years, this column was used only if the district was projecting declining enrollment. It is now required in the interim period because the data is used in Form 01CSI.</w:t>
      </w:r>
    </w:p>
    <w:p w14:paraId="4815F473" w14:textId="77777777" w:rsidR="00AF78E2" w:rsidRPr="009238A9" w:rsidRDefault="00AF78E2" w:rsidP="009238A9">
      <w:pPr>
        <w:numPr>
          <w:ilvl w:val="12"/>
          <w:numId w:val="0"/>
        </w:numPr>
        <w:tabs>
          <w:tab w:val="left" w:pos="-720"/>
          <w:tab w:val="left" w:pos="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b/>
          <w:szCs w:val="20"/>
          <w:lang w:eastAsia="en-US"/>
        </w:rPr>
        <w:t xml:space="preserve">Estimated Funded ADA (Projected Year Totals) </w:t>
      </w:r>
      <w:r w:rsidRPr="009238A9">
        <w:rPr>
          <w:rFonts w:eastAsia="Times New Roman" w:cs="Arial"/>
          <w:szCs w:val="20"/>
          <w:lang w:eastAsia="en-US"/>
        </w:rPr>
        <w:t>represents the ADA projected to be used as a basis for LCFF funding for the current fiscal year.</w:t>
      </w:r>
    </w:p>
    <w:p w14:paraId="482601D6" w14:textId="4B872B5D" w:rsidR="00AF78E2" w:rsidRPr="00351FF6" w:rsidRDefault="00AF78E2" w:rsidP="00351FF6">
      <w:pPr>
        <w:pStyle w:val="Heading4"/>
      </w:pPr>
      <w:bookmarkStart w:id="434" w:name="_Toc107370193"/>
      <w:bookmarkStart w:id="435" w:name="_Toc171236565"/>
      <w:bookmarkStart w:id="436" w:name="_Toc197321733"/>
      <w:bookmarkStart w:id="437" w:name="_Toc107466565"/>
      <w:bookmarkStart w:id="438" w:name="_Toc139520582"/>
      <w:bookmarkStart w:id="439" w:name="Form_CASH"/>
      <w:r w:rsidRPr="00562CCC">
        <w:t>Form CASH—Cashflow Worksheet</w:t>
      </w:r>
      <w:bookmarkEnd w:id="434"/>
      <w:bookmarkEnd w:id="435"/>
      <w:bookmarkEnd w:id="436"/>
      <w:bookmarkEnd w:id="437"/>
      <w:bookmarkEnd w:id="438"/>
      <w:r w:rsidRPr="00562CCC">
        <w:t xml:space="preserve"> </w:t>
      </w:r>
      <w:bookmarkEnd w:id="439"/>
    </w:p>
    <w:p w14:paraId="75214282" w14:textId="77777777" w:rsidR="00AF78E2" w:rsidRPr="009238A9" w:rsidRDefault="00AF78E2" w:rsidP="000D1F7F">
      <w:pPr>
        <w:numPr>
          <w:ilvl w:val="12"/>
          <w:numId w:val="0"/>
        </w:numPr>
        <w:suppressAutoHyphens/>
        <w:spacing w:after="0" w:line="240" w:lineRule="auto"/>
        <w:ind w:right="18"/>
        <w:rPr>
          <w:rFonts w:eastAsia="Times New Roman" w:cs="Arial"/>
          <w:szCs w:val="20"/>
          <w:lang w:eastAsia="en-US"/>
        </w:rPr>
      </w:pPr>
      <w:r w:rsidRPr="009238A9">
        <w:rPr>
          <w:rFonts w:eastAsia="Times New Roman" w:cs="Arial"/>
          <w:szCs w:val="20"/>
          <w:lang w:eastAsia="en-US"/>
        </w:rPr>
        <w:t xml:space="preserve">All LEAs are required to submit, along with their interim reports, a cashflow analysis of their General Fund </w:t>
      </w:r>
      <w:r w:rsidRPr="009238A9">
        <w:rPr>
          <w:rFonts w:eastAsia="Times New Roman" w:cs="Arial"/>
          <w:i/>
          <w:szCs w:val="20"/>
          <w:lang w:eastAsia="en-US"/>
        </w:rPr>
        <w:t>[CSSF]</w:t>
      </w:r>
      <w:r w:rsidRPr="009238A9">
        <w:rPr>
          <w:rFonts w:eastAsia="Times New Roman" w:cs="Arial"/>
          <w:szCs w:val="20"/>
          <w:lang w:eastAsia="en-US"/>
        </w:rPr>
        <w:t xml:space="preserve"> for the current fiscal year. Although submitting a cashflow analysis is required, the use of Form CASH is not. LEAs may choose to use their own cashflow worksheet form upon approval by their reviewing agency.</w:t>
      </w:r>
    </w:p>
    <w:p w14:paraId="0B7009CC"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szCs w:val="20"/>
          <w:lang w:eastAsia="en-US"/>
        </w:rPr>
        <w:t>Form CASH provides monthly detail by major object category of the receipt and disbursement transactions for the General Fund</w:t>
      </w:r>
      <w:r w:rsidRPr="009238A9">
        <w:rPr>
          <w:rFonts w:eastAsia="Times New Roman" w:cs="Arial"/>
          <w:i/>
          <w:szCs w:val="20"/>
          <w:lang w:eastAsia="en-US"/>
        </w:rPr>
        <w:t>[CSSF]</w:t>
      </w:r>
      <w:r w:rsidRPr="009238A9">
        <w:rPr>
          <w:rFonts w:eastAsia="Times New Roman" w:cs="Arial"/>
          <w:szCs w:val="20"/>
          <w:lang w:eastAsia="en-US"/>
        </w:rPr>
        <w:t>. For the first interim cashflow worksheet, the actual receipts and disbursements from July 1 through October 31 are reported and the remaining months are estimated through the end of the fiscal year. For the second interim cashflow worksheet, the actual receipts and disbursements from July 1 through January 31 are reported and the remaining months are estimated through the end of the fiscal year.</w:t>
      </w:r>
    </w:p>
    <w:p w14:paraId="4F36C858"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t>By including accruals and adjustments in the totals, current year revenues and expenditures by major object category on the cashflow worksheet, generally, should agree with the total projected revenues and expenditures for the General Fund</w:t>
      </w:r>
      <w:r w:rsidRPr="009238A9">
        <w:rPr>
          <w:rFonts w:eastAsia="Times New Roman" w:cs="Arial"/>
          <w:i/>
          <w:szCs w:val="20"/>
          <w:lang w:eastAsia="en-US"/>
        </w:rPr>
        <w:t>[CSSF]</w:t>
      </w:r>
      <w:r w:rsidRPr="009238A9">
        <w:rPr>
          <w:rFonts w:eastAsia="Times New Roman" w:cs="Arial"/>
          <w:szCs w:val="20"/>
          <w:lang w:eastAsia="en-US"/>
        </w:rPr>
        <w:t xml:space="preserve"> for the same major object categories.</w:t>
      </w:r>
    </w:p>
    <w:p w14:paraId="2D8539A8" w14:textId="77777777" w:rsidR="00AF78E2" w:rsidRPr="009238A9" w:rsidRDefault="00AF78E2" w:rsidP="00351FF6">
      <w:pPr>
        <w:spacing w:before="120" w:after="240" w:line="240" w:lineRule="auto"/>
        <w:rPr>
          <w:rFonts w:eastAsia="Times New Roman" w:cs="Arial"/>
          <w:szCs w:val="20"/>
          <w:lang w:eastAsia="en-US"/>
        </w:rPr>
      </w:pPr>
      <w:r w:rsidRPr="009238A9">
        <w:rPr>
          <w:rFonts w:eastAsia="Times New Roman" w:cs="Arial"/>
          <w:szCs w:val="20"/>
          <w:lang w:eastAsia="en-US"/>
        </w:rPr>
        <w:t>To complete this report, start with the “Budget Year (1)” tab:</w:t>
      </w:r>
    </w:p>
    <w:p w14:paraId="39B42CAA" w14:textId="77777777" w:rsidR="00AF78E2" w:rsidRPr="009238A9" w:rsidRDefault="00AF78E2" w:rsidP="00351FF6">
      <w:pPr>
        <w:numPr>
          <w:ilvl w:val="0"/>
          <w:numId w:val="131"/>
        </w:numPr>
        <w:spacing w:before="120" w:after="120" w:line="240" w:lineRule="auto"/>
        <w:ind w:hanging="720"/>
        <w:rPr>
          <w:rFonts w:eastAsia="Times New Roman" w:cs="Arial"/>
          <w:szCs w:val="20"/>
          <w:lang w:eastAsia="en-US"/>
        </w:rPr>
      </w:pPr>
      <w:r w:rsidRPr="009238A9">
        <w:rPr>
          <w:rFonts w:eastAsia="Times New Roman" w:cs="Arial"/>
          <w:szCs w:val="20"/>
          <w:lang w:eastAsia="en-US"/>
        </w:rPr>
        <w:t>Enter the month that represents the actual cash activities, except in the Budget period where the month of June is hardcoded.</w:t>
      </w:r>
    </w:p>
    <w:p w14:paraId="502237EB" w14:textId="77777777" w:rsidR="00AF78E2" w:rsidRPr="009238A9" w:rsidRDefault="00AF78E2" w:rsidP="00351FF6">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Beginning Balances in Section D (Balance Sheet Items). This column is informational or reference only and is not included in the calculations for the Total column.</w:t>
      </w:r>
    </w:p>
    <w:p w14:paraId="4BC81B1F" w14:textId="77777777" w:rsidR="00AF78E2" w:rsidRPr="009238A9" w:rsidRDefault="00AF78E2" w:rsidP="00351FF6">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beginning cash balance for the month of July in Section A. Based on the data entered, the beginning cash balances for subsequent months will be automatically calculated.</w:t>
      </w:r>
    </w:p>
    <w:p w14:paraId="56C54B8D" w14:textId="77777777" w:rsidR="00AF78E2" w:rsidRPr="009238A9" w:rsidRDefault="00AF78E2" w:rsidP="00351FF6">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69F05183" w14:textId="77777777" w:rsidR="00AF78E2" w:rsidRPr="009238A9" w:rsidRDefault="00AF78E2" w:rsidP="00351FF6">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lastRenderedPageBreak/>
        <w:t>Enter the appropriate amounts in the Accruals and Adjustments columns. The Adjustments column is for any non-cash differences, other than year-end accruals, between cash transactions and amounts budgeted.</w:t>
      </w:r>
    </w:p>
    <w:p w14:paraId="43740101" w14:textId="77777777" w:rsidR="00AF78E2" w:rsidRPr="009238A9" w:rsidRDefault="00AF78E2" w:rsidP="00351FF6">
      <w:pPr>
        <w:numPr>
          <w:ilvl w:val="0"/>
          <w:numId w:val="131"/>
        </w:numPr>
        <w:spacing w:after="120" w:line="240" w:lineRule="auto"/>
        <w:ind w:hanging="720"/>
        <w:rPr>
          <w:rFonts w:eastAsia="Times New Roman" w:cs="Arial"/>
          <w:szCs w:val="20"/>
          <w:lang w:eastAsia="en-US"/>
        </w:rPr>
      </w:pPr>
      <w:r w:rsidRPr="009238A9">
        <w:rPr>
          <w:rFonts w:eastAsia="Times New Roman" w:cs="Arial"/>
          <w:szCs w:val="20"/>
          <w:lang w:eastAsia="en-US"/>
        </w:rPr>
        <w:t xml:space="preserve">Fund 01 Projected Year Total GL data (Budget Year for budget period) will extract into the Budget column if Fund 01 data exists. If Fund 01 data does not exist, Fund 62 data will extract into the Budget column. The extracted amounts should agree with the projected revenues and expenditures for the General Fund </w:t>
      </w:r>
      <w:r w:rsidRPr="009238A9">
        <w:rPr>
          <w:rFonts w:eastAsia="Times New Roman" w:cs="Arial"/>
          <w:i/>
          <w:szCs w:val="20"/>
          <w:lang w:eastAsia="en-US"/>
        </w:rPr>
        <w:t>[CSSF]</w:t>
      </w:r>
      <w:r w:rsidRPr="009238A9">
        <w:rPr>
          <w:rFonts w:eastAsia="Times New Roman" w:cs="Arial"/>
          <w:szCs w:val="20"/>
          <w:lang w:eastAsia="en-US"/>
        </w:rPr>
        <w:t>, or as applicable for Fund 62.</w:t>
      </w:r>
    </w:p>
    <w:p w14:paraId="54576B37" w14:textId="77777777" w:rsidR="00AF78E2" w:rsidRPr="009238A9" w:rsidRDefault="00AF78E2" w:rsidP="005952BC">
      <w:pPr>
        <w:numPr>
          <w:ilvl w:val="0"/>
          <w:numId w:val="131"/>
        </w:numPr>
        <w:spacing w:after="0" w:line="240" w:lineRule="auto"/>
        <w:ind w:hanging="720"/>
        <w:rPr>
          <w:rFonts w:eastAsia="Times New Roman" w:cs="Arial"/>
          <w:szCs w:val="20"/>
          <w:lang w:eastAsia="en-US"/>
        </w:rPr>
      </w:pPr>
      <w:r w:rsidRPr="009238A9">
        <w:rPr>
          <w:rFonts w:eastAsia="Times New Roman" w:cs="Arial"/>
          <w:szCs w:val="20"/>
          <w:lang w:eastAsia="en-US"/>
        </w:rPr>
        <w:t xml:space="preserve">Upon closing the form, a warning internal form check will prompt the user if </w:t>
      </w:r>
      <w:proofErr w:type="gramStart"/>
      <w:r w:rsidRPr="009238A9">
        <w:rPr>
          <w:rFonts w:eastAsia="Times New Roman" w:cs="Arial"/>
          <w:szCs w:val="20"/>
          <w:lang w:eastAsia="en-US"/>
        </w:rPr>
        <w:t>one or more line</w:t>
      </w:r>
      <w:proofErr w:type="gramEnd"/>
      <w:r w:rsidRPr="009238A9">
        <w:rPr>
          <w:rFonts w:eastAsia="Times New Roman" w:cs="Arial"/>
          <w:szCs w:val="20"/>
          <w:lang w:eastAsia="en-US"/>
        </w:rPr>
        <w:t xml:space="preserve"> items in the Total and Budget columns are not equal in sections B and C, and the difference exceeds the $100 rounding allowance.</w:t>
      </w:r>
    </w:p>
    <w:p w14:paraId="29777842" w14:textId="77777777" w:rsidR="00AF78E2" w:rsidRPr="009238A9" w:rsidRDefault="00AF78E2" w:rsidP="00351FF6">
      <w:pPr>
        <w:spacing w:before="240" w:after="240" w:line="240" w:lineRule="auto"/>
        <w:rPr>
          <w:rFonts w:eastAsia="Times New Roman" w:cs="Arial"/>
          <w:szCs w:val="20"/>
          <w:lang w:eastAsia="en-US"/>
        </w:rPr>
      </w:pPr>
      <w:r w:rsidRPr="009238A9">
        <w:rPr>
          <w:rFonts w:eastAsia="Times New Roman" w:cs="Arial"/>
          <w:szCs w:val="20"/>
          <w:lang w:eastAsia="en-US"/>
        </w:rPr>
        <w:t>For LEAs that elect to continue their cashflow projections into the subsequent year, enter the appropriate amounts using the “Budget Year (2)” tab.</w:t>
      </w:r>
    </w:p>
    <w:p w14:paraId="1A24A428" w14:textId="77777777" w:rsidR="00AF78E2" w:rsidRPr="009238A9" w:rsidRDefault="00AF78E2" w:rsidP="00351FF6">
      <w:pPr>
        <w:numPr>
          <w:ilvl w:val="0"/>
          <w:numId w:val="132"/>
        </w:numPr>
        <w:spacing w:before="120" w:after="120" w:line="240" w:lineRule="auto"/>
        <w:ind w:hanging="720"/>
        <w:rPr>
          <w:rFonts w:eastAsia="Times New Roman" w:cs="Arial"/>
          <w:szCs w:val="20"/>
          <w:lang w:eastAsia="en-US"/>
        </w:rPr>
      </w:pPr>
      <w:r w:rsidRPr="009238A9">
        <w:rPr>
          <w:rFonts w:eastAsia="Times New Roman" w:cs="Arial"/>
          <w:szCs w:val="20"/>
          <w:lang w:eastAsia="en-US"/>
        </w:rPr>
        <w:t>The ending cash balance at June from the “Budget Year (1)” tab will extract into the beginning cash balance in the “Budget Year (2)” tab.</w:t>
      </w:r>
    </w:p>
    <w:p w14:paraId="0ABA4DA7" w14:textId="77777777" w:rsidR="00AF78E2" w:rsidRPr="009238A9" w:rsidRDefault="00AF78E2" w:rsidP="00351FF6">
      <w:pPr>
        <w:numPr>
          <w:ilvl w:val="0"/>
          <w:numId w:val="132"/>
        </w:numPr>
        <w:spacing w:after="120" w:line="240" w:lineRule="auto"/>
        <w:ind w:hanging="720"/>
        <w:rPr>
          <w:rFonts w:eastAsia="Times New Roman" w:cs="Arial"/>
          <w:szCs w:val="20"/>
          <w:lang w:eastAsia="en-US"/>
        </w:rPr>
      </w:pPr>
      <w:r w:rsidRPr="009238A9">
        <w:rPr>
          <w:rFonts w:eastAsia="Times New Roman" w:cs="Arial"/>
          <w:szCs w:val="20"/>
          <w:lang w:eastAsia="en-US"/>
        </w:rPr>
        <w:t>Enter the appropriate amounts in sections B (Receipts), C (Disbursements), and D (Balance Sheet Items) for each month. Sections E (Net Increase/Decrease) and F (Ending Cash) are automatically calculated, with Ending Cash extracted to Beginning Cash in the next month.</w:t>
      </w:r>
    </w:p>
    <w:p w14:paraId="2841BF35" w14:textId="77777777" w:rsidR="00AF78E2" w:rsidRPr="009238A9" w:rsidRDefault="00AF78E2" w:rsidP="00351FF6">
      <w:pPr>
        <w:numPr>
          <w:ilvl w:val="0"/>
          <w:numId w:val="132"/>
        </w:numPr>
        <w:spacing w:after="240" w:line="240" w:lineRule="auto"/>
        <w:ind w:hanging="720"/>
        <w:rPr>
          <w:rFonts w:eastAsia="Times New Roman" w:cs="Arial"/>
          <w:szCs w:val="20"/>
          <w:lang w:eastAsia="en-US"/>
        </w:rPr>
      </w:pPr>
      <w:r w:rsidRPr="009238A9">
        <w:rPr>
          <w:rFonts w:eastAsia="Times New Roman" w:cs="Arial"/>
          <w:szCs w:val="20"/>
          <w:lang w:eastAsia="en-US"/>
        </w:rPr>
        <w:t>Enter the appropriate amounts in the Accruals and Adjustments columns.</w:t>
      </w:r>
    </w:p>
    <w:p w14:paraId="2E901E53" w14:textId="77777777" w:rsidR="00AF78E2" w:rsidRPr="009238A9" w:rsidRDefault="00AF78E2" w:rsidP="009238A9">
      <w:pPr>
        <w:tabs>
          <w:tab w:val="left" w:pos="1530"/>
        </w:tabs>
        <w:spacing w:before="240" w:after="0" w:line="240" w:lineRule="auto"/>
        <w:ind w:left="1440" w:hanging="1620"/>
        <w:rPr>
          <w:rFonts w:eastAsia="Times New Roman" w:cs="Arial"/>
          <w:szCs w:val="20"/>
          <w:lang w:eastAsia="en-US"/>
        </w:rPr>
      </w:pPr>
      <w:r w:rsidRPr="009238A9">
        <w:rPr>
          <w:rFonts w:eastAsia="Times New Roman" w:cs="Arial"/>
          <w:b/>
          <w:szCs w:val="20"/>
          <w:lang w:eastAsia="en-US"/>
        </w:rPr>
        <w:t>NOTE:</w:t>
      </w:r>
      <w:r w:rsidRPr="009238A9">
        <w:rPr>
          <w:rFonts w:eastAsia="Times New Roman" w:cs="Arial"/>
          <w:szCs w:val="20"/>
          <w:lang w:eastAsia="en-US"/>
        </w:rPr>
        <w:tab/>
        <w:t>To limit data entry redundancy, amounts entered in the First Interim will carry forward to the Second Interim, and amounts in the Second Interim will carry forward to the End of Year Projection Report. To override any cells in the Second Interim or End of Year Projection reports, enter the new amounts directly into the applicable cells, including 0.00. Simply deleting a value may cause that value to be re-extracted every time the form is reopened.</w:t>
      </w:r>
    </w:p>
    <w:p w14:paraId="0758A50F" w14:textId="77777777" w:rsidR="00AF78E2" w:rsidRPr="009238A9" w:rsidRDefault="00AF78E2" w:rsidP="00351FF6">
      <w:pPr>
        <w:pStyle w:val="Heading5"/>
      </w:pPr>
      <w:r w:rsidRPr="009238A9">
        <w:t>Technical Review Check (TRC) for Form Cash</w:t>
      </w:r>
    </w:p>
    <w:p w14:paraId="6EC0E1F9" w14:textId="77777777" w:rsidR="00AF78E2" w:rsidRPr="009238A9" w:rsidRDefault="00AF78E2" w:rsidP="000D1F7F">
      <w:pPr>
        <w:spacing w:after="0" w:line="240" w:lineRule="auto"/>
        <w:rPr>
          <w:rFonts w:eastAsia="Times New Roman" w:cs="Arial"/>
          <w:szCs w:val="20"/>
          <w:lang w:eastAsia="en-US"/>
        </w:rPr>
      </w:pPr>
      <w:r w:rsidRPr="009238A9">
        <w:rPr>
          <w:rFonts w:eastAsia="Times New Roman" w:cs="Arial"/>
          <w:szCs w:val="20"/>
          <w:lang w:eastAsia="en-US"/>
        </w:rPr>
        <w:t>There is a fatal CHK-DEPENDENCY TRC to alert the user if data that impact the form has been changed since the form was last opened and saved. Form CASH is dependent on GL data from Fund 01 and (if Fund 01 does not exist) from Fund 62. The TRC may display the dependency for both funds 01 and 62.</w:t>
      </w:r>
    </w:p>
    <w:p w14:paraId="2F39B9CD" w14:textId="1B9769C0" w:rsidR="00AF78E2" w:rsidRPr="00351FF6" w:rsidRDefault="00AF78E2" w:rsidP="00351FF6">
      <w:pPr>
        <w:pStyle w:val="Heading4"/>
      </w:pPr>
      <w:bookmarkStart w:id="440" w:name="_Toc107370194"/>
      <w:bookmarkStart w:id="441" w:name="_Toc171236566"/>
      <w:bookmarkStart w:id="442" w:name="_Toc197321734"/>
      <w:bookmarkStart w:id="443" w:name="_Toc107466566"/>
      <w:bookmarkStart w:id="444" w:name="_Toc139520583"/>
      <w:r w:rsidRPr="00562CCC">
        <w:t>Form CI—Certification of Interim Report</w:t>
      </w:r>
      <w:bookmarkEnd w:id="440"/>
      <w:bookmarkEnd w:id="441"/>
      <w:bookmarkEnd w:id="442"/>
      <w:bookmarkEnd w:id="443"/>
      <w:bookmarkEnd w:id="444"/>
      <w:r w:rsidRPr="00562CCC">
        <w:t xml:space="preserve"> </w:t>
      </w:r>
    </w:p>
    <w:p w14:paraId="5499B208" w14:textId="77777777" w:rsidR="00AF78E2" w:rsidRPr="009238A9" w:rsidRDefault="00AF78E2" w:rsidP="00ED4155">
      <w:pPr>
        <w:spacing w:before="120" w:after="0" w:line="240" w:lineRule="auto"/>
        <w:rPr>
          <w:rFonts w:eastAsia="Times New Roman" w:cs="Arial"/>
          <w:szCs w:val="20"/>
          <w:lang w:eastAsia="en-US"/>
        </w:rPr>
      </w:pPr>
      <w:r w:rsidRPr="009238A9">
        <w:rPr>
          <w:rFonts w:eastAsia="Times New Roman" w:cs="Arial"/>
          <w:szCs w:val="20"/>
          <w:lang w:eastAsia="en-US"/>
        </w:rPr>
        <w:t>The Certification of Interim Report is the official signature page for the interim report submission and includes a Criteria and Standards Review Summary that recaps the Criteria and Standards, Supplemental Information, and Additional Fiscal Indicator items from the Interim Criteria and Standards Review (Form 01CSI). The Met/Not Met and No/Yes indicators in Form CI are automatically completed based on information in Form 01CSI.</w:t>
      </w:r>
    </w:p>
    <w:p w14:paraId="394AA1BD"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lastRenderedPageBreak/>
        <w:t>Criteria and Standards that are “Not Met” and supplemental information and additional fiscal indicators that are “Yes” may indicate areas of potential concern and should be carefully reviewed.</w:t>
      </w:r>
    </w:p>
    <w:p w14:paraId="48A24A37" w14:textId="77777777"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240" w:line="240" w:lineRule="auto"/>
        <w:rPr>
          <w:rFonts w:eastAsia="Times New Roman" w:cs="Arial"/>
          <w:szCs w:val="20"/>
          <w:lang w:eastAsia="en-US"/>
        </w:rPr>
      </w:pPr>
      <w:r w:rsidRPr="009238A9">
        <w:rPr>
          <w:rFonts w:eastAsia="Times New Roman" w:cs="Arial"/>
          <w:szCs w:val="20"/>
          <w:lang w:eastAsia="en-US"/>
        </w:rPr>
        <w:t>One of the following three certifications must be designated by the school district</w:t>
      </w:r>
      <w:r w:rsidRPr="009238A9">
        <w:rPr>
          <w:rFonts w:eastAsia="Times New Roman" w:cs="Arial"/>
          <w:i/>
          <w:szCs w:val="20"/>
          <w:lang w:eastAsia="en-US"/>
        </w:rPr>
        <w:t>[COE]</w:t>
      </w:r>
      <w:r w:rsidRPr="009238A9">
        <w:rPr>
          <w:rFonts w:eastAsia="Times New Roman" w:cs="Arial"/>
          <w:szCs w:val="20"/>
          <w:lang w:eastAsia="en-US"/>
        </w:rPr>
        <w:t xml:space="preserve"> when certifying to their fiscal stability on the 1st Interim and 2nd Interim reports (financial certification is not applicable to End of Year Projection reports).</w:t>
      </w:r>
    </w:p>
    <w:p w14:paraId="22563311" w14:textId="55A36EF1" w:rsidR="00AF78E2" w:rsidRPr="009238A9" w:rsidRDefault="00AF78E2" w:rsidP="00351FF6">
      <w:pPr>
        <w:numPr>
          <w:ilvl w:val="12"/>
          <w:numId w:val="0"/>
        </w:numPr>
        <w:tabs>
          <w:tab w:val="left" w:pos="-720"/>
          <w:tab w:val="left" w:pos="0"/>
          <w:tab w:val="left" w:pos="720"/>
          <w:tab w:val="left" w:pos="810"/>
          <w:tab w:val="left" w:pos="1800"/>
          <w:tab w:val="left" w:pos="2250"/>
          <w:tab w:val="left" w:pos="4320"/>
        </w:tabs>
        <w:suppressAutoHyphens/>
        <w:spacing w:before="120" w:after="0" w:line="240" w:lineRule="auto"/>
        <w:ind w:left="2246" w:hanging="2246"/>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Positive:</w:t>
      </w:r>
      <w:r w:rsidRPr="009238A9">
        <w:rPr>
          <w:rFonts w:eastAsia="Times New Roman" w:cs="Arial"/>
          <w:b/>
          <w:szCs w:val="20"/>
          <w:lang w:eastAsia="en-US"/>
        </w:rPr>
        <w:tab/>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will</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and subsequent two fiscal years</w:t>
      </w:r>
      <w:r w:rsidRPr="009238A9">
        <w:rPr>
          <w:rFonts w:eastAsia="Times New Roman" w:cs="Arial"/>
          <w:szCs w:val="20"/>
          <w:lang w:eastAsia="en-US"/>
        </w:rPr>
        <w:t>.</w:t>
      </w:r>
    </w:p>
    <w:p w14:paraId="59F9FF5B"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ind w:left="2250" w:hanging="2250"/>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Qualified:</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may not</w:t>
      </w:r>
      <w:r w:rsidRPr="009238A9">
        <w:rPr>
          <w:rFonts w:eastAsia="Times New Roman" w:cs="Arial"/>
          <w:szCs w:val="20"/>
          <w:lang w:eastAsia="en-US"/>
        </w:rPr>
        <w:t xml:space="preserve"> meet its financial obligations for the </w:t>
      </w:r>
      <w:r w:rsidRPr="009238A9">
        <w:rPr>
          <w:rFonts w:eastAsia="Times New Roman" w:cs="Arial"/>
          <w:b/>
          <w:szCs w:val="20"/>
          <w:lang w:eastAsia="en-US"/>
        </w:rPr>
        <w:t>current fiscal year or subsequent two fiscal years</w:t>
      </w:r>
      <w:r w:rsidRPr="009238A9">
        <w:rPr>
          <w:rFonts w:eastAsia="Times New Roman" w:cs="Arial"/>
          <w:szCs w:val="20"/>
          <w:lang w:eastAsia="en-US"/>
        </w:rPr>
        <w:t>.</w:t>
      </w:r>
    </w:p>
    <w:p w14:paraId="5AD67FCF" w14:textId="77777777" w:rsidR="00AF78E2" w:rsidRPr="009238A9" w:rsidRDefault="00AF78E2" w:rsidP="00351FF6">
      <w:pPr>
        <w:numPr>
          <w:ilvl w:val="12"/>
          <w:numId w:val="0"/>
        </w:numPr>
        <w:tabs>
          <w:tab w:val="left" w:pos="-720"/>
          <w:tab w:val="left" w:pos="0"/>
          <w:tab w:val="left" w:pos="720"/>
          <w:tab w:val="left" w:pos="1440"/>
          <w:tab w:val="left" w:pos="1800"/>
          <w:tab w:val="left" w:pos="2250"/>
          <w:tab w:val="left" w:pos="4320"/>
        </w:tabs>
        <w:suppressAutoHyphens/>
        <w:spacing w:before="120" w:after="240" w:line="240" w:lineRule="auto"/>
        <w:ind w:left="2246" w:hanging="2246"/>
        <w:rPr>
          <w:rFonts w:eastAsia="Times New Roman" w:cs="Arial"/>
          <w:szCs w:val="20"/>
          <w:lang w:eastAsia="en-US"/>
        </w:rPr>
      </w:pPr>
      <w:r w:rsidRPr="009238A9">
        <w:rPr>
          <w:rFonts w:eastAsia="Times New Roman" w:cs="Arial"/>
          <w:szCs w:val="20"/>
          <w:lang w:eastAsia="en-US"/>
        </w:rPr>
        <w:tab/>
      </w:r>
      <w:r w:rsidRPr="009238A9">
        <w:rPr>
          <w:rFonts w:eastAsia="Times New Roman" w:cs="Arial"/>
          <w:b/>
          <w:szCs w:val="20"/>
          <w:lang w:eastAsia="en-US"/>
        </w:rPr>
        <w:t>Negative:</w:t>
      </w:r>
      <w:r w:rsidRPr="009238A9">
        <w:rPr>
          <w:rFonts w:eastAsia="Times New Roman" w:cs="Arial"/>
          <w:b/>
          <w:szCs w:val="20"/>
          <w:lang w:eastAsia="en-US"/>
        </w:rPr>
        <w:tab/>
      </w:r>
      <w:r w:rsidRPr="009238A9">
        <w:rPr>
          <w:rFonts w:eastAsia="Times New Roman" w:cs="Arial"/>
          <w:szCs w:val="20"/>
          <w:lang w:eastAsia="en-US"/>
        </w:rPr>
        <w:t>Based upon current projections, the school district</w:t>
      </w:r>
      <w:r w:rsidRPr="009238A9">
        <w:rPr>
          <w:rFonts w:eastAsia="Times New Roman" w:cs="Arial"/>
          <w:i/>
          <w:szCs w:val="20"/>
          <w:lang w:eastAsia="en-US"/>
        </w:rPr>
        <w:t>[COE]</w:t>
      </w:r>
      <w:r w:rsidRPr="009238A9">
        <w:rPr>
          <w:rFonts w:eastAsia="Times New Roman" w:cs="Arial"/>
          <w:szCs w:val="20"/>
          <w:lang w:eastAsia="en-US"/>
        </w:rPr>
        <w:t xml:space="preserve"> </w:t>
      </w:r>
      <w:r w:rsidRPr="009238A9">
        <w:rPr>
          <w:rFonts w:eastAsia="Times New Roman" w:cs="Arial"/>
          <w:b/>
          <w:szCs w:val="20"/>
          <w:lang w:eastAsia="en-US"/>
        </w:rPr>
        <w:t xml:space="preserve">will not </w:t>
      </w:r>
      <w:r w:rsidRPr="009238A9">
        <w:rPr>
          <w:rFonts w:eastAsia="Times New Roman" w:cs="Arial"/>
          <w:szCs w:val="20"/>
          <w:lang w:eastAsia="en-US"/>
        </w:rPr>
        <w:t xml:space="preserve">meet its financial obligations for the </w:t>
      </w:r>
      <w:r w:rsidRPr="009238A9">
        <w:rPr>
          <w:rFonts w:eastAsia="Times New Roman" w:cs="Arial"/>
          <w:b/>
          <w:szCs w:val="20"/>
          <w:lang w:eastAsia="en-US"/>
        </w:rPr>
        <w:t>remainder of the current fiscal year or for the subsequent fiscal year</w:t>
      </w:r>
      <w:r w:rsidRPr="009238A9">
        <w:rPr>
          <w:rFonts w:eastAsia="Times New Roman" w:cs="Arial"/>
          <w:szCs w:val="20"/>
          <w:lang w:eastAsia="en-US"/>
        </w:rPr>
        <w:t>.</w:t>
      </w:r>
    </w:p>
    <w:p w14:paraId="70279E8E" w14:textId="77777777" w:rsidR="00AF78E2" w:rsidRPr="009238A9" w:rsidRDefault="00AF78E2" w:rsidP="00351FF6">
      <w:pPr>
        <w:spacing w:before="120" w:after="240" w:line="240" w:lineRule="auto"/>
        <w:ind w:right="187"/>
        <w:rPr>
          <w:rFonts w:eastAsia="Times New Roman" w:cs="Arial"/>
          <w:szCs w:val="20"/>
          <w:lang w:eastAsia="en-US"/>
        </w:rPr>
      </w:pPr>
      <w:r w:rsidRPr="009238A9">
        <w:rPr>
          <w:rFonts w:eastAsia="Times New Roman" w:cs="Arial"/>
          <w:szCs w:val="20"/>
          <w:lang w:eastAsia="en-US"/>
        </w:rPr>
        <w:t>To select the certification type (required for the 1st and 2nd Interim reports), click on the button next to the paragraph that describes your financial condition. Make sure to obtain the proper signatures on the hard copy.</w:t>
      </w:r>
    </w:p>
    <w:p w14:paraId="3CE17C07" w14:textId="77777777" w:rsidR="00AF78E2" w:rsidRPr="009238A9" w:rsidRDefault="00AF78E2" w:rsidP="009238A9">
      <w:pPr>
        <w:numPr>
          <w:ilvl w:val="12"/>
          <w:numId w:val="0"/>
        </w:numPr>
        <w:tabs>
          <w:tab w:val="left" w:pos="-720"/>
          <w:tab w:val="left" w:pos="0"/>
          <w:tab w:val="left" w:pos="720"/>
          <w:tab w:val="left" w:pos="1440"/>
          <w:tab w:val="left" w:pos="1800"/>
          <w:tab w:val="left" w:pos="2250"/>
          <w:tab w:val="left" w:pos="4320"/>
        </w:tabs>
        <w:suppressAutoHyphens/>
        <w:spacing w:before="120" w:after="0" w:line="240" w:lineRule="auto"/>
        <w:rPr>
          <w:rFonts w:eastAsia="Times New Roman" w:cs="Arial"/>
          <w:szCs w:val="20"/>
          <w:lang w:eastAsia="en-US"/>
        </w:rPr>
      </w:pPr>
      <w:r w:rsidRPr="009238A9">
        <w:rPr>
          <w:rFonts w:eastAsia="Times New Roman" w:cs="Arial"/>
          <w:szCs w:val="20"/>
          <w:lang w:eastAsia="en-US"/>
        </w:rPr>
        <w:t>The reviewing agency will confirm or reclassify the Interim certifications. COEs are responsible for reviewing Interim certifications for school districts and JPAs within their jurisdiction and are required to report to the State Controller and State Superintendent indicating the type of certification filed by each district. The CDE is responsible for reviewing Interim certifications for COEs and school districts for which the county board of education also serves as the district governing board.</w:t>
      </w:r>
    </w:p>
    <w:p w14:paraId="493007C8" w14:textId="1AC0B1DC" w:rsidR="00AF78E2" w:rsidRPr="00351FF6" w:rsidRDefault="00AF78E2" w:rsidP="00351FF6">
      <w:pPr>
        <w:pStyle w:val="Heading4"/>
      </w:pPr>
      <w:bookmarkStart w:id="445" w:name="_Toc107466567"/>
      <w:bookmarkStart w:id="446" w:name="_Toc139520584"/>
      <w:r w:rsidRPr="00562CCC">
        <w:t>Form ESMOE—Every Student Succeeds Act Maintenance of Effort</w:t>
      </w:r>
      <w:bookmarkEnd w:id="445"/>
      <w:bookmarkEnd w:id="446"/>
    </w:p>
    <w:p w14:paraId="52A760DE" w14:textId="55843C55" w:rsidR="00AF78E2" w:rsidRPr="009238A9" w:rsidRDefault="00AF78E2" w:rsidP="000D1F7F">
      <w:pPr>
        <w:spacing w:after="0" w:line="240" w:lineRule="auto"/>
        <w:rPr>
          <w:rFonts w:eastAsia="Times New Roman" w:cs="Arial"/>
          <w:szCs w:val="20"/>
          <w:lang w:eastAsia="en-US"/>
        </w:rPr>
      </w:pPr>
      <w:proofErr w:type="gramStart"/>
      <w:r w:rsidRPr="009238A9">
        <w:rPr>
          <w:rFonts w:eastAsia="Times New Roman" w:cs="Arial"/>
          <w:szCs w:val="20"/>
          <w:lang w:eastAsia="en-US"/>
        </w:rPr>
        <w:t>The Every</w:t>
      </w:r>
      <w:proofErr w:type="gramEnd"/>
      <w:r w:rsidRPr="009238A9">
        <w:rPr>
          <w:rFonts w:eastAsia="Times New Roman" w:cs="Arial"/>
          <w:szCs w:val="20"/>
          <w:lang w:eastAsia="en-US"/>
        </w:rPr>
        <w:t xml:space="preserve"> Student Succeeds Act Maintenance of Effort form (Form ESMOE) is optional for interim periods. Information on this form can be found on </w:t>
      </w:r>
      <w:hyperlink w:anchor="_Form_ESMOE_-" w:tooltip="Information on form ESMOE" w:history="1">
        <w:r w:rsidRPr="00A673F8">
          <w:rPr>
            <w:rStyle w:val="Hyperlink"/>
            <w:rFonts w:eastAsia="Times New Roman" w:cs="Arial"/>
            <w:szCs w:val="20"/>
            <w:lang w:eastAsia="en-US"/>
          </w:rPr>
          <w:t>page 102</w:t>
        </w:r>
      </w:hyperlink>
      <w:r w:rsidRPr="009238A9">
        <w:rPr>
          <w:rFonts w:eastAsia="Times New Roman" w:cs="Arial"/>
          <w:szCs w:val="20"/>
          <w:lang w:eastAsia="en-US"/>
        </w:rPr>
        <w:t>.</w:t>
      </w:r>
    </w:p>
    <w:p w14:paraId="6A6555AB" w14:textId="7D3B5E10" w:rsidR="00AF78E2" w:rsidRPr="00351FF6" w:rsidRDefault="00AF78E2" w:rsidP="00351FF6">
      <w:pPr>
        <w:pStyle w:val="Heading4"/>
      </w:pPr>
      <w:bookmarkStart w:id="447" w:name="Form_ICR"/>
      <w:bookmarkStart w:id="448" w:name="_Toc107466568"/>
      <w:bookmarkStart w:id="449" w:name="_Toc139520585"/>
      <w:r w:rsidRPr="00562CCC">
        <w:t>Form ICR</w:t>
      </w:r>
      <w:bookmarkEnd w:id="447"/>
      <w:r w:rsidRPr="00562CCC">
        <w:t>—Indirect Cost Rate Worksheet</w:t>
      </w:r>
      <w:bookmarkEnd w:id="448"/>
      <w:bookmarkEnd w:id="449"/>
    </w:p>
    <w:p w14:paraId="4C94605B" w14:textId="222502A0" w:rsidR="00AF78E2" w:rsidRPr="009238A9" w:rsidRDefault="00AF78E2" w:rsidP="000D1F7F">
      <w:pPr>
        <w:spacing w:after="0" w:line="240" w:lineRule="auto"/>
        <w:rPr>
          <w:rFonts w:eastAsia="Times New Roman" w:cs="Arial"/>
          <w:szCs w:val="20"/>
          <w:lang w:eastAsia="en-US"/>
        </w:rPr>
      </w:pPr>
      <w:r w:rsidRPr="009238A9">
        <w:rPr>
          <w:rFonts w:eastAsia="Times New Roman" w:cs="Arial"/>
          <w:szCs w:val="20"/>
          <w:lang w:eastAsia="en-US"/>
        </w:rPr>
        <w:t xml:space="preserve">The Indirect Cost Rate Worksheet is optional for interim periods. Information on this form can be found on </w:t>
      </w:r>
      <w:hyperlink w:anchor="page_130" w:tooltip="ICR Worksheet" w:history="1">
        <w:r w:rsidR="007C5F1F" w:rsidRPr="007C5F1F">
          <w:rPr>
            <w:rStyle w:val="Hyperlink"/>
            <w:rFonts w:eastAsia="Times New Roman" w:cs="Arial"/>
            <w:szCs w:val="20"/>
            <w:lang w:eastAsia="en-US"/>
          </w:rPr>
          <w:t>page</w:t>
        </w:r>
        <w:r w:rsidR="00A673F8">
          <w:rPr>
            <w:rStyle w:val="Hyperlink"/>
            <w:rFonts w:eastAsia="Times New Roman" w:cs="Arial"/>
            <w:szCs w:val="20"/>
            <w:lang w:eastAsia="en-US"/>
          </w:rPr>
          <w:t xml:space="preserve"> </w:t>
        </w:r>
        <w:r w:rsidR="007C5F1F" w:rsidRPr="007C5F1F">
          <w:rPr>
            <w:rStyle w:val="Hyperlink"/>
            <w:rFonts w:eastAsia="Times New Roman" w:cs="Arial"/>
            <w:szCs w:val="20"/>
            <w:lang w:eastAsia="en-US"/>
          </w:rPr>
          <w:t>130</w:t>
        </w:r>
      </w:hyperlink>
      <w:r w:rsidR="00920D00" w:rsidRPr="009238A9">
        <w:rPr>
          <w:rFonts w:eastAsia="Times New Roman" w:cs="Arial"/>
          <w:szCs w:val="20"/>
          <w:lang w:eastAsia="en-US"/>
        </w:rPr>
        <w:t>.</w:t>
      </w:r>
    </w:p>
    <w:p w14:paraId="2CCF5E27" w14:textId="699498AD" w:rsidR="00AF78E2" w:rsidRPr="00351FF6" w:rsidRDefault="00AF78E2" w:rsidP="00351FF6">
      <w:pPr>
        <w:pStyle w:val="Heading4"/>
      </w:pPr>
      <w:bookmarkStart w:id="450" w:name="_Toc107370196"/>
      <w:bookmarkStart w:id="451" w:name="_Toc171236568"/>
      <w:bookmarkStart w:id="452" w:name="_Toc197321736"/>
      <w:bookmarkStart w:id="453" w:name="_Toc107466569"/>
      <w:bookmarkStart w:id="454" w:name="_Toc139520586"/>
      <w:r w:rsidRPr="00562CCC">
        <w:t>Form MYPI—Multiyear Projections—Interim</w:t>
      </w:r>
      <w:bookmarkEnd w:id="450"/>
      <w:bookmarkEnd w:id="451"/>
      <w:bookmarkEnd w:id="452"/>
      <w:bookmarkEnd w:id="453"/>
      <w:bookmarkEnd w:id="454"/>
    </w:p>
    <w:p w14:paraId="2A5BC115" w14:textId="77777777" w:rsidR="00AF78E2" w:rsidRPr="009238A9" w:rsidRDefault="00AF78E2" w:rsidP="000D1F7F">
      <w:pPr>
        <w:autoSpaceDE w:val="0"/>
        <w:autoSpaceDN w:val="0"/>
        <w:adjustRightInd w:val="0"/>
        <w:spacing w:after="0" w:line="240" w:lineRule="auto"/>
        <w:rPr>
          <w:rFonts w:eastAsia="Times New Roman" w:cs="Arial"/>
          <w:szCs w:val="20"/>
          <w:lang w:eastAsia="en-US"/>
        </w:rPr>
      </w:pPr>
      <w:r w:rsidRPr="009238A9">
        <w:rPr>
          <w:rFonts w:eastAsia="Times New Roman" w:cs="Arial"/>
          <w:szCs w:val="20"/>
          <w:lang w:eastAsia="en-US"/>
        </w:rPr>
        <w:t>LEAs are required to submit, along with their interim reports, multiyear (current and two subsequent fiscal years) projections for their General Fund</w:t>
      </w:r>
      <w:r w:rsidRPr="009238A9">
        <w:rPr>
          <w:rFonts w:eastAsia="Times New Roman" w:cs="Arial"/>
          <w:i/>
          <w:szCs w:val="20"/>
          <w:lang w:eastAsia="en-US"/>
        </w:rPr>
        <w:t>[County School Service Fund].</w:t>
      </w:r>
      <w:r w:rsidRPr="009238A9">
        <w:rPr>
          <w:rFonts w:eastAsia="Times New Roman" w:cs="Arial"/>
          <w:szCs w:val="20"/>
          <w:lang w:eastAsia="en-US"/>
        </w:rPr>
        <w:t xml:space="preserve"> Form MYPI is available for use by all LEAs as an optional form. However, if Form MYPI is used, applicable data from Form MYPI will extract into the Criteria and Standards Review form (Form 01CSI), reducing the amount of data entry into Form 01CSI.</w:t>
      </w:r>
    </w:p>
    <w:p w14:paraId="49BE0DE7" w14:textId="77777777" w:rsidR="00AF78E2" w:rsidRPr="009238A9" w:rsidRDefault="00AF78E2" w:rsidP="00ED4155">
      <w:pPr>
        <w:autoSpaceDE w:val="0"/>
        <w:autoSpaceDN w:val="0"/>
        <w:adjustRightInd w:val="0"/>
        <w:spacing w:before="120" w:after="0" w:line="240" w:lineRule="auto"/>
        <w:ind w:left="1440" w:hanging="1440"/>
        <w:rPr>
          <w:rFonts w:eastAsia="Times New Roman" w:cs="Arial"/>
          <w:b/>
          <w:szCs w:val="20"/>
          <w:lang w:eastAsia="en-US"/>
        </w:rPr>
      </w:pPr>
      <w:r w:rsidRPr="009238A9">
        <w:rPr>
          <w:rFonts w:eastAsia="Times New Roman" w:cs="Arial"/>
          <w:b/>
          <w:szCs w:val="20"/>
          <w:lang w:eastAsia="en-US"/>
        </w:rPr>
        <w:lastRenderedPageBreak/>
        <w:t>NOTE:</w:t>
      </w:r>
      <w:r w:rsidRPr="009238A9">
        <w:rPr>
          <w:rFonts w:eastAsia="Times New Roman" w:cs="Arial"/>
          <w:b/>
          <w:szCs w:val="20"/>
          <w:lang w:eastAsia="en-US"/>
        </w:rPr>
        <w:tab/>
        <w:t>Do not save Form MYPI if you did not key data into it. Doing so will prevent you from entering multiyear projection data in the Criteria and Standards Review, Form 01CSI.</w:t>
      </w:r>
    </w:p>
    <w:p w14:paraId="6E37076A" w14:textId="77777777" w:rsidR="00AF78E2" w:rsidRPr="009238A9" w:rsidRDefault="00AF78E2" w:rsidP="009238A9">
      <w:pPr>
        <w:autoSpaceDE w:val="0"/>
        <w:autoSpaceDN w:val="0"/>
        <w:adjustRightInd w:val="0"/>
        <w:spacing w:before="240" w:after="0" w:line="240" w:lineRule="auto"/>
        <w:rPr>
          <w:rFonts w:eastAsia="Times New Roman" w:cs="Arial"/>
          <w:szCs w:val="20"/>
          <w:lang w:eastAsia="en-US"/>
        </w:rPr>
      </w:pPr>
      <w:r w:rsidRPr="009238A9">
        <w:rPr>
          <w:rFonts w:eastAsia="Times New Roman" w:cs="Arial"/>
          <w:szCs w:val="20"/>
          <w:lang w:eastAsia="en-US"/>
        </w:rPr>
        <w:t>An LEA can use its own multiyear projection form with the approval of its reviewing agency. The multiyear projections must, at a minimum, include separate projections for the unrestricted and restricted components of the General Fund</w:t>
      </w:r>
      <w:r w:rsidRPr="009238A9">
        <w:rPr>
          <w:rFonts w:eastAsia="Times New Roman" w:cs="Arial"/>
          <w:i/>
          <w:szCs w:val="20"/>
          <w:lang w:eastAsia="en-US"/>
        </w:rPr>
        <w:t>[County School Service Fund]</w:t>
      </w:r>
      <w:r w:rsidRPr="009238A9">
        <w:rPr>
          <w:rFonts w:eastAsia="Times New Roman" w:cs="Arial"/>
          <w:szCs w:val="20"/>
          <w:lang w:eastAsia="en-US"/>
        </w:rPr>
        <w:t>, as well as a combined total. The form must also include the percent change between the budget year and first subsequent fiscal year, and the percent change between the first and second subsequent fiscal years.</w:t>
      </w:r>
    </w:p>
    <w:p w14:paraId="2089112E" w14:textId="77777777" w:rsidR="00AF78E2" w:rsidRPr="009238A9" w:rsidRDefault="00AF78E2" w:rsidP="00351FF6">
      <w:pPr>
        <w:spacing w:before="120" w:after="240" w:line="240" w:lineRule="auto"/>
        <w:rPr>
          <w:rFonts w:eastAsia="Times New Roman" w:cs="Arial"/>
          <w:szCs w:val="20"/>
          <w:lang w:eastAsia="en-US"/>
        </w:rPr>
      </w:pPr>
      <w:r w:rsidRPr="009238A9">
        <w:rPr>
          <w:rFonts w:eastAsia="Times New Roman" w:cs="Arial"/>
          <w:szCs w:val="20"/>
          <w:lang w:eastAsia="en-US"/>
        </w:rPr>
        <w:t>To minimize the number of manual entries, the software will extract data from other forms into Form MYPI. For a proper extraction to occur, the following forms must be completed and saved prior to working on Form MYPI:</w:t>
      </w:r>
    </w:p>
    <w:p w14:paraId="4564D11A" w14:textId="77777777" w:rsidR="00AF78E2" w:rsidRPr="009238A9" w:rsidRDefault="00AF78E2" w:rsidP="00351FF6">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Form 01I and Form AI</w:t>
      </w:r>
    </w:p>
    <w:p w14:paraId="47B69F8C" w14:textId="77777777" w:rsidR="00AF78E2" w:rsidRPr="009238A9" w:rsidRDefault="00AF78E2" w:rsidP="000D1F7F">
      <w:pPr>
        <w:spacing w:after="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Form 01I, Form AI, and Form 01CSI (Criterion 8)</w:t>
      </w:r>
    </w:p>
    <w:p w14:paraId="4413942D" w14:textId="77777777" w:rsidR="00AF78E2" w:rsidRPr="009238A9" w:rsidRDefault="00AF78E2" w:rsidP="00351FF6">
      <w:pPr>
        <w:spacing w:after="24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Form 01I</w:t>
      </w:r>
    </w:p>
    <w:p w14:paraId="2ED55E8F" w14:textId="77777777" w:rsidR="00AF78E2" w:rsidRPr="009238A9" w:rsidRDefault="00AF78E2" w:rsidP="009238A9">
      <w:pPr>
        <w:autoSpaceDE w:val="0"/>
        <w:autoSpaceDN w:val="0"/>
        <w:adjustRightInd w:val="0"/>
        <w:spacing w:before="120" w:after="0" w:line="240" w:lineRule="auto"/>
        <w:rPr>
          <w:rFonts w:eastAsia="Times New Roman" w:cs="Arial"/>
          <w:szCs w:val="20"/>
          <w:lang w:eastAsia="en-US"/>
        </w:rPr>
      </w:pPr>
      <w:r w:rsidRPr="009238A9">
        <w:rPr>
          <w:rFonts w:eastAsia="Times New Roman" w:cs="Arial"/>
          <w:szCs w:val="20"/>
          <w:lang w:eastAsia="en-US"/>
        </w:rPr>
        <w:t>Form MYPI is composed of three worksheets: 1) unrestricted, 2) restricted, and 3) combined unrestricted/restricted (for JPAs there is only the combined unrestricted/restricted worksheet). After completing the unrestricted and restricted worksheets, the combined unrestricted/restricted worksheet will be automatically completed except for a few items in Section F, Recommended Reserves.</w:t>
      </w:r>
    </w:p>
    <w:p w14:paraId="76B4A27D" w14:textId="77777777" w:rsidR="00AF78E2" w:rsidRPr="009238A9" w:rsidRDefault="00AF78E2" w:rsidP="00351FF6">
      <w:pPr>
        <w:pStyle w:val="Heading5"/>
      </w:pPr>
      <w:r w:rsidRPr="009238A9">
        <w:t>Unrestricted and Restricted Worksheets</w:t>
      </w:r>
    </w:p>
    <w:p w14:paraId="0ACA911F" w14:textId="77777777" w:rsidR="00AF78E2" w:rsidRPr="009238A9" w:rsidRDefault="00AF78E2" w:rsidP="00351FF6">
      <w:pPr>
        <w:autoSpaceDE w:val="0"/>
        <w:autoSpaceDN w:val="0"/>
        <w:adjustRightInd w:val="0"/>
        <w:spacing w:after="240" w:line="240" w:lineRule="auto"/>
        <w:rPr>
          <w:rFonts w:eastAsia="Times New Roman" w:cs="Arial"/>
          <w:szCs w:val="20"/>
          <w:lang w:eastAsia="en-US"/>
        </w:rPr>
      </w:pPr>
      <w:r w:rsidRPr="009238A9">
        <w:rPr>
          <w:rFonts w:eastAsia="Times New Roman" w:cs="Arial"/>
          <w:szCs w:val="20"/>
          <w:lang w:eastAsia="en-US"/>
        </w:rPr>
        <w:t>Form MYPI includes five columns, A through E:</w:t>
      </w:r>
    </w:p>
    <w:p w14:paraId="182E018B" w14:textId="77777777" w:rsidR="00AF78E2" w:rsidRPr="009238A9" w:rsidRDefault="00AF78E2" w:rsidP="000D1F7F">
      <w:pPr>
        <w:autoSpaceDE w:val="0"/>
        <w:autoSpaceDN w:val="0"/>
        <w:adjustRightInd w:val="0"/>
        <w:spacing w:after="0" w:line="240" w:lineRule="auto"/>
        <w:ind w:left="1710" w:hanging="1710"/>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Column A reflects the base year for the MYPI, which is the current year. The software will automatically extract interim projections (projected year totals data) from the General Fund</w:t>
      </w:r>
      <w:r w:rsidRPr="009238A9">
        <w:rPr>
          <w:rFonts w:eastAsia="Times New Roman" w:cs="Arial"/>
          <w:i/>
          <w:iCs/>
          <w:szCs w:val="20"/>
          <w:lang w:eastAsia="en-US"/>
        </w:rPr>
        <w:t>[County School Service Fund]</w:t>
      </w:r>
      <w:r w:rsidRPr="009238A9">
        <w:rPr>
          <w:rFonts w:eastAsia="Times New Roman" w:cs="Arial"/>
          <w:szCs w:val="20"/>
          <w:lang w:eastAsia="en-US"/>
        </w:rPr>
        <w:t xml:space="preserve"> form (Form 01I) </w:t>
      </w:r>
      <w:r w:rsidRPr="009238A9">
        <w:rPr>
          <w:rFonts w:eastAsia="Times New Roman" w:cs="Arial"/>
          <w:i/>
          <w:szCs w:val="20"/>
          <w:lang w:eastAsia="en-US"/>
        </w:rPr>
        <w:t>and County Operations Grant attendance data from Form AI for counties.</w:t>
      </w:r>
    </w:p>
    <w:p w14:paraId="25CF6D65" w14:textId="77777777" w:rsidR="00AF78E2" w:rsidRPr="009238A9" w:rsidRDefault="00AF78E2" w:rsidP="009238A9">
      <w:pPr>
        <w:autoSpaceDE w:val="0"/>
        <w:autoSpaceDN w:val="0"/>
        <w:adjustRightInd w:val="0"/>
        <w:spacing w:before="120" w:after="0" w:line="240" w:lineRule="auto"/>
        <w:ind w:left="1710" w:hanging="1782"/>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Column B represents the percent change between the current and first subsequent fiscal years. The percentages are automatically calculated based on the amounts in Column A and the amounts entered in Column C.</w:t>
      </w:r>
    </w:p>
    <w:p w14:paraId="3D26EC56" w14:textId="77777777" w:rsidR="00AF78E2" w:rsidRPr="009238A9" w:rsidRDefault="00AF78E2" w:rsidP="009238A9">
      <w:pPr>
        <w:autoSpaceDE w:val="0"/>
        <w:autoSpaceDN w:val="0"/>
        <w:adjustRightInd w:val="0"/>
        <w:spacing w:before="120" w:after="0" w:line="240" w:lineRule="auto"/>
        <w:ind w:left="1710" w:right="-90" w:hanging="1872"/>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17A21F0E" w14:textId="77777777" w:rsidR="00AF78E2" w:rsidRPr="009238A9" w:rsidRDefault="00AF78E2" w:rsidP="009238A9">
      <w:pPr>
        <w:autoSpaceDE w:val="0"/>
        <w:autoSpaceDN w:val="0"/>
        <w:adjustRightInd w:val="0"/>
        <w:spacing w:before="120" w:after="0" w:line="240" w:lineRule="auto"/>
        <w:ind w:left="1710" w:hanging="1872"/>
        <w:rPr>
          <w:rFonts w:eastAsia="Times New Roman" w:cs="Arial"/>
          <w:szCs w:val="20"/>
          <w:lang w:eastAsia="en-US"/>
        </w:rPr>
      </w:pPr>
      <w:r w:rsidRPr="009238A9">
        <w:rPr>
          <w:rFonts w:eastAsia="Times New Roman" w:cs="Arial"/>
          <w:szCs w:val="20"/>
          <w:lang w:eastAsia="en-US"/>
        </w:rPr>
        <w:t>Columns C &amp; E</w:t>
      </w:r>
      <w:r w:rsidRPr="009238A9">
        <w:rPr>
          <w:rFonts w:eastAsia="Times New Roman" w:cs="Arial"/>
          <w:szCs w:val="20"/>
          <w:lang w:eastAsia="en-US"/>
        </w:rPr>
        <w:tab/>
        <w:t xml:space="preserve">Columns C and E represent the projections for the first and second subsequent fiscal years. For each of the two subsequent fiscal years, input the projected unrestricted and restricted revenue and expenditure amounts except for the certificated and classified expenditures which, along with ending fund balances, are automatically carried forward from </w:t>
      </w:r>
      <w:r w:rsidRPr="009238A9">
        <w:rPr>
          <w:rFonts w:eastAsia="Times New Roman" w:cs="Arial"/>
          <w:szCs w:val="20"/>
          <w:lang w:eastAsia="en-US"/>
        </w:rPr>
        <w:lastRenderedPageBreak/>
        <w:t>the preceding fiscal year column. Also enter the components of ending fund balance for each of the two subsequent fiscal years.</w:t>
      </w:r>
    </w:p>
    <w:p w14:paraId="0536939D" w14:textId="77777777" w:rsidR="00AF78E2" w:rsidRPr="009238A9" w:rsidRDefault="00AF78E2" w:rsidP="00351FF6">
      <w:pPr>
        <w:autoSpaceDE w:val="0"/>
        <w:autoSpaceDN w:val="0"/>
        <w:adjustRightInd w:val="0"/>
        <w:spacing w:before="120" w:after="0" w:line="240" w:lineRule="auto"/>
        <w:ind w:left="1714"/>
        <w:rPr>
          <w:rFonts w:eastAsia="Times New Roman" w:cs="Arial"/>
          <w:szCs w:val="20"/>
          <w:lang w:eastAsia="en-US"/>
        </w:rPr>
      </w:pPr>
      <w:r w:rsidRPr="009238A9">
        <w:rPr>
          <w:rFonts w:eastAsia="Times New Roman" w:cs="Arial"/>
          <w:szCs w:val="20"/>
          <w:lang w:eastAsia="en-US"/>
        </w:rPr>
        <w:t>Internal form checks have been built into the form. The following are messages that may appear in red on the screen and on the printed form: “Cannot be negative; revise,” “Cannot be positive; revise,” “Negative; revise assignments,” and “Positive; revise components.”</w:t>
      </w:r>
    </w:p>
    <w:p w14:paraId="19C99F57" w14:textId="2B64C737" w:rsidR="00AF78E2" w:rsidRPr="009238A9" w:rsidRDefault="00AF78E2" w:rsidP="000D1F7F">
      <w:pPr>
        <w:autoSpaceDE w:val="0"/>
        <w:autoSpaceDN w:val="0"/>
        <w:adjustRightInd w:val="0"/>
        <w:spacing w:after="0" w:line="240" w:lineRule="auto"/>
        <w:ind w:left="1710"/>
        <w:rPr>
          <w:rFonts w:eastAsia="Times New Roman" w:cs="Arial"/>
          <w:szCs w:val="20"/>
          <w:lang w:eastAsia="en-US"/>
        </w:rPr>
      </w:pPr>
      <w:r w:rsidRPr="009238A9">
        <w:rPr>
          <w:rFonts w:eastAsia="Times New Roman" w:cs="Arial"/>
          <w:szCs w:val="20"/>
          <w:lang w:eastAsia="en-US"/>
        </w:rPr>
        <w:t>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the condition, and the applicable warning or fatal exception will display upon running the export TRCs.</w:t>
      </w:r>
    </w:p>
    <w:p w14:paraId="032514E7" w14:textId="403F5E93" w:rsidR="00AF78E2" w:rsidRPr="009238A9" w:rsidRDefault="00AF78E2" w:rsidP="009238A9">
      <w:pPr>
        <w:spacing w:before="120" w:after="0" w:line="240" w:lineRule="auto"/>
        <w:ind w:left="1800" w:hanging="1800"/>
        <w:rPr>
          <w:rFonts w:eastAsia="Times New Roman" w:cs="Arial"/>
          <w:szCs w:val="20"/>
          <w:lang w:eastAsia="en-US"/>
        </w:rPr>
      </w:pPr>
      <w:r w:rsidRPr="009238A9">
        <w:rPr>
          <w:rFonts w:eastAsia="Times New Roman" w:cs="Arial"/>
          <w:szCs w:val="20"/>
          <w:lang w:eastAsia="en-US"/>
        </w:rPr>
        <w:t>Section F</w:t>
      </w:r>
      <w:r w:rsidRPr="009238A9">
        <w:rPr>
          <w:rFonts w:eastAsia="Times New Roman" w:cs="Arial"/>
          <w:szCs w:val="20"/>
          <w:lang w:eastAsia="en-US"/>
        </w:rPr>
        <w:tab/>
        <w:t>As noted on the form, provide the assumptions used to develop the projections for the first and second subsequent fiscal years. Further, please include an explanation for any adjustments projected on lines B1d, B2d, and B10. If projections are entered on any of these lines and an explanation is not entered in this section, a message will display in red on the screen and on the printed form. Upon closing the form</w:t>
      </w:r>
      <w:r w:rsidR="00BD6933">
        <w:rPr>
          <w:rFonts w:eastAsia="Times New Roman" w:cs="Arial"/>
          <w:szCs w:val="20"/>
          <w:lang w:eastAsia="en-US"/>
        </w:rPr>
        <w:t>,</w:t>
      </w:r>
      <w:r w:rsidRPr="009238A9">
        <w:rPr>
          <w:rFonts w:eastAsia="Times New Roman" w:cs="Arial"/>
          <w:szCs w:val="20"/>
          <w:lang w:eastAsia="en-US"/>
        </w:rPr>
        <w:t xml:space="preserve"> a message box will identify this condition, and a fatal exception will display upon running the export TRCs.</w:t>
      </w:r>
    </w:p>
    <w:p w14:paraId="479479F3" w14:textId="77777777" w:rsidR="00AF78E2" w:rsidRPr="009238A9" w:rsidRDefault="00AF78E2" w:rsidP="00351FF6">
      <w:pPr>
        <w:pStyle w:val="Heading5"/>
      </w:pPr>
      <w:r w:rsidRPr="009238A9">
        <w:t>Unrestricted/Restricted (Combined) Worksheet</w:t>
      </w:r>
    </w:p>
    <w:p w14:paraId="26173200" w14:textId="77777777" w:rsidR="00AF78E2" w:rsidRPr="009238A9" w:rsidRDefault="00AF78E2" w:rsidP="00351FF6">
      <w:pPr>
        <w:spacing w:after="240" w:line="240" w:lineRule="auto"/>
        <w:rPr>
          <w:rFonts w:eastAsia="Times New Roman" w:cs="Arial"/>
          <w:szCs w:val="20"/>
          <w:lang w:eastAsia="en-US"/>
        </w:rPr>
      </w:pPr>
      <w:r w:rsidRPr="009238A9">
        <w:rPr>
          <w:rFonts w:eastAsia="Times New Roman" w:cs="Arial"/>
          <w:szCs w:val="20"/>
          <w:lang w:eastAsia="en-US"/>
        </w:rPr>
        <w:t>The unrestricted/restricted worksheet automatically combines data from the unrestricted and restricted worksheets. However, Section F, Recommended Reserves, requires manual input, in addition to extracted Form 01I and Form 17I data, to calculate the available reserves.</w:t>
      </w:r>
    </w:p>
    <w:p w14:paraId="2A7C3FD1" w14:textId="77777777" w:rsidR="00AF78E2" w:rsidRPr="009238A9" w:rsidRDefault="00AF78E2" w:rsidP="00351FF6">
      <w:pPr>
        <w:spacing w:before="120" w:after="240" w:line="240" w:lineRule="auto"/>
        <w:rPr>
          <w:rFonts w:eastAsia="Times New Roman" w:cs="Arial"/>
          <w:szCs w:val="20"/>
          <w:lang w:eastAsia="en-US"/>
        </w:rPr>
      </w:pPr>
      <w:r w:rsidRPr="009238A9">
        <w:rPr>
          <w:rFonts w:eastAsia="Times New Roman" w:cs="Arial"/>
          <w:szCs w:val="20"/>
          <w:lang w:eastAsia="en-US"/>
        </w:rPr>
        <w:t>An Administrative Unit of a Special Education Local Plan Area (SELPA) that reports revenues in the Special Education Pass-Through Fund (Form 10I) will have the option to exclude or not to exclude these revenues from the calculation of its recommended reserve level.</w:t>
      </w:r>
    </w:p>
    <w:p w14:paraId="1E551623" w14:textId="77777777" w:rsidR="00AF78E2" w:rsidRPr="009238A9" w:rsidRDefault="00AF78E2" w:rsidP="005952BC">
      <w:pPr>
        <w:numPr>
          <w:ilvl w:val="0"/>
          <w:numId w:val="76"/>
        </w:numPr>
        <w:spacing w:before="120" w:after="0" w:line="240" w:lineRule="auto"/>
        <w:rPr>
          <w:rFonts w:eastAsia="Times New Roman" w:cs="Arial"/>
          <w:szCs w:val="20"/>
          <w:lang w:eastAsia="en-US"/>
        </w:rPr>
      </w:pPr>
      <w:r w:rsidRPr="009238A9">
        <w:rPr>
          <w:rFonts w:eastAsia="Times New Roman" w:cs="Arial"/>
          <w:szCs w:val="20"/>
          <w:lang w:eastAsia="en-US"/>
        </w:rPr>
        <w:t>If the LEA chooses to exclude the pass-through funds distributed to SELPA members in the calculation of its recommended reserve level, the appropriate response is a “yes” and the software will not add the extracted information from Form 10I in Section F, Line 3b.</w:t>
      </w:r>
    </w:p>
    <w:p w14:paraId="2A62AD81" w14:textId="77777777" w:rsidR="00AF78E2" w:rsidRPr="009238A9" w:rsidRDefault="00AF78E2" w:rsidP="00351FF6">
      <w:pPr>
        <w:numPr>
          <w:ilvl w:val="0"/>
          <w:numId w:val="76"/>
        </w:numPr>
        <w:spacing w:before="120" w:after="240" w:line="240" w:lineRule="auto"/>
        <w:rPr>
          <w:rFonts w:eastAsia="Times New Roman" w:cs="Arial"/>
          <w:szCs w:val="20"/>
          <w:lang w:eastAsia="en-US"/>
        </w:rPr>
      </w:pPr>
      <w:r w:rsidRPr="009238A9">
        <w:rPr>
          <w:rFonts w:eastAsia="Times New Roman" w:cs="Arial"/>
          <w:szCs w:val="20"/>
          <w:lang w:eastAsia="en-US"/>
        </w:rPr>
        <w:t xml:space="preserve">If the LEA chooses not to exclude the pass-through funds distributed to SELPA members in the calculation of its recommended reserve level, the appropriate response is a “no” and the software will add the extracted information from Form 10I in Section F, Line 3b. The LEA must enter the projected pass-through funds distributed to SELPA members into the first and second subsequent fiscal years. If no projections are made, “Data input required” will appear in red on the screen and on the printed form. Upon closing the </w:t>
      </w:r>
      <w:proofErr w:type="gramStart"/>
      <w:r w:rsidRPr="009238A9">
        <w:rPr>
          <w:rFonts w:eastAsia="Times New Roman" w:cs="Arial"/>
          <w:szCs w:val="20"/>
          <w:lang w:eastAsia="en-US"/>
        </w:rPr>
        <w:t>form</w:t>
      </w:r>
      <w:proofErr w:type="gramEnd"/>
      <w:r w:rsidRPr="009238A9">
        <w:rPr>
          <w:rFonts w:eastAsia="Times New Roman" w:cs="Arial"/>
          <w:szCs w:val="20"/>
          <w:lang w:eastAsia="en-US"/>
        </w:rPr>
        <w:t xml:space="preserve"> a message box will identify this condition, and a warning exception will display upon running the export TRCs.</w:t>
      </w:r>
    </w:p>
    <w:p w14:paraId="6DCBB97F" w14:textId="77777777" w:rsidR="00AF78E2" w:rsidRPr="009238A9" w:rsidRDefault="00AF78E2" w:rsidP="009238A9">
      <w:pPr>
        <w:spacing w:before="120" w:after="0" w:line="240" w:lineRule="auto"/>
        <w:rPr>
          <w:rFonts w:eastAsia="Times New Roman" w:cs="Arial"/>
          <w:szCs w:val="20"/>
          <w:lang w:eastAsia="en-US"/>
        </w:rPr>
      </w:pPr>
      <w:r w:rsidRPr="009238A9">
        <w:rPr>
          <w:rFonts w:eastAsia="Times New Roman" w:cs="Arial"/>
          <w:szCs w:val="20"/>
          <w:lang w:eastAsia="en-US"/>
        </w:rPr>
        <w:t xml:space="preserve">JPAs must enter any negative restricted ending balances projected in any resource(s) for the two subsequent fiscal years. A 0.00 entry is permissible. If positive instead of negative numbers are entered, "Cannot be positive; revise" will appear in red on the </w:t>
      </w:r>
      <w:r w:rsidRPr="009238A9">
        <w:rPr>
          <w:rFonts w:eastAsia="Times New Roman" w:cs="Arial"/>
          <w:szCs w:val="20"/>
          <w:lang w:eastAsia="en-US"/>
        </w:rPr>
        <w:lastRenderedPageBreak/>
        <w:t>screen and on the printed form. Upon closing the form, a message box will identify the condition, and a fatal exception will display upon running the export TRCs.</w:t>
      </w:r>
    </w:p>
    <w:p w14:paraId="57232AA2" w14:textId="77777777" w:rsidR="00AF78E2" w:rsidRPr="009238A9" w:rsidRDefault="00AF78E2" w:rsidP="00351FF6">
      <w:pPr>
        <w:keepNext/>
        <w:spacing w:after="240" w:line="240" w:lineRule="auto"/>
        <w:rPr>
          <w:rFonts w:eastAsia="Times New Roman" w:cs="Arial"/>
          <w:szCs w:val="20"/>
          <w:lang w:eastAsia="en-US"/>
        </w:rPr>
      </w:pPr>
      <w:r w:rsidRPr="009238A9">
        <w:rPr>
          <w:rFonts w:eastAsia="Times New Roman" w:cs="Arial"/>
          <w:szCs w:val="20"/>
          <w:lang w:eastAsia="en-US"/>
        </w:rPr>
        <w:t>Additional data entry will vary depending on the type of LEA:</w:t>
      </w:r>
    </w:p>
    <w:p w14:paraId="30D1142C" w14:textId="77777777" w:rsidR="00AF78E2" w:rsidRPr="009238A9" w:rsidRDefault="00AF78E2" w:rsidP="009238A9">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Districts:</w:t>
      </w:r>
      <w:r w:rsidRPr="009238A9">
        <w:rPr>
          <w:rFonts w:eastAsia="Times New Roman" w:cs="Arial"/>
          <w:szCs w:val="20"/>
          <w:lang w:eastAsia="en-US"/>
        </w:rPr>
        <w:tab/>
        <w:t>Special Education Local Plan Area (SELPA) pass-through information (a Yes/No response, SELPA member names, and two subsequent fiscal years of pass-through data) and two subsequent fiscal years of ADA must be manually entered. If you are not the SELPA Administrative Unit (AU), a “yes” response is appropriate.</w:t>
      </w:r>
    </w:p>
    <w:p w14:paraId="6EE0FD7A" w14:textId="77777777" w:rsidR="00AF78E2" w:rsidRPr="009238A9" w:rsidRDefault="00AF78E2" w:rsidP="009238A9">
      <w:pPr>
        <w:spacing w:before="120" w:after="0" w:line="240" w:lineRule="auto"/>
        <w:ind w:left="2160" w:hanging="1440"/>
        <w:rPr>
          <w:rFonts w:eastAsia="Times New Roman" w:cs="Arial"/>
          <w:i/>
          <w:szCs w:val="20"/>
          <w:lang w:eastAsia="en-US"/>
        </w:rPr>
      </w:pPr>
      <w:r w:rsidRPr="009238A9">
        <w:rPr>
          <w:rFonts w:eastAsia="Times New Roman" w:cs="Arial"/>
          <w:i/>
          <w:szCs w:val="20"/>
          <w:lang w:eastAsia="en-US"/>
        </w:rPr>
        <w:t>COEs:</w:t>
      </w:r>
      <w:r w:rsidRPr="009238A9">
        <w:rPr>
          <w:rFonts w:eastAsia="Times New Roman" w:cs="Arial"/>
          <w:i/>
          <w:szCs w:val="20"/>
          <w:lang w:eastAsia="en-US"/>
        </w:rPr>
        <w:tab/>
        <w:t>SELPA pass-through information (as described for districts) must be manually entered</w:t>
      </w:r>
      <w:r w:rsidRPr="009238A9">
        <w:rPr>
          <w:rFonts w:eastAsia="Times New Roman" w:cs="Arial"/>
          <w:szCs w:val="20"/>
          <w:lang w:eastAsia="en-US"/>
        </w:rPr>
        <w:t xml:space="preserve">. </w:t>
      </w:r>
      <w:r w:rsidRPr="009238A9">
        <w:rPr>
          <w:rFonts w:eastAsia="Times New Roman" w:cs="Arial"/>
          <w:i/>
          <w:szCs w:val="20"/>
          <w:lang w:eastAsia="en-US"/>
        </w:rPr>
        <w:t>If you are not the SELPA Administrative Unit (AU), a “yes” response is appropriate.</w:t>
      </w:r>
    </w:p>
    <w:p w14:paraId="071C2DBD" w14:textId="77777777" w:rsidR="00AF78E2" w:rsidRPr="009238A9" w:rsidRDefault="00AF78E2" w:rsidP="009238A9">
      <w:pPr>
        <w:spacing w:before="120" w:after="0" w:line="240" w:lineRule="auto"/>
        <w:ind w:left="2160" w:hanging="1440"/>
        <w:rPr>
          <w:rFonts w:eastAsia="Times New Roman" w:cs="Arial"/>
          <w:szCs w:val="20"/>
          <w:lang w:eastAsia="en-US"/>
        </w:rPr>
      </w:pPr>
      <w:r w:rsidRPr="009238A9">
        <w:rPr>
          <w:rFonts w:eastAsia="Times New Roman" w:cs="Arial"/>
          <w:szCs w:val="20"/>
          <w:lang w:eastAsia="en-US"/>
        </w:rPr>
        <w:t>JPAs:</w:t>
      </w:r>
      <w:r w:rsidRPr="009238A9">
        <w:rPr>
          <w:rFonts w:eastAsia="Times New Roman" w:cs="Arial"/>
          <w:szCs w:val="20"/>
          <w:lang w:eastAsia="en-US"/>
        </w:rPr>
        <w:tab/>
        <w:t>Current and two subsequent fiscal years of ADA must be manually entered, if applicable.</w:t>
      </w:r>
    </w:p>
    <w:p w14:paraId="07C21609" w14:textId="77777777" w:rsidR="00AF78E2" w:rsidRPr="009238A9" w:rsidRDefault="00AF78E2" w:rsidP="009238A9">
      <w:pPr>
        <w:keepNext/>
        <w:keepLines/>
        <w:spacing w:before="120" w:after="0" w:line="240" w:lineRule="auto"/>
        <w:ind w:left="1886" w:hanging="1886"/>
        <w:rPr>
          <w:rFonts w:eastAsia="Times New Roman" w:cs="Arial"/>
          <w:szCs w:val="20"/>
          <w:lang w:eastAsia="en-US"/>
        </w:rPr>
      </w:pPr>
      <w:r w:rsidRPr="009238A9">
        <w:rPr>
          <w:rFonts w:eastAsia="Times New Roman" w:cs="Arial"/>
          <w:szCs w:val="20"/>
          <w:lang w:eastAsia="en-US"/>
        </w:rPr>
        <w:t>Section G</w:t>
      </w:r>
      <w:r w:rsidRPr="009238A9">
        <w:rPr>
          <w:rFonts w:eastAsia="Times New Roman" w:cs="Arial"/>
          <w:szCs w:val="20"/>
          <w:lang w:eastAsia="en-US"/>
        </w:rPr>
        <w:tab/>
        <w:t>As noted on the form, provide the assumptions used to develop the</w:t>
      </w:r>
    </w:p>
    <w:p w14:paraId="3BD3FB89" w14:textId="77777777" w:rsidR="00AF78E2" w:rsidRPr="009238A9" w:rsidRDefault="00AF78E2" w:rsidP="000D1F7F">
      <w:pPr>
        <w:spacing w:after="0" w:line="240" w:lineRule="auto"/>
        <w:ind w:left="1890" w:hanging="1890"/>
        <w:rPr>
          <w:rFonts w:eastAsia="Times New Roman" w:cs="Arial"/>
          <w:szCs w:val="20"/>
          <w:lang w:eastAsia="en-US"/>
        </w:rPr>
      </w:pPr>
      <w:r w:rsidRPr="009238A9">
        <w:rPr>
          <w:rFonts w:eastAsia="Times New Roman" w:cs="Arial"/>
          <w:szCs w:val="20"/>
          <w:lang w:eastAsia="en-US"/>
        </w:rPr>
        <w:t>(JPAs only)</w:t>
      </w:r>
      <w:r w:rsidRPr="009238A9">
        <w:rPr>
          <w:rFonts w:eastAsia="Times New Roman" w:cs="Arial"/>
          <w:szCs w:val="20"/>
          <w:lang w:eastAsia="en-US"/>
        </w:rPr>
        <w:tab/>
        <w:t xml:space="preserve">projections for the first and second subsequent fiscal years. Further, please include an explanation for any expenditure adjustments projected on lines B1d, B2d, and B10. If projections are entered on any of these lines and an explanation is not entered in this section, a message will display in red on the screen and on the printed form. Upon closing the </w:t>
      </w:r>
      <w:proofErr w:type="gramStart"/>
      <w:r w:rsidRPr="009238A9">
        <w:rPr>
          <w:rFonts w:eastAsia="Times New Roman" w:cs="Arial"/>
          <w:szCs w:val="20"/>
          <w:lang w:eastAsia="en-US"/>
        </w:rPr>
        <w:t>form</w:t>
      </w:r>
      <w:proofErr w:type="gramEnd"/>
      <w:r w:rsidRPr="009238A9">
        <w:rPr>
          <w:rFonts w:eastAsia="Times New Roman" w:cs="Arial"/>
          <w:szCs w:val="20"/>
          <w:lang w:eastAsia="en-US"/>
        </w:rPr>
        <w:t xml:space="preserve"> a message box will identify this condition, and a fatal exception will display upon running the export TRCs.</w:t>
      </w:r>
    </w:p>
    <w:p w14:paraId="28EB0809" w14:textId="382409F2" w:rsidR="00AF78E2" w:rsidRPr="00351FF6" w:rsidRDefault="00AF78E2" w:rsidP="00351FF6">
      <w:pPr>
        <w:pStyle w:val="Heading4"/>
      </w:pPr>
      <w:bookmarkStart w:id="455" w:name="_Toc165944782"/>
      <w:bookmarkStart w:id="456" w:name="_Toc171236569"/>
      <w:bookmarkStart w:id="457" w:name="_Toc197321737"/>
      <w:bookmarkStart w:id="458" w:name="_Toc107466570"/>
      <w:bookmarkStart w:id="459" w:name="_Toc139520587"/>
      <w:r w:rsidRPr="00562CCC">
        <w:t>Form MYPIO—Multiyear Projections—Interim</w:t>
      </w:r>
      <w:bookmarkEnd w:id="455"/>
      <w:r w:rsidRPr="00562CCC">
        <w:t>, Other Funds</w:t>
      </w:r>
      <w:bookmarkEnd w:id="456"/>
      <w:bookmarkEnd w:id="457"/>
      <w:bookmarkEnd w:id="458"/>
      <w:bookmarkEnd w:id="459"/>
    </w:p>
    <w:p w14:paraId="5BA0102B" w14:textId="77777777" w:rsidR="00AF78E2" w:rsidRPr="009238A9" w:rsidRDefault="00AF78E2" w:rsidP="000D1F7F">
      <w:pPr>
        <w:autoSpaceDE w:val="0"/>
        <w:autoSpaceDN w:val="0"/>
        <w:adjustRightInd w:val="0"/>
        <w:spacing w:after="0" w:line="240" w:lineRule="auto"/>
        <w:rPr>
          <w:rFonts w:eastAsia="Times New Roman" w:cs="Arial"/>
          <w:szCs w:val="24"/>
          <w:lang w:eastAsia="en-US"/>
        </w:rPr>
      </w:pPr>
      <w:r w:rsidRPr="009238A9">
        <w:rPr>
          <w:rFonts w:eastAsia="Times New Roman" w:cs="Arial"/>
          <w:szCs w:val="24"/>
          <w:lang w:eastAsia="en-US"/>
        </w:rPr>
        <w:t>Pursuant to the criteria and standards, LEAs are required to submit, along with their interim reports, multiyear (current and two subsequent fiscal years) projections for any fund that has a projected negative ending fund balance</w:t>
      </w:r>
      <w:r w:rsidRPr="009238A9">
        <w:rPr>
          <w:rFonts w:eastAsia="Times New Roman" w:cs="Arial"/>
          <w:i/>
          <w:szCs w:val="24"/>
          <w:lang w:eastAsia="en-US"/>
        </w:rPr>
        <w:t>.</w:t>
      </w:r>
      <w:r w:rsidRPr="009238A9">
        <w:rPr>
          <w:rFonts w:eastAsia="Times New Roman" w:cs="Arial"/>
          <w:szCs w:val="24"/>
          <w:lang w:eastAsia="en-US"/>
        </w:rPr>
        <w:t xml:space="preserve"> Form MYPIO is available for use by all LEAs (except for charter schools) as an optional form. An LEA can use its own multiyear projection form with the approval of its reviewing agency.</w:t>
      </w:r>
    </w:p>
    <w:p w14:paraId="5C491DD2" w14:textId="77777777" w:rsidR="00AF78E2" w:rsidRPr="009238A9" w:rsidRDefault="00AF78E2" w:rsidP="00351FF6">
      <w:pPr>
        <w:spacing w:before="120" w:after="240" w:line="240" w:lineRule="auto"/>
        <w:rPr>
          <w:rFonts w:eastAsia="Times New Roman" w:cs="Arial"/>
          <w:szCs w:val="24"/>
          <w:lang w:eastAsia="en-US"/>
        </w:rPr>
      </w:pPr>
      <w:r w:rsidRPr="009238A9">
        <w:rPr>
          <w:rFonts w:eastAsia="Times New Roman" w:cs="Arial"/>
          <w:szCs w:val="24"/>
          <w:lang w:eastAsia="en-US"/>
        </w:rPr>
        <w:t>Form MYPIO is available in the Supplemental Forms menu. After Form MYPIO is selected from the menu, a list of funds (other than the General Fund</w:t>
      </w:r>
      <w:r w:rsidRPr="009238A9">
        <w:rPr>
          <w:rFonts w:eastAsia="Times New Roman" w:cs="Arial"/>
          <w:i/>
          <w:szCs w:val="24"/>
          <w:lang w:eastAsia="en-US"/>
        </w:rPr>
        <w:t>[County School Service Fund]),</w:t>
      </w:r>
      <w:r w:rsidRPr="009238A9">
        <w:rPr>
          <w:rFonts w:eastAsia="Times New Roman" w:cs="Arial"/>
          <w:szCs w:val="24"/>
          <w:lang w:eastAsia="en-US"/>
        </w:rPr>
        <w:t xml:space="preserve"> for which there is general ledger data, will appear. To create a multiyear projection, select the applicable fund from the list and click Ok. Only one fund can be selected at a time.</w:t>
      </w:r>
    </w:p>
    <w:p w14:paraId="22B7E0B0" w14:textId="77777777" w:rsidR="00AF78E2" w:rsidRPr="009238A9" w:rsidRDefault="00AF78E2" w:rsidP="00351FF6">
      <w:pPr>
        <w:keepNext/>
        <w:keepLines/>
        <w:spacing w:before="120" w:after="240" w:line="240" w:lineRule="auto"/>
        <w:rPr>
          <w:rFonts w:eastAsia="Times New Roman" w:cs="Arial"/>
          <w:szCs w:val="20"/>
          <w:lang w:eastAsia="en-US"/>
        </w:rPr>
      </w:pPr>
      <w:r w:rsidRPr="009238A9">
        <w:rPr>
          <w:rFonts w:eastAsia="Times New Roman" w:cs="Arial"/>
          <w:szCs w:val="20"/>
          <w:lang w:eastAsia="en-US"/>
        </w:rPr>
        <w:t>Form MYPIO includes five columns, A through E:</w:t>
      </w:r>
    </w:p>
    <w:p w14:paraId="6835B74C" w14:textId="77777777" w:rsidR="00AF78E2" w:rsidRPr="009238A9" w:rsidRDefault="00AF78E2" w:rsidP="00ED4155">
      <w:pPr>
        <w:keepNext/>
        <w:keepLines/>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 A</w:t>
      </w:r>
      <w:r w:rsidRPr="009238A9">
        <w:rPr>
          <w:rFonts w:eastAsia="Times New Roman" w:cs="Arial"/>
          <w:szCs w:val="20"/>
          <w:lang w:eastAsia="en-US"/>
        </w:rPr>
        <w:tab/>
        <w:t>Column A reflects projected year totals for the current year, which is the base year for the multiyear projection. The software will automatically extract projected year totals data from the general ledger for the selected fund.</w:t>
      </w:r>
    </w:p>
    <w:p w14:paraId="13A8C9C2" w14:textId="77777777" w:rsidR="00AF78E2" w:rsidRPr="009238A9" w:rsidRDefault="00AF78E2" w:rsidP="009238A9">
      <w:pPr>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Columns B &amp; D</w:t>
      </w:r>
      <w:r w:rsidRPr="009238A9">
        <w:rPr>
          <w:rFonts w:eastAsia="Times New Roman" w:cs="Arial"/>
          <w:szCs w:val="20"/>
          <w:lang w:eastAsia="en-US"/>
        </w:rPr>
        <w:tab/>
        <w:t xml:space="preserve">Column B represents the percent change between the current and first subsequent fiscal years. The percentages are automatically calculated </w:t>
      </w:r>
      <w:r w:rsidRPr="009238A9">
        <w:rPr>
          <w:rFonts w:eastAsia="Times New Roman" w:cs="Arial"/>
          <w:szCs w:val="20"/>
          <w:lang w:eastAsia="en-US"/>
        </w:rPr>
        <w:lastRenderedPageBreak/>
        <w:t>based on the amounts in Column A and the amounts entered in Column C.</w:t>
      </w:r>
    </w:p>
    <w:p w14:paraId="333B59A3" w14:textId="77777777" w:rsidR="00AF78E2" w:rsidRPr="009238A9" w:rsidRDefault="00AF78E2" w:rsidP="009238A9">
      <w:pPr>
        <w:autoSpaceDE w:val="0"/>
        <w:autoSpaceDN w:val="0"/>
        <w:adjustRightInd w:val="0"/>
        <w:spacing w:before="120" w:after="0" w:line="240" w:lineRule="auto"/>
        <w:ind w:left="1800" w:right="-90" w:hanging="1800"/>
        <w:rPr>
          <w:rFonts w:eastAsia="Times New Roman" w:cs="Arial"/>
          <w:szCs w:val="20"/>
          <w:lang w:eastAsia="en-US"/>
        </w:rPr>
      </w:pPr>
      <w:r w:rsidRPr="009238A9">
        <w:rPr>
          <w:rFonts w:eastAsia="Times New Roman" w:cs="Arial"/>
          <w:szCs w:val="20"/>
          <w:lang w:eastAsia="en-US"/>
        </w:rPr>
        <w:tab/>
        <w:t>Column D represents the percent change between the first and second subsequent fiscal years. The percentages are automatically calculated based on the amounts entered in columns C and E.</w:t>
      </w:r>
    </w:p>
    <w:p w14:paraId="6ECB3547" w14:textId="77777777" w:rsidR="00AF78E2" w:rsidRPr="009238A9" w:rsidRDefault="00AF78E2" w:rsidP="009238A9">
      <w:pPr>
        <w:tabs>
          <w:tab w:val="left" w:pos="-2520"/>
        </w:tabs>
        <w:autoSpaceDE w:val="0"/>
        <w:autoSpaceDN w:val="0"/>
        <w:adjustRightInd w:val="0"/>
        <w:spacing w:before="120" w:after="0" w:line="240" w:lineRule="auto"/>
        <w:ind w:left="1800" w:hanging="1800"/>
        <w:rPr>
          <w:rFonts w:eastAsia="Times New Roman" w:cs="Arial"/>
          <w:szCs w:val="20"/>
          <w:lang w:eastAsia="en-US"/>
        </w:rPr>
      </w:pPr>
      <w:r w:rsidRPr="009238A9">
        <w:rPr>
          <w:rFonts w:eastAsia="Times New Roman" w:cs="Arial"/>
          <w:szCs w:val="20"/>
          <w:lang w:eastAsia="en-US"/>
        </w:rPr>
        <w:t>Columns C &amp; E</w:t>
      </w:r>
      <w:r w:rsidRPr="009238A9">
        <w:rPr>
          <w:rFonts w:eastAsia="Times New Roman" w:cs="Arial"/>
          <w:szCs w:val="20"/>
          <w:lang w:eastAsia="en-US"/>
        </w:rPr>
        <w:tab/>
        <w:t>Columns C and E represent the projections for the first and second subsequent fiscal years. For each of the two subsequent fiscal years, input the projected revenue and expenditure amounts. Also enter the components of ending fund balance for each of the two subsequent fiscal years.</w:t>
      </w:r>
    </w:p>
    <w:p w14:paraId="7FDD4818" w14:textId="77777777" w:rsidR="00AF78E2" w:rsidRPr="009238A9" w:rsidRDefault="00AF78E2" w:rsidP="009238A9">
      <w:pPr>
        <w:tabs>
          <w:tab w:val="left" w:pos="-2520"/>
        </w:tabs>
        <w:autoSpaceDE w:val="0"/>
        <w:autoSpaceDN w:val="0"/>
        <w:adjustRightInd w:val="0"/>
        <w:spacing w:before="120" w:after="0" w:line="240" w:lineRule="auto"/>
        <w:ind w:left="1800"/>
        <w:rPr>
          <w:rFonts w:eastAsia="Times New Roman" w:cs="Arial"/>
          <w:szCs w:val="20"/>
          <w:lang w:eastAsia="en-US"/>
        </w:rPr>
      </w:pPr>
      <w:r w:rsidRPr="009238A9">
        <w:rPr>
          <w:rFonts w:eastAsia="Times New Roman" w:cs="Arial"/>
          <w:szCs w:val="20"/>
          <w:lang w:eastAsia="en-US"/>
        </w:rPr>
        <w:t xml:space="preserve">Internal form checks have been built into the form. The following are messages that may appear in red on the screen and on the printed form: “Cannot be negative; revise,” and “Negative; revise assignments.” Upon closing the </w:t>
      </w:r>
      <w:proofErr w:type="gramStart"/>
      <w:r w:rsidRPr="009238A9">
        <w:rPr>
          <w:rFonts w:eastAsia="Times New Roman" w:cs="Arial"/>
          <w:szCs w:val="20"/>
          <w:lang w:eastAsia="en-US"/>
        </w:rPr>
        <w:t>form</w:t>
      </w:r>
      <w:proofErr w:type="gramEnd"/>
      <w:r w:rsidRPr="009238A9">
        <w:rPr>
          <w:rFonts w:eastAsia="Times New Roman" w:cs="Arial"/>
          <w:szCs w:val="20"/>
          <w:lang w:eastAsia="en-US"/>
        </w:rPr>
        <w:t xml:space="preserve"> a message box will identify this condition, and the applicable warning or fatal exception will display upon running the export TRCs.</w:t>
      </w:r>
    </w:p>
    <w:p w14:paraId="5EAD71EF" w14:textId="77777777" w:rsidR="00AF78E2" w:rsidRPr="009238A9" w:rsidRDefault="00AF78E2" w:rsidP="009238A9">
      <w:pPr>
        <w:keepNext/>
        <w:keepLines/>
        <w:tabs>
          <w:tab w:val="left" w:pos="-2520"/>
        </w:tabs>
        <w:spacing w:before="120" w:after="0" w:line="240" w:lineRule="auto"/>
        <w:ind w:left="1800" w:hanging="1800"/>
        <w:rPr>
          <w:rFonts w:eastAsia="Times New Roman" w:cs="Arial"/>
          <w:szCs w:val="20"/>
          <w:lang w:eastAsia="en-US"/>
        </w:rPr>
      </w:pPr>
      <w:r w:rsidRPr="009238A9">
        <w:rPr>
          <w:rFonts w:eastAsia="Times New Roman" w:cs="Arial"/>
          <w:szCs w:val="20"/>
          <w:lang w:eastAsia="en-US"/>
        </w:rPr>
        <w:t>Section E</w:t>
      </w:r>
      <w:r w:rsidRPr="009238A9">
        <w:rPr>
          <w:rFonts w:eastAsia="Times New Roman" w:cs="Arial"/>
          <w:szCs w:val="20"/>
          <w:lang w:eastAsia="en-US"/>
        </w:rPr>
        <w:tab/>
        <w:t>As noted on the form, provide the assumptions used to develop the projections for the first and second subsequent fiscal years. Include an explanation for any expenditure adjustments projected on Line B10. Further, plans for how and when the negative ending fund balance will be addressed should be provided in this section.</w:t>
      </w:r>
    </w:p>
    <w:p w14:paraId="6A84BA12" w14:textId="0C284165" w:rsidR="00AF78E2" w:rsidRPr="00351FF6" w:rsidRDefault="00AF78E2" w:rsidP="00351FF6">
      <w:pPr>
        <w:pStyle w:val="Heading4"/>
      </w:pPr>
      <w:bookmarkStart w:id="460" w:name="_Toc107466571"/>
      <w:bookmarkStart w:id="461" w:name="_Toc139520588"/>
      <w:r w:rsidRPr="00562CCC">
        <w:t>Form SIAI—Summary of Interfund Activities</w:t>
      </w:r>
      <w:bookmarkEnd w:id="460"/>
      <w:bookmarkEnd w:id="461"/>
    </w:p>
    <w:p w14:paraId="1D68D80F" w14:textId="77777777" w:rsidR="00F20B9E" w:rsidRDefault="00AF78E2" w:rsidP="000D1F7F">
      <w:pPr>
        <w:spacing w:after="0" w:line="240" w:lineRule="auto"/>
        <w:ind w:right="180"/>
        <w:rPr>
          <w:rFonts w:eastAsia="Times New Roman" w:cs="Arial"/>
          <w:szCs w:val="20"/>
          <w:lang w:eastAsia="en-US"/>
        </w:rPr>
        <w:sectPr w:rsidR="00F20B9E" w:rsidSect="00163FD5">
          <w:headerReference w:type="default" r:id="rId93"/>
          <w:headerReference w:type="first" r:id="rId94"/>
          <w:pgSz w:w="12240" w:h="15840"/>
          <w:pgMar w:top="1440" w:right="1440" w:bottom="1260" w:left="1440" w:header="720" w:footer="210" w:gutter="0"/>
          <w:cols w:sep="1" w:space="360"/>
          <w:titlePg/>
          <w:docGrid w:linePitch="360"/>
        </w:sectPr>
      </w:pPr>
      <w:r w:rsidRPr="009238A9">
        <w:rPr>
          <w:rFonts w:eastAsia="Times New Roman" w:cs="Arial"/>
          <w:szCs w:val="20"/>
          <w:lang w:eastAsia="en-US"/>
        </w:rPr>
        <w:t>The Summary of Interfund Activities, Form SIAI, is for reconciling the interfund activities of the district</w:t>
      </w:r>
      <w:r w:rsidRPr="009238A9">
        <w:rPr>
          <w:rFonts w:eastAsia="Times New Roman" w:cs="Arial"/>
          <w:i/>
          <w:szCs w:val="20"/>
          <w:lang w:eastAsia="en-US"/>
        </w:rPr>
        <w:t>[COE]</w:t>
      </w:r>
      <w:r w:rsidRPr="009238A9">
        <w:rPr>
          <w:rFonts w:eastAsia="Times New Roman" w:cs="Arial"/>
          <w:szCs w:val="20"/>
          <w:lang w:eastAsia="en-US"/>
        </w:rPr>
        <w:t>. Upon selecting the form, the software will automatically generate this report. The Technical Review will check for any imbalance of interfund activities.</w:t>
      </w:r>
    </w:p>
    <w:p w14:paraId="63DB6D7D" w14:textId="63334EC2" w:rsidR="00A85090" w:rsidRPr="009238A9" w:rsidRDefault="00A036F0" w:rsidP="00351FF6">
      <w:pPr>
        <w:pStyle w:val="Heading2"/>
      </w:pPr>
      <w:bookmarkStart w:id="462" w:name="Form_CASH_Worksheet"/>
      <w:bookmarkStart w:id="463" w:name="Form_CI"/>
      <w:bookmarkStart w:id="464" w:name="Form_MYPI"/>
      <w:bookmarkStart w:id="465" w:name="Form_MYPIO"/>
      <w:bookmarkStart w:id="466" w:name="Form_SIAI"/>
      <w:bookmarkStart w:id="467" w:name="_Toc139520589"/>
      <w:bookmarkEnd w:id="462"/>
      <w:bookmarkEnd w:id="463"/>
      <w:bookmarkEnd w:id="464"/>
      <w:bookmarkEnd w:id="465"/>
      <w:bookmarkEnd w:id="466"/>
      <w:r w:rsidRPr="009238A9">
        <w:lastRenderedPageBreak/>
        <w:t>CRITERIA AND STANDARDS</w:t>
      </w:r>
      <w:bookmarkEnd w:id="467"/>
    </w:p>
    <w:p w14:paraId="468BA9F1" w14:textId="7F617231" w:rsidR="00A85090" w:rsidRPr="009238A9" w:rsidRDefault="00A85090" w:rsidP="000D1F7F">
      <w:pPr>
        <w:spacing w:line="240" w:lineRule="auto"/>
        <w:rPr>
          <w:rFonts w:cs="Arial"/>
          <w:szCs w:val="24"/>
        </w:rPr>
      </w:pPr>
      <w:r w:rsidRPr="009238A9">
        <w:rPr>
          <w:rFonts w:cs="Arial"/>
          <w:szCs w:val="24"/>
        </w:rPr>
        <w:t>LEAs are required (</w:t>
      </w:r>
      <w:r w:rsidRPr="009238A9">
        <w:rPr>
          <w:rFonts w:cs="Arial"/>
          <w:i/>
          <w:szCs w:val="24"/>
        </w:rPr>
        <w:t xml:space="preserve">EC </w:t>
      </w:r>
      <w:r w:rsidRPr="009238A9">
        <w:rPr>
          <w:rFonts w:cs="Arial"/>
          <w:szCs w:val="24"/>
        </w:rPr>
        <w:t xml:space="preserve">Section 33129) to use the Criteria and Standards adopted by the State Board of Education (SBE) in developing their budgets and managing their expenditures. In addition, Criteria and Standards are used to monitor the fiscal stability of LEAs. After all other forms have been prepared and the data is validated through the Technical Review Checklist, the Criteria and Standards Review form (Form 01CS for budgets and Form 01CSI for interims) must be completed. Form 01CS (01CSI) is accessed from the Forms menu option on the </w:t>
      </w:r>
      <w:r w:rsidR="009B48C5" w:rsidRPr="009238A9">
        <w:rPr>
          <w:rFonts w:cs="Arial"/>
          <w:szCs w:val="24"/>
        </w:rPr>
        <w:t>left Navigation pane</w:t>
      </w:r>
      <w:r w:rsidRPr="009238A9">
        <w:rPr>
          <w:rFonts w:cs="Arial"/>
          <w:szCs w:val="24"/>
        </w:rPr>
        <w:t xml:space="preserve"> and automatically opens upon selecting Criteria and Standards.</w:t>
      </w:r>
    </w:p>
    <w:p w14:paraId="57C29113" w14:textId="51912D9B" w:rsidR="00A85090" w:rsidRPr="009238A9" w:rsidRDefault="00A85090" w:rsidP="000D1F7F">
      <w:pPr>
        <w:spacing w:line="240" w:lineRule="auto"/>
        <w:rPr>
          <w:rFonts w:cs="Arial"/>
          <w:szCs w:val="24"/>
        </w:rPr>
      </w:pPr>
      <w:r w:rsidRPr="009238A9">
        <w:rPr>
          <w:rFonts w:cs="Arial"/>
          <w:szCs w:val="24"/>
        </w:rPr>
        <w:t xml:space="preserve">The Criteria and Standards Review form has three sections: Criteria and Standards, Supplemental Information, and Additional Fiscal Indicators. There are ten criteria and standards, ten supplemental information items (nine in the interim periods), and nine additional fiscal indicators. </w:t>
      </w:r>
      <w:r w:rsidRPr="009238A9">
        <w:rPr>
          <w:rFonts w:cs="Arial"/>
          <w:i/>
          <w:szCs w:val="24"/>
        </w:rPr>
        <w:t>For COEs, there is the same number of supplemental information items, but there are only eight criteria and standards and eight additional fiscal indicators.</w:t>
      </w:r>
      <w:r w:rsidRPr="009238A9">
        <w:rPr>
          <w:rFonts w:cs="Arial"/>
          <w:szCs w:val="24"/>
        </w:rPr>
        <w:t xml:space="preserve"> All three sections must be completed; only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data </w:t>
      </w:r>
      <w:r w:rsidR="001E7325" w:rsidRPr="009238A9">
        <w:rPr>
          <w:rFonts w:cs="Arial"/>
          <w:szCs w:val="24"/>
        </w:rPr>
        <w:t xml:space="preserve">must </w:t>
      </w:r>
      <w:r w:rsidRPr="009238A9">
        <w:rPr>
          <w:rFonts w:cs="Arial"/>
          <w:szCs w:val="24"/>
        </w:rPr>
        <w:t xml:space="preserve">be included unless otherwise indicated on the form. Where possible, data </w:t>
      </w:r>
      <w:r w:rsidR="001E7325" w:rsidRPr="009238A9">
        <w:rPr>
          <w:rFonts w:cs="Arial"/>
          <w:szCs w:val="24"/>
        </w:rPr>
        <w:t>is</w:t>
      </w:r>
      <w:r w:rsidRPr="009238A9">
        <w:rPr>
          <w:rFonts w:cs="Arial"/>
          <w:szCs w:val="24"/>
        </w:rPr>
        <w:t xml:space="preserve"> extracted and preloaded from various sources into the Criteria and Standards Review Form. Some data must be manually input.</w:t>
      </w:r>
    </w:p>
    <w:p w14:paraId="1857A339" w14:textId="77777777" w:rsidR="00913267" w:rsidRPr="009238A9" w:rsidRDefault="00913267" w:rsidP="00351FF6">
      <w:pPr>
        <w:pStyle w:val="Heading3"/>
      </w:pPr>
      <w:bookmarkStart w:id="468" w:name="_Toc171236573"/>
      <w:bookmarkStart w:id="469" w:name="_Toc197321740"/>
      <w:bookmarkStart w:id="470" w:name="_Toc69732470"/>
      <w:bookmarkStart w:id="471" w:name="_Toc139520590"/>
      <w:r w:rsidRPr="009238A9">
        <w:t>Assumptions for Budget Planning and Management</w:t>
      </w:r>
      <w:bookmarkEnd w:id="468"/>
      <w:bookmarkEnd w:id="469"/>
      <w:bookmarkEnd w:id="470"/>
      <w:bookmarkEnd w:id="471"/>
    </w:p>
    <w:p w14:paraId="0602DF4D" w14:textId="5866ABF9" w:rsidR="00913267" w:rsidRPr="009238A9" w:rsidRDefault="75910615" w:rsidP="000D1F7F">
      <w:pPr>
        <w:spacing w:line="240" w:lineRule="auto"/>
        <w:rPr>
          <w:rFonts w:cs="Arial"/>
          <w:szCs w:val="24"/>
        </w:rPr>
      </w:pPr>
      <w:r w:rsidRPr="009238A9">
        <w:rPr>
          <w:rFonts w:cs="Arial"/>
          <w:szCs w:val="24"/>
        </w:rPr>
        <w:t>School districts and county offices prepare their budget and interim reports</w:t>
      </w:r>
      <w:r w:rsidR="00FF1A05" w:rsidRPr="009238A9">
        <w:rPr>
          <w:rFonts w:cs="Arial"/>
          <w:szCs w:val="24"/>
        </w:rPr>
        <w:t xml:space="preserve"> </w:t>
      </w:r>
      <w:r w:rsidRPr="009238A9">
        <w:rPr>
          <w:rFonts w:cs="Arial"/>
          <w:szCs w:val="24"/>
        </w:rPr>
        <w:t xml:space="preserve">based </w:t>
      </w:r>
      <w:r w:rsidR="00403312" w:rsidRPr="009238A9">
        <w:rPr>
          <w:rFonts w:cs="Arial"/>
          <w:szCs w:val="24"/>
        </w:rPr>
        <w:t xml:space="preserve">on the latest </w:t>
      </w:r>
      <w:r w:rsidR="51948C55" w:rsidRPr="009238A9">
        <w:rPr>
          <w:rFonts w:cs="Arial"/>
          <w:szCs w:val="24"/>
        </w:rPr>
        <w:t xml:space="preserve">available </w:t>
      </w:r>
      <w:r w:rsidRPr="009238A9">
        <w:rPr>
          <w:rFonts w:cs="Arial"/>
          <w:szCs w:val="24"/>
        </w:rPr>
        <w:t>assumptions</w:t>
      </w:r>
      <w:r w:rsidR="51948C55" w:rsidRPr="009238A9">
        <w:rPr>
          <w:rFonts w:cs="Arial"/>
          <w:szCs w:val="24"/>
        </w:rPr>
        <w:t>.</w:t>
      </w:r>
      <w:r w:rsidR="36934591" w:rsidRPr="009238A9">
        <w:rPr>
          <w:rFonts w:cs="Arial"/>
          <w:szCs w:val="24"/>
        </w:rPr>
        <w:t xml:space="preserve"> </w:t>
      </w:r>
      <w:r w:rsidR="51948C55" w:rsidRPr="009238A9">
        <w:rPr>
          <w:rFonts w:cs="Arial"/>
          <w:szCs w:val="24"/>
        </w:rPr>
        <w:t>The CDE</w:t>
      </w:r>
      <w:r w:rsidRPr="009238A9">
        <w:rPr>
          <w:rFonts w:cs="Arial"/>
          <w:szCs w:val="24"/>
        </w:rPr>
        <w:t xml:space="preserve"> strongly encourage</w:t>
      </w:r>
      <w:r w:rsidR="51948C55" w:rsidRPr="009238A9">
        <w:rPr>
          <w:rFonts w:cs="Arial"/>
          <w:szCs w:val="24"/>
        </w:rPr>
        <w:t>s</w:t>
      </w:r>
      <w:r w:rsidRPr="009238A9">
        <w:rPr>
          <w:rFonts w:cs="Arial"/>
          <w:szCs w:val="24"/>
        </w:rPr>
        <w:t xml:space="preserve"> districts and county offices to document and include those assumptions in the budget and interim packages submitted for approval. Further, the reviewing agency may require this information as it is crucial in assessing the reasonableness and viability of the budgets and the LEA</w:t>
      </w:r>
      <w:r w:rsidR="770B792E" w:rsidRPr="009238A9">
        <w:rPr>
          <w:rFonts w:cs="Arial"/>
          <w:szCs w:val="24"/>
        </w:rPr>
        <w:t>’</w:t>
      </w:r>
      <w:r w:rsidRPr="009238A9">
        <w:rPr>
          <w:rFonts w:cs="Arial"/>
          <w:szCs w:val="24"/>
        </w:rPr>
        <w:t>s fiscal stability. It allow</w:t>
      </w:r>
      <w:r w:rsidR="04103C25" w:rsidRPr="009238A9">
        <w:rPr>
          <w:rFonts w:cs="Arial"/>
          <w:szCs w:val="24"/>
        </w:rPr>
        <w:t>s</w:t>
      </w:r>
      <w:r w:rsidRPr="009238A9">
        <w:rPr>
          <w:rFonts w:cs="Arial"/>
          <w:szCs w:val="24"/>
        </w:rPr>
        <w:t xml:space="preserve"> the reviewing agencies to better understand the budget and interim reports and to make more informed determinations as to whether they </w:t>
      </w:r>
      <w:proofErr w:type="gramStart"/>
      <w:r w:rsidRPr="009238A9">
        <w:rPr>
          <w:rFonts w:cs="Arial"/>
          <w:szCs w:val="24"/>
        </w:rPr>
        <w:t>are in compliance with</w:t>
      </w:r>
      <w:proofErr w:type="gramEnd"/>
      <w:r w:rsidRPr="009238A9">
        <w:rPr>
          <w:rFonts w:cs="Arial"/>
          <w:szCs w:val="24"/>
        </w:rPr>
        <w:t xml:space="preserve"> the state-adopted Criteria and Standards for fiscal solvency. At a minimum, the following assumptions </w:t>
      </w:r>
      <w:r w:rsidR="359F2CC4" w:rsidRPr="009238A9">
        <w:rPr>
          <w:rFonts w:cs="Arial"/>
          <w:szCs w:val="24"/>
        </w:rPr>
        <w:t xml:space="preserve">must </w:t>
      </w:r>
      <w:r w:rsidRPr="009238A9">
        <w:rPr>
          <w:rFonts w:cs="Arial"/>
          <w:szCs w:val="24"/>
        </w:rPr>
        <w:t>be identified and included in the budget and interim packages. Additionally, individual reviewing agencies may require more specific, or slightly different, information.</w:t>
      </w:r>
    </w:p>
    <w:p w14:paraId="457C3AD4" w14:textId="2B4A8A82" w:rsidR="00913267" w:rsidRPr="009238A9" w:rsidRDefault="00913267" w:rsidP="000D1F7F">
      <w:pPr>
        <w:spacing w:line="240" w:lineRule="auto"/>
        <w:rPr>
          <w:rFonts w:cs="Arial"/>
          <w:szCs w:val="24"/>
        </w:rPr>
      </w:pPr>
      <w:r w:rsidRPr="009238A9">
        <w:rPr>
          <w:rFonts w:cs="Arial"/>
          <w:b/>
          <w:szCs w:val="24"/>
        </w:rPr>
        <w:t>NOTE:</w:t>
      </w:r>
      <w:r w:rsidR="000E1375" w:rsidRPr="009238A9">
        <w:rPr>
          <w:rFonts w:cs="Arial"/>
          <w:szCs w:val="24"/>
        </w:rPr>
        <w:t xml:space="preserve"> </w:t>
      </w:r>
      <w:r w:rsidRPr="009238A9">
        <w:rPr>
          <w:rFonts w:cs="Arial"/>
          <w:szCs w:val="24"/>
        </w:rPr>
        <w:t xml:space="preserve">The following assumptions are geared toward budget preparation. Interim report assumptions </w:t>
      </w:r>
      <w:r w:rsidR="002F1E27" w:rsidRPr="009238A9">
        <w:rPr>
          <w:rFonts w:cs="Arial"/>
          <w:szCs w:val="24"/>
        </w:rPr>
        <w:t xml:space="preserve">must </w:t>
      </w:r>
      <w:r w:rsidRPr="009238A9">
        <w:rPr>
          <w:rFonts w:cs="Arial"/>
          <w:szCs w:val="24"/>
        </w:rPr>
        <w:t>cover similar information with a focus on explaining material differences in the items between the current and prior periods.</w:t>
      </w:r>
    </w:p>
    <w:p w14:paraId="226F730C" w14:textId="65B079E9" w:rsidR="00913267" w:rsidRPr="009238A9" w:rsidRDefault="00913267" w:rsidP="00F573AA">
      <w:pPr>
        <w:pStyle w:val="Heading4"/>
        <w:tabs>
          <w:tab w:val="clear" w:pos="1260"/>
          <w:tab w:val="left" w:pos="0"/>
        </w:tabs>
        <w:ind w:left="0" w:firstLine="0"/>
      </w:pPr>
      <w:bookmarkStart w:id="472" w:name="_Toc171236574"/>
      <w:bookmarkStart w:id="473" w:name="_Toc197321741"/>
      <w:bookmarkStart w:id="474" w:name="_Toc69732471"/>
      <w:bookmarkStart w:id="475" w:name="_Toc139520591"/>
      <w:r w:rsidRPr="009238A9">
        <w:lastRenderedPageBreak/>
        <w:t xml:space="preserve">General </w:t>
      </w:r>
      <w:r w:rsidR="007846FC" w:rsidRPr="009238A9">
        <w:t>Fund [</w:t>
      </w:r>
      <w:r w:rsidRPr="009238A9">
        <w:t>CSSF]—Revenues</w:t>
      </w:r>
      <w:bookmarkEnd w:id="472"/>
      <w:bookmarkEnd w:id="473"/>
      <w:bookmarkEnd w:id="474"/>
      <w:bookmarkEnd w:id="475"/>
    </w:p>
    <w:p w14:paraId="289D56B9" w14:textId="519C0369" w:rsidR="00913267" w:rsidRPr="009238A9" w:rsidRDefault="00913267" w:rsidP="00351FF6">
      <w:pPr>
        <w:pStyle w:val="Heading5"/>
      </w:pPr>
      <w:r w:rsidRPr="009238A9">
        <w:t>Local Control Funding Formula (LCFF)</w:t>
      </w:r>
    </w:p>
    <w:p w14:paraId="3714B5FF" w14:textId="6113431B" w:rsidR="00913267" w:rsidRPr="009238A9" w:rsidRDefault="00913267" w:rsidP="00351FF6">
      <w:pPr>
        <w:pStyle w:val="BulletListIndent"/>
        <w:spacing w:before="0"/>
        <w:ind w:left="720"/>
        <w:rPr>
          <w:szCs w:val="24"/>
        </w:rPr>
      </w:pPr>
      <w:r w:rsidRPr="009238A9">
        <w:rPr>
          <w:szCs w:val="24"/>
        </w:rPr>
        <w:t>Identify reasons for significant changes in population (ADA and enrollment) and plans for addressing the fiscal impact on the budget.</w:t>
      </w:r>
    </w:p>
    <w:p w14:paraId="3096D9B8" w14:textId="77777777" w:rsidR="00913267" w:rsidRPr="009238A9" w:rsidRDefault="00913267" w:rsidP="00351FF6">
      <w:pPr>
        <w:pStyle w:val="BulletListIndent"/>
        <w:spacing w:before="0"/>
        <w:ind w:left="720"/>
        <w:rPr>
          <w:szCs w:val="24"/>
        </w:rPr>
      </w:pPr>
      <w:r w:rsidRPr="009238A9">
        <w:rPr>
          <w:szCs w:val="24"/>
        </w:rPr>
        <w:t>Identify significant changes in funding level not explained by changes in population or by COLA.</w:t>
      </w:r>
    </w:p>
    <w:p w14:paraId="262B38C5" w14:textId="77777777" w:rsidR="00913267" w:rsidRPr="009238A9" w:rsidRDefault="00913267" w:rsidP="00351FF6">
      <w:pPr>
        <w:pStyle w:val="BulletListIndent"/>
        <w:spacing w:before="0"/>
        <w:ind w:left="720"/>
        <w:rPr>
          <w:szCs w:val="24"/>
        </w:rPr>
      </w:pPr>
      <w:r w:rsidRPr="009238A9">
        <w:rPr>
          <w:szCs w:val="24"/>
        </w:rPr>
        <w:t>Explain how ADA or enrollment projections were determined for the budget year, including the methodology or basis used for the projections (e.g., cohort survival, actual count).</w:t>
      </w:r>
    </w:p>
    <w:p w14:paraId="632D97A2" w14:textId="3B024976" w:rsidR="00913267" w:rsidRPr="009238A9" w:rsidRDefault="00913267" w:rsidP="00ED4155">
      <w:pPr>
        <w:pStyle w:val="BulletListIndent"/>
        <w:spacing w:before="0"/>
        <w:ind w:left="720"/>
        <w:rPr>
          <w:szCs w:val="24"/>
        </w:rPr>
      </w:pPr>
      <w:r w:rsidRPr="009238A9">
        <w:rPr>
          <w:szCs w:val="24"/>
        </w:rPr>
        <w:t>Identify major changes to components of the LCFF revenue calculation.</w:t>
      </w:r>
    </w:p>
    <w:p w14:paraId="2F19F3E4" w14:textId="77777777" w:rsidR="00913267" w:rsidRPr="009238A9" w:rsidRDefault="00913267" w:rsidP="00351FF6">
      <w:pPr>
        <w:pStyle w:val="Heading5"/>
      </w:pPr>
      <w:r w:rsidRPr="009238A9">
        <w:t>Federal Revenues</w:t>
      </w:r>
    </w:p>
    <w:p w14:paraId="11AE3AA9" w14:textId="77777777" w:rsidR="00913267" w:rsidRPr="009238A9" w:rsidRDefault="00913267" w:rsidP="00ED4155">
      <w:pPr>
        <w:pStyle w:val="BulletListIndent"/>
        <w:spacing w:before="0"/>
        <w:ind w:left="720"/>
        <w:rPr>
          <w:szCs w:val="24"/>
        </w:rPr>
      </w:pPr>
      <w:r w:rsidRPr="009238A9">
        <w:rPr>
          <w:szCs w:val="24"/>
        </w:rPr>
        <w:t>Identify significant changes in federal grants/entitlements and whether they are included in the budget prior to or only upon approval by the federal agency.</w:t>
      </w:r>
    </w:p>
    <w:p w14:paraId="68B04FF4" w14:textId="77777777" w:rsidR="00913267" w:rsidRPr="009238A9" w:rsidRDefault="00913267" w:rsidP="00351FF6">
      <w:pPr>
        <w:pStyle w:val="Heading5"/>
      </w:pPr>
      <w:r w:rsidRPr="009238A9">
        <w:t>State Lottery Revenues</w:t>
      </w:r>
    </w:p>
    <w:p w14:paraId="622D76CA" w14:textId="783F7483" w:rsidR="00180E96" w:rsidRPr="009238A9" w:rsidRDefault="00913267" w:rsidP="00351FF6">
      <w:pPr>
        <w:pStyle w:val="BulletListIndent"/>
        <w:spacing w:before="0"/>
        <w:ind w:left="720"/>
        <w:rPr>
          <w:szCs w:val="24"/>
        </w:rPr>
      </w:pPr>
      <w:r w:rsidRPr="009238A9">
        <w:rPr>
          <w:szCs w:val="24"/>
        </w:rPr>
        <w:t>Identify lottery amounts per ADA for the unrestricted and restricted (Proposition 20) apportionments.</w:t>
      </w:r>
      <w:r w:rsidR="00180E96" w:rsidRPr="009238A9">
        <w:rPr>
          <w:szCs w:val="24"/>
        </w:rPr>
        <w:t xml:space="preserve"> </w:t>
      </w:r>
    </w:p>
    <w:p w14:paraId="61D6428D" w14:textId="7F3C7671" w:rsidR="00913267" w:rsidRPr="009238A9" w:rsidRDefault="00913267" w:rsidP="00351FF6">
      <w:pPr>
        <w:pStyle w:val="Heading5"/>
      </w:pPr>
      <w:r w:rsidRPr="009238A9">
        <w:t>State Categorical Revenues</w:t>
      </w:r>
    </w:p>
    <w:p w14:paraId="73C3F8E1" w14:textId="77777777" w:rsidR="00913267" w:rsidRPr="009238A9" w:rsidRDefault="00913267" w:rsidP="00351FF6">
      <w:pPr>
        <w:pStyle w:val="BulletListIndent"/>
        <w:tabs>
          <w:tab w:val="num" w:pos="720"/>
        </w:tabs>
        <w:spacing w:before="0"/>
        <w:ind w:left="720"/>
        <w:rPr>
          <w:szCs w:val="24"/>
        </w:rPr>
      </w:pPr>
      <w:r w:rsidRPr="009238A9">
        <w:rPr>
          <w:szCs w:val="24"/>
        </w:rPr>
        <w:t>Identify COLA and growth changes budgeted for the major state categorical programs. Explain significant changes over the prior year not explained by growth or COLA changes.</w:t>
      </w:r>
    </w:p>
    <w:p w14:paraId="402FD1E4" w14:textId="3565AD84" w:rsidR="00913267" w:rsidRPr="009238A9" w:rsidRDefault="00913267" w:rsidP="00351FF6">
      <w:pPr>
        <w:pStyle w:val="BulletListIndent"/>
        <w:tabs>
          <w:tab w:val="num" w:pos="720"/>
        </w:tabs>
        <w:spacing w:before="0"/>
        <w:ind w:left="720"/>
        <w:rPr>
          <w:szCs w:val="24"/>
        </w:rPr>
      </w:pPr>
      <w:r w:rsidRPr="009238A9">
        <w:rPr>
          <w:szCs w:val="24"/>
        </w:rPr>
        <w:t>Identify COLA and growth changes and excess costs budgeted for special education programs. Explain significant changes over the prior year not explained by growth or COLA changes.</w:t>
      </w:r>
    </w:p>
    <w:p w14:paraId="14DC5F21" w14:textId="021A5352" w:rsidR="00913267" w:rsidRPr="009238A9" w:rsidRDefault="00913267" w:rsidP="00351FF6">
      <w:pPr>
        <w:pStyle w:val="Heading5"/>
      </w:pPr>
      <w:r w:rsidRPr="009238A9">
        <w:t>Local Revenues</w:t>
      </w:r>
    </w:p>
    <w:p w14:paraId="653A2278" w14:textId="77777777" w:rsidR="00913267" w:rsidRPr="009238A9" w:rsidRDefault="00913267" w:rsidP="00351FF6">
      <w:pPr>
        <w:pStyle w:val="BulletListIndent"/>
        <w:tabs>
          <w:tab w:val="num" w:pos="720"/>
        </w:tabs>
        <w:spacing w:before="0"/>
        <w:ind w:left="720"/>
        <w:rPr>
          <w:szCs w:val="24"/>
        </w:rPr>
      </w:pPr>
      <w:r w:rsidRPr="009238A9">
        <w:rPr>
          <w:szCs w:val="24"/>
        </w:rPr>
        <w:t>Identify the cash balances, interest rates, and method used to budget interest earnings.</w:t>
      </w:r>
    </w:p>
    <w:p w14:paraId="02493941" w14:textId="18BE7866" w:rsidR="00913267" w:rsidRPr="009238A9" w:rsidRDefault="00913267" w:rsidP="00351FF6">
      <w:pPr>
        <w:pStyle w:val="BulletListIndent"/>
        <w:tabs>
          <w:tab w:val="num" w:pos="720"/>
        </w:tabs>
        <w:spacing w:before="0"/>
        <w:ind w:left="720"/>
        <w:rPr>
          <w:szCs w:val="24"/>
        </w:rPr>
      </w:pPr>
      <w:r w:rsidRPr="009238A9">
        <w:rPr>
          <w:szCs w:val="24"/>
        </w:rPr>
        <w:t>Identify Tax Revenue Anticipation Notes (TRANs), including the issue amount, costs, repayment schedule, and arbitrage.</w:t>
      </w:r>
    </w:p>
    <w:p w14:paraId="4E26160E" w14:textId="5E1D938E" w:rsidR="00913267" w:rsidRPr="009238A9" w:rsidRDefault="00913267" w:rsidP="000D1F7F">
      <w:pPr>
        <w:pStyle w:val="BulletListIndent"/>
        <w:tabs>
          <w:tab w:val="num" w:pos="720"/>
        </w:tabs>
        <w:spacing w:before="0" w:after="0"/>
        <w:ind w:left="720"/>
        <w:rPr>
          <w:szCs w:val="24"/>
        </w:rPr>
      </w:pPr>
      <w:r w:rsidRPr="009238A9">
        <w:rPr>
          <w:szCs w:val="24"/>
        </w:rPr>
        <w:t>Identify significant changes in other local revenues, such as leases, rentals, etc., over the prior year.</w:t>
      </w:r>
    </w:p>
    <w:p w14:paraId="0B340256" w14:textId="0474D476" w:rsidR="00913267" w:rsidRPr="009238A9" w:rsidRDefault="75910615" w:rsidP="00351FF6">
      <w:pPr>
        <w:pStyle w:val="Heading5"/>
      </w:pPr>
      <w:r w:rsidRPr="009238A9">
        <w:t>One</w:t>
      </w:r>
      <w:r w:rsidR="6A2190D5" w:rsidRPr="009238A9">
        <w:t>-</w:t>
      </w:r>
      <w:r w:rsidRPr="009238A9">
        <w:t>Time Unrestricted Revenues</w:t>
      </w:r>
    </w:p>
    <w:p w14:paraId="45EC2764" w14:textId="61C8C1DD" w:rsidR="00805A66" w:rsidRPr="002645CB" w:rsidRDefault="00913267" w:rsidP="00351FF6">
      <w:pPr>
        <w:pStyle w:val="BulletListIndent"/>
        <w:keepNext w:val="0"/>
        <w:keepLines w:val="0"/>
        <w:spacing w:before="0"/>
        <w:ind w:left="720"/>
        <w:rPr>
          <w:szCs w:val="24"/>
        </w:rPr>
      </w:pPr>
      <w:r w:rsidRPr="009238A9">
        <w:rPr>
          <w:szCs w:val="24"/>
        </w:rPr>
        <w:t>Identify significant one</w:t>
      </w:r>
      <w:r w:rsidRPr="009238A9">
        <w:rPr>
          <w:szCs w:val="24"/>
        </w:rPr>
        <w:noBreakHyphen/>
        <w:t>time unrestricted revenue sources.</w:t>
      </w:r>
    </w:p>
    <w:p w14:paraId="64505C91" w14:textId="1CBAA0D7" w:rsidR="00913267" w:rsidRPr="009238A9" w:rsidRDefault="00913267" w:rsidP="00351FF6">
      <w:pPr>
        <w:pStyle w:val="Heading4"/>
      </w:pPr>
      <w:bookmarkStart w:id="476" w:name="_Toc171236575"/>
      <w:bookmarkStart w:id="477" w:name="_Toc197321742"/>
      <w:bookmarkStart w:id="478" w:name="_Toc69732472"/>
      <w:bookmarkStart w:id="479" w:name="_Toc139520592"/>
      <w:r w:rsidRPr="009238A9">
        <w:lastRenderedPageBreak/>
        <w:t>General Fund</w:t>
      </w:r>
      <w:r w:rsidR="005243E7" w:rsidRPr="009238A9">
        <w:t xml:space="preserve"> </w:t>
      </w:r>
      <w:r w:rsidRPr="009238A9">
        <w:t>[CSSF]—Expenditures</w:t>
      </w:r>
      <w:bookmarkEnd w:id="476"/>
      <w:bookmarkEnd w:id="477"/>
      <w:bookmarkEnd w:id="478"/>
      <w:bookmarkEnd w:id="479"/>
    </w:p>
    <w:p w14:paraId="79FC15CB" w14:textId="77E00698" w:rsidR="00913267" w:rsidRPr="009238A9" w:rsidRDefault="00913267" w:rsidP="00351FF6">
      <w:pPr>
        <w:pStyle w:val="Heading5"/>
      </w:pPr>
      <w:r w:rsidRPr="009238A9">
        <w:t>Certificated and Classified Salary Costs</w:t>
      </w:r>
    </w:p>
    <w:p w14:paraId="56DCF4E5" w14:textId="5C109B04" w:rsidR="00913267" w:rsidRPr="009238A9" w:rsidRDefault="00913267" w:rsidP="00351FF6">
      <w:pPr>
        <w:pStyle w:val="BulletListIndent"/>
        <w:spacing w:before="0"/>
        <w:ind w:left="720"/>
        <w:rPr>
          <w:szCs w:val="24"/>
        </w:rPr>
      </w:pPr>
      <w:r w:rsidRPr="009238A9">
        <w:rPr>
          <w:szCs w:val="24"/>
        </w:rPr>
        <w:t>Identify the number of budgeted positions and significant changes from the prior year in the projected number of employees due to changes in population, staffing ratio changes, or other changes due to contract amendments.</w:t>
      </w:r>
    </w:p>
    <w:p w14:paraId="75ABE19C" w14:textId="77777777" w:rsidR="00913267" w:rsidRPr="009238A9" w:rsidRDefault="00913267" w:rsidP="00351FF6">
      <w:pPr>
        <w:pStyle w:val="BulletListIndent"/>
        <w:spacing w:before="0"/>
        <w:ind w:left="720"/>
        <w:rPr>
          <w:szCs w:val="24"/>
        </w:rPr>
      </w:pPr>
      <w:r w:rsidRPr="009238A9">
        <w:rPr>
          <w:szCs w:val="24"/>
        </w:rPr>
        <w:t>Identify projected changes in the salary schedule used in the budget. Explain significant changes in salary costs not explained by changes in step and column and COLA.</w:t>
      </w:r>
    </w:p>
    <w:p w14:paraId="5DFB1781" w14:textId="0417DE05" w:rsidR="00913267" w:rsidRPr="009238A9" w:rsidRDefault="00913267" w:rsidP="00351FF6">
      <w:pPr>
        <w:pStyle w:val="BulletListIndent"/>
        <w:spacing w:before="0" w:after="0"/>
        <w:ind w:left="720"/>
        <w:rPr>
          <w:szCs w:val="24"/>
        </w:rPr>
      </w:pPr>
      <w:r w:rsidRPr="009238A9">
        <w:rPr>
          <w:szCs w:val="24"/>
        </w:rPr>
        <w:t>Identify changes related to the costs of step and column adjustments, attrition, and significant changes resulting from collective bargaining agreements.</w:t>
      </w:r>
    </w:p>
    <w:p w14:paraId="11D1F8C9" w14:textId="63D1CA88" w:rsidR="00913267" w:rsidRPr="009238A9" w:rsidRDefault="00913267" w:rsidP="00351FF6">
      <w:pPr>
        <w:pStyle w:val="Heading5"/>
      </w:pPr>
      <w:r w:rsidRPr="009238A9">
        <w:t>Employee Benefit Costs</w:t>
      </w:r>
    </w:p>
    <w:p w14:paraId="3F420386" w14:textId="77777777" w:rsidR="00913267" w:rsidRPr="009238A9" w:rsidRDefault="00913267" w:rsidP="00351FF6">
      <w:pPr>
        <w:pStyle w:val="BulletListIndent"/>
        <w:spacing w:before="0"/>
        <w:ind w:left="720"/>
        <w:rPr>
          <w:szCs w:val="24"/>
        </w:rPr>
      </w:pPr>
      <w:r w:rsidRPr="009238A9">
        <w:rPr>
          <w:szCs w:val="24"/>
        </w:rPr>
        <w:t>Identify rates budgeted for statutory benefits (STRS, PERS, Social Security, Medicare, Unemployment Insurance, and Workers’ Compensation).</w:t>
      </w:r>
    </w:p>
    <w:p w14:paraId="628DF09D" w14:textId="22AD1912" w:rsidR="00913267" w:rsidRPr="009238A9" w:rsidRDefault="00913267" w:rsidP="00351FF6">
      <w:pPr>
        <w:pStyle w:val="BulletListIndent"/>
        <w:spacing w:before="0"/>
        <w:ind w:left="720"/>
        <w:rPr>
          <w:szCs w:val="24"/>
        </w:rPr>
      </w:pPr>
      <w:r w:rsidRPr="009238A9">
        <w:rPr>
          <w:szCs w:val="24"/>
        </w:rPr>
        <w:t>Identify rate of change and the employer/employee share of annual cost for health and welfare benefits included in the budget. Identify significant differences not explained by normal rate increases in premiums.</w:t>
      </w:r>
    </w:p>
    <w:p w14:paraId="7A549511" w14:textId="6237BC57" w:rsidR="00913267" w:rsidRPr="009238A9" w:rsidRDefault="75910615" w:rsidP="00351FF6">
      <w:pPr>
        <w:pStyle w:val="BulletListIndent"/>
        <w:spacing w:before="0"/>
        <w:ind w:left="720"/>
        <w:rPr>
          <w:szCs w:val="24"/>
        </w:rPr>
      </w:pPr>
      <w:r w:rsidRPr="009238A9">
        <w:rPr>
          <w:szCs w:val="24"/>
        </w:rPr>
        <w:t xml:space="preserve">Identify component costs of the health and welfare benefit packages for existing and retired employees. </w:t>
      </w:r>
      <w:r w:rsidR="2D103B1F" w:rsidRPr="009238A9">
        <w:rPr>
          <w:szCs w:val="24"/>
        </w:rPr>
        <w:t>When</w:t>
      </w:r>
      <w:r w:rsidRPr="009238A9">
        <w:rPr>
          <w:szCs w:val="24"/>
        </w:rPr>
        <w:t xml:space="preserve"> plans are </w:t>
      </w:r>
      <w:r w:rsidR="01C5BECA" w:rsidRPr="009238A9">
        <w:rPr>
          <w:szCs w:val="24"/>
        </w:rPr>
        <w:t>self-funded</w:t>
      </w:r>
      <w:r w:rsidRPr="009238A9">
        <w:rPr>
          <w:szCs w:val="24"/>
        </w:rPr>
        <w:t>, identify funding method (</w:t>
      </w:r>
      <w:r w:rsidR="7BA10ACA" w:rsidRPr="009238A9">
        <w:rPr>
          <w:szCs w:val="24"/>
        </w:rPr>
        <w:t>pay-as-you-go</w:t>
      </w:r>
      <w:r w:rsidRPr="009238A9">
        <w:rPr>
          <w:szCs w:val="24"/>
        </w:rPr>
        <w:t xml:space="preserve"> or actuarial).</w:t>
      </w:r>
    </w:p>
    <w:p w14:paraId="19E7ABCF" w14:textId="77777777" w:rsidR="00913267" w:rsidRPr="009238A9" w:rsidRDefault="00913267" w:rsidP="00351FF6">
      <w:pPr>
        <w:pStyle w:val="BulletListIndent"/>
        <w:spacing w:before="0"/>
        <w:ind w:left="720"/>
        <w:rPr>
          <w:szCs w:val="24"/>
        </w:rPr>
      </w:pPr>
      <w:r w:rsidRPr="009238A9">
        <w:rPr>
          <w:szCs w:val="24"/>
        </w:rPr>
        <w:t>Identify the costs associated with a golden handshake or other retirement package and include in multiyear projections.</w:t>
      </w:r>
    </w:p>
    <w:p w14:paraId="6C5A5B12" w14:textId="6ED14700" w:rsidR="00913267" w:rsidRPr="009238A9" w:rsidRDefault="00913267" w:rsidP="00351FF6">
      <w:pPr>
        <w:pStyle w:val="Heading5"/>
      </w:pPr>
      <w:r w:rsidRPr="009238A9">
        <w:t>Other Significant Expenditures</w:t>
      </w:r>
    </w:p>
    <w:p w14:paraId="6164A604" w14:textId="0314309C" w:rsidR="00913267" w:rsidRPr="009238A9" w:rsidRDefault="75910615" w:rsidP="00351FF6">
      <w:pPr>
        <w:pStyle w:val="BulletListIndent"/>
        <w:tabs>
          <w:tab w:val="num" w:pos="720"/>
        </w:tabs>
        <w:spacing w:before="0"/>
        <w:ind w:left="720"/>
        <w:rPr>
          <w:szCs w:val="24"/>
        </w:rPr>
      </w:pPr>
      <w:r w:rsidRPr="009238A9">
        <w:rPr>
          <w:szCs w:val="24"/>
        </w:rPr>
        <w:t>Identify significant one</w:t>
      </w:r>
      <w:r w:rsidR="18A1FD6D" w:rsidRPr="009238A9">
        <w:rPr>
          <w:szCs w:val="24"/>
        </w:rPr>
        <w:t>-</w:t>
      </w:r>
      <w:r w:rsidRPr="009238A9">
        <w:rPr>
          <w:szCs w:val="24"/>
        </w:rPr>
        <w:t>time expenditures (prior year carryovers, capital outlay, or facility improvements).</w:t>
      </w:r>
    </w:p>
    <w:p w14:paraId="6D41D79E" w14:textId="57D09BD2" w:rsidR="00913267" w:rsidRPr="009238A9" w:rsidRDefault="00913267" w:rsidP="00351FF6">
      <w:pPr>
        <w:pStyle w:val="BulletListIndent"/>
        <w:tabs>
          <w:tab w:val="num" w:pos="720"/>
        </w:tabs>
        <w:spacing w:before="0"/>
        <w:ind w:left="720"/>
        <w:rPr>
          <w:szCs w:val="24"/>
        </w:rPr>
      </w:pPr>
      <w:r w:rsidRPr="009238A9">
        <w:rPr>
          <w:szCs w:val="24"/>
        </w:rPr>
        <w:t>Identify significant long-term debt obligations (certificates of participation, lease-purchase agreements, and other bond obligations) including the source of those funds.</w:t>
      </w:r>
    </w:p>
    <w:p w14:paraId="11F9C562" w14:textId="78F6AAB7" w:rsidR="00913267" w:rsidRPr="009238A9" w:rsidRDefault="00913267" w:rsidP="00351FF6">
      <w:pPr>
        <w:pStyle w:val="BulletListIndent"/>
        <w:tabs>
          <w:tab w:val="num" w:pos="720"/>
        </w:tabs>
        <w:spacing w:before="0"/>
        <w:ind w:left="720"/>
        <w:rPr>
          <w:szCs w:val="24"/>
        </w:rPr>
      </w:pPr>
      <w:r w:rsidRPr="009238A9">
        <w:rPr>
          <w:szCs w:val="24"/>
        </w:rPr>
        <w:t>Identify other significant cost increases that will impact the budget.</w:t>
      </w:r>
    </w:p>
    <w:p w14:paraId="3615F32E" w14:textId="77777777" w:rsidR="00913267" w:rsidRPr="009238A9" w:rsidRDefault="00913267" w:rsidP="000D1F7F">
      <w:pPr>
        <w:pStyle w:val="BulletListIndent"/>
        <w:tabs>
          <w:tab w:val="num" w:pos="720"/>
        </w:tabs>
        <w:spacing w:before="0" w:after="0"/>
        <w:ind w:left="720"/>
        <w:rPr>
          <w:szCs w:val="24"/>
        </w:rPr>
      </w:pPr>
      <w:r w:rsidRPr="009238A9">
        <w:rPr>
          <w:szCs w:val="24"/>
        </w:rPr>
        <w:t>Identify and explain reasons and terms of major transfers between funds.</w:t>
      </w:r>
    </w:p>
    <w:p w14:paraId="55E2FDE3" w14:textId="7950B9AD" w:rsidR="00913267" w:rsidRPr="009238A9" w:rsidRDefault="00913267" w:rsidP="00351FF6">
      <w:pPr>
        <w:pStyle w:val="Heading5"/>
      </w:pPr>
      <w:r w:rsidRPr="009238A9">
        <w:t>Net Change in the Unrestricted General Fund</w:t>
      </w:r>
      <w:r w:rsidR="005243E7" w:rsidRPr="009238A9">
        <w:t xml:space="preserve"> </w:t>
      </w:r>
      <w:r w:rsidRPr="009238A9">
        <w:rPr>
          <w:i/>
        </w:rPr>
        <w:t>[CSSF]</w:t>
      </w:r>
      <w:r w:rsidRPr="009238A9">
        <w:t xml:space="preserve"> Balance</w:t>
      </w:r>
    </w:p>
    <w:p w14:paraId="5FC0A7F5" w14:textId="3B24CCE0" w:rsidR="00805A66" w:rsidRPr="002645CB" w:rsidRDefault="75910615" w:rsidP="00351FF6">
      <w:pPr>
        <w:pStyle w:val="BulletListIndent"/>
        <w:tabs>
          <w:tab w:val="num" w:pos="720"/>
        </w:tabs>
        <w:ind w:left="720"/>
        <w:rPr>
          <w:szCs w:val="24"/>
        </w:rPr>
      </w:pPr>
      <w:r w:rsidRPr="009238A9">
        <w:rPr>
          <w:szCs w:val="24"/>
        </w:rPr>
        <w:t>Identify significant unrestricted deficit spending. Identify the causes and determine whether deficits are ongoing or due to one</w:t>
      </w:r>
      <w:r w:rsidR="4D4186AD" w:rsidRPr="009238A9">
        <w:rPr>
          <w:szCs w:val="24"/>
        </w:rPr>
        <w:t>-</w:t>
      </w:r>
      <w:r w:rsidRPr="009238A9">
        <w:rPr>
          <w:szCs w:val="24"/>
        </w:rPr>
        <w:t xml:space="preserve">time events. </w:t>
      </w:r>
      <w:r w:rsidR="61F009A1" w:rsidRPr="009238A9">
        <w:rPr>
          <w:szCs w:val="24"/>
        </w:rPr>
        <w:t>When</w:t>
      </w:r>
      <w:r w:rsidRPr="009238A9">
        <w:rPr>
          <w:szCs w:val="24"/>
        </w:rPr>
        <w:t xml:space="preserve"> ongoing, identify any plans and timelines for mitigating and eliminating the deficits.</w:t>
      </w:r>
    </w:p>
    <w:p w14:paraId="272CF0F1" w14:textId="77777777" w:rsidR="00913267" w:rsidRPr="009238A9" w:rsidRDefault="00913267" w:rsidP="00351FF6">
      <w:pPr>
        <w:pStyle w:val="Heading5"/>
      </w:pPr>
      <w:r w:rsidRPr="009238A9">
        <w:lastRenderedPageBreak/>
        <w:t>Components of Ending Fund Balance</w:t>
      </w:r>
    </w:p>
    <w:p w14:paraId="0224272B" w14:textId="573E069D" w:rsidR="00913267" w:rsidRPr="009238A9" w:rsidRDefault="75910615" w:rsidP="00351FF6">
      <w:pPr>
        <w:pStyle w:val="BulletListIndent"/>
        <w:tabs>
          <w:tab w:val="num" w:pos="720"/>
        </w:tabs>
        <w:spacing w:before="0"/>
        <w:ind w:left="720"/>
        <w:rPr>
          <w:szCs w:val="24"/>
        </w:rPr>
      </w:pPr>
      <w:r w:rsidRPr="009238A9">
        <w:rPr>
          <w:szCs w:val="24"/>
        </w:rPr>
        <w:t xml:space="preserve">Identify and explain major changes in the components of ending general </w:t>
      </w:r>
      <w:r w:rsidR="39747E1A" w:rsidRPr="009238A9">
        <w:rPr>
          <w:szCs w:val="24"/>
        </w:rPr>
        <w:t>fund</w:t>
      </w:r>
      <w:r w:rsidR="39747E1A" w:rsidRPr="009238A9">
        <w:rPr>
          <w:i/>
          <w:iCs/>
          <w:szCs w:val="24"/>
        </w:rPr>
        <w:t xml:space="preserve"> [</w:t>
      </w:r>
      <w:r w:rsidRPr="009238A9">
        <w:rPr>
          <w:i/>
          <w:iCs/>
          <w:szCs w:val="24"/>
        </w:rPr>
        <w:t>CSSF]</w:t>
      </w:r>
      <w:r w:rsidRPr="009238A9">
        <w:rPr>
          <w:szCs w:val="24"/>
        </w:rPr>
        <w:t xml:space="preserve"> balance over the prior year.</w:t>
      </w:r>
    </w:p>
    <w:p w14:paraId="3FFF5963" w14:textId="412F58C2" w:rsidR="00913267" w:rsidRPr="009238A9" w:rsidRDefault="00913267" w:rsidP="00351FF6">
      <w:pPr>
        <w:pStyle w:val="BulletListIndent"/>
        <w:tabs>
          <w:tab w:val="num" w:pos="720"/>
        </w:tabs>
        <w:spacing w:before="0"/>
        <w:ind w:left="720"/>
        <w:rPr>
          <w:szCs w:val="24"/>
        </w:rPr>
      </w:pPr>
      <w:r w:rsidRPr="009238A9">
        <w:rPr>
          <w:szCs w:val="24"/>
        </w:rPr>
        <w:t xml:space="preserve">Identify reasons and timelines for major assignments and commitments of ending general </w:t>
      </w:r>
      <w:r w:rsidR="007846FC" w:rsidRPr="009238A9">
        <w:rPr>
          <w:szCs w:val="24"/>
        </w:rPr>
        <w:t>fund</w:t>
      </w:r>
      <w:r w:rsidR="007846FC" w:rsidRPr="009238A9">
        <w:rPr>
          <w:i/>
          <w:szCs w:val="24"/>
        </w:rPr>
        <w:t xml:space="preserve"> [</w:t>
      </w:r>
      <w:r w:rsidRPr="009238A9">
        <w:rPr>
          <w:i/>
          <w:szCs w:val="24"/>
        </w:rPr>
        <w:t>CSSF]</w:t>
      </w:r>
      <w:r w:rsidRPr="009238A9">
        <w:rPr>
          <w:szCs w:val="24"/>
        </w:rPr>
        <w:t xml:space="preserve"> balances.</w:t>
      </w:r>
    </w:p>
    <w:p w14:paraId="421510B8" w14:textId="77777777" w:rsidR="00913267" w:rsidRPr="009238A9" w:rsidRDefault="00913267" w:rsidP="000D1F7F">
      <w:pPr>
        <w:pStyle w:val="BulletListIndent"/>
        <w:tabs>
          <w:tab w:val="num" w:pos="720"/>
        </w:tabs>
        <w:spacing w:before="0" w:after="0"/>
        <w:ind w:left="720"/>
        <w:rPr>
          <w:szCs w:val="24"/>
        </w:rPr>
      </w:pPr>
      <w:r w:rsidRPr="009238A9">
        <w:rPr>
          <w:szCs w:val="24"/>
        </w:rPr>
        <w:t>Explain the assigned and committed components of the ending fund balance.</w:t>
      </w:r>
    </w:p>
    <w:p w14:paraId="59C1A587" w14:textId="77777777" w:rsidR="00913267" w:rsidRPr="009B48B1" w:rsidRDefault="00913267" w:rsidP="00351FF6">
      <w:pPr>
        <w:pStyle w:val="Heading4"/>
      </w:pPr>
      <w:bookmarkStart w:id="480" w:name="_Toc171236576"/>
      <w:bookmarkStart w:id="481" w:name="_Toc197321743"/>
      <w:bookmarkStart w:id="482" w:name="_Toc69732473"/>
      <w:bookmarkStart w:id="483" w:name="_Toc139520593"/>
      <w:r w:rsidRPr="009B48B1">
        <w:t>Other Funds—Revenues, Expenditures, or Transfers</w:t>
      </w:r>
      <w:bookmarkEnd w:id="480"/>
      <w:bookmarkEnd w:id="481"/>
      <w:bookmarkEnd w:id="482"/>
      <w:bookmarkEnd w:id="483"/>
    </w:p>
    <w:p w14:paraId="74F8104B" w14:textId="4D0D0F41" w:rsidR="00913267" w:rsidRPr="009238A9" w:rsidRDefault="00913267" w:rsidP="00351FF6">
      <w:pPr>
        <w:pStyle w:val="Heading5"/>
      </w:pPr>
      <w:r w:rsidRPr="009238A9">
        <w:t>Changes in Revenues, Expenditures, or Transfers</w:t>
      </w:r>
    </w:p>
    <w:p w14:paraId="6B960ECB" w14:textId="019097DF" w:rsidR="00913267" w:rsidRPr="009238A9" w:rsidRDefault="75910615" w:rsidP="00351FF6">
      <w:pPr>
        <w:pStyle w:val="BulletListIndent"/>
        <w:tabs>
          <w:tab w:val="num" w:pos="720"/>
        </w:tabs>
        <w:spacing w:before="0"/>
        <w:ind w:left="720"/>
        <w:rPr>
          <w:szCs w:val="24"/>
        </w:rPr>
      </w:pPr>
      <w:r w:rsidRPr="009238A9">
        <w:rPr>
          <w:szCs w:val="24"/>
        </w:rPr>
        <w:t xml:space="preserve">Explain significant differences from the prior year in revenues, expenditures, or transfers. Identify significant deficit spending and whether deficits are ongoing or due to one-time events. </w:t>
      </w:r>
      <w:r w:rsidR="0AF12AD1" w:rsidRPr="009238A9">
        <w:rPr>
          <w:szCs w:val="24"/>
        </w:rPr>
        <w:t>When</w:t>
      </w:r>
      <w:r w:rsidRPr="009238A9">
        <w:rPr>
          <w:szCs w:val="24"/>
        </w:rPr>
        <w:t xml:space="preserve"> ongoing, identify plans for mitigating or eliminating the deficit.</w:t>
      </w:r>
    </w:p>
    <w:p w14:paraId="76C28431" w14:textId="77777777" w:rsidR="00913267" w:rsidRPr="009238A9" w:rsidRDefault="00913267" w:rsidP="000D1F7F">
      <w:pPr>
        <w:pStyle w:val="BulletListIndent"/>
        <w:tabs>
          <w:tab w:val="num" w:pos="720"/>
        </w:tabs>
        <w:spacing w:before="0" w:after="0"/>
        <w:ind w:left="720"/>
        <w:rPr>
          <w:szCs w:val="24"/>
        </w:rPr>
      </w:pPr>
      <w:r w:rsidRPr="009238A9">
        <w:rPr>
          <w:szCs w:val="24"/>
        </w:rPr>
        <w:t>Identify reasons and timelines for major assignments and commitments of ending fund balances.</w:t>
      </w:r>
    </w:p>
    <w:p w14:paraId="5B56020F" w14:textId="0EA7ACDF" w:rsidR="005159D3" w:rsidRPr="009238A9" w:rsidRDefault="00BD4F92" w:rsidP="00351FF6">
      <w:pPr>
        <w:pStyle w:val="Heading3"/>
      </w:pPr>
      <w:bookmarkStart w:id="484" w:name="_Toc171236577"/>
      <w:bookmarkStart w:id="485" w:name="_Ref171238088"/>
      <w:bookmarkStart w:id="486" w:name="_Toc197321744"/>
      <w:bookmarkStart w:id="487" w:name="_Toc69732474"/>
      <w:bookmarkStart w:id="488" w:name="_Toc139520594"/>
      <w:bookmarkStart w:id="489" w:name="_Toc138471856"/>
      <w:r w:rsidRPr="009238A9">
        <w:t>DATA SOURCE</w:t>
      </w:r>
      <w:r w:rsidR="00DB3C8A" w:rsidRPr="009238A9">
        <w:t>S</w:t>
      </w:r>
      <w:r w:rsidRPr="009238A9">
        <w:t xml:space="preserve"> </w:t>
      </w:r>
      <w:r w:rsidR="00DB3C8A" w:rsidRPr="009238A9">
        <w:t>FOR THE</w:t>
      </w:r>
      <w:r w:rsidR="005159D3" w:rsidRPr="009238A9">
        <w:t xml:space="preserve"> </w:t>
      </w:r>
      <w:bookmarkEnd w:id="484"/>
      <w:bookmarkEnd w:id="485"/>
      <w:bookmarkEnd w:id="486"/>
      <w:bookmarkEnd w:id="487"/>
      <w:r w:rsidR="00DB3C8A" w:rsidRPr="009238A9">
        <w:t>CRITERIA AND STANDARDS REVIEW</w:t>
      </w:r>
      <w:bookmarkEnd w:id="488"/>
    </w:p>
    <w:p w14:paraId="6248842C" w14:textId="383B3C85" w:rsidR="005159D3" w:rsidRPr="009238A9" w:rsidRDefault="005159D3" w:rsidP="000D1F7F">
      <w:pPr>
        <w:spacing w:line="240" w:lineRule="auto"/>
        <w:rPr>
          <w:rFonts w:cs="Arial"/>
          <w:szCs w:val="24"/>
        </w:rPr>
      </w:pPr>
      <w:r w:rsidRPr="009238A9">
        <w:rPr>
          <w:rFonts w:cs="Arial"/>
          <w:szCs w:val="24"/>
        </w:rPr>
        <w:t xml:space="preserve">To ensure accuracy in the Criteria and Standards Review form, prior to completion of Form 01CS (01CSI), general ledger data must be imported or key entered in the User Data Input/Review screen, the general </w:t>
      </w:r>
      <w:r w:rsidR="007846FC" w:rsidRPr="009238A9">
        <w:rPr>
          <w:rFonts w:cs="Arial"/>
          <w:szCs w:val="24"/>
        </w:rPr>
        <w:t>fund</w:t>
      </w:r>
      <w:r w:rsidR="007846FC" w:rsidRPr="009238A9">
        <w:rPr>
          <w:rFonts w:cs="Arial"/>
          <w:i/>
          <w:szCs w:val="24"/>
        </w:rPr>
        <w:t xml:space="preserve"> [</w:t>
      </w:r>
      <w:r w:rsidRPr="009238A9">
        <w:rPr>
          <w:rFonts w:cs="Arial"/>
          <w:i/>
          <w:szCs w:val="24"/>
        </w:rPr>
        <w:t>CSSF]</w:t>
      </w:r>
      <w:r w:rsidRPr="009238A9">
        <w:rPr>
          <w:rFonts w:cs="Arial"/>
          <w:szCs w:val="24"/>
        </w:rPr>
        <w:t xml:space="preserve"> Form 01(01I) must be opened and saved, and key supplemental forms must be completed.</w:t>
      </w:r>
      <w:r w:rsidR="00E13165">
        <w:rPr>
          <w:rFonts w:cs="Arial"/>
          <w:szCs w:val="24"/>
        </w:rPr>
        <w:t xml:space="preserve"> </w:t>
      </w:r>
    </w:p>
    <w:p w14:paraId="13037A5B" w14:textId="23899FEC" w:rsidR="005159D3" w:rsidRPr="009238A9" w:rsidRDefault="50E8A4B3" w:rsidP="00351FF6">
      <w:pPr>
        <w:pStyle w:val="Heading4"/>
      </w:pPr>
      <w:bookmarkStart w:id="490" w:name="_Toc171236578"/>
      <w:bookmarkStart w:id="491" w:name="_Toc197321745"/>
      <w:bookmarkStart w:id="492" w:name="_Toc69732475"/>
      <w:bookmarkStart w:id="493" w:name="_Toc139520595"/>
      <w:r w:rsidRPr="009238A9">
        <w:t xml:space="preserve">Extracted Data </w:t>
      </w:r>
      <w:r w:rsidR="00066537" w:rsidRPr="009238A9">
        <w:t>f</w:t>
      </w:r>
      <w:r w:rsidRPr="009238A9">
        <w:t>rom Budget Year (</w:t>
      </w:r>
      <w:r w:rsidR="001F0FBD" w:rsidRPr="009238A9">
        <w:t>2023</w:t>
      </w:r>
      <w:r w:rsidRPr="009238A9">
        <w:t>–</w:t>
      </w:r>
      <w:r w:rsidR="001F0FBD" w:rsidRPr="009238A9">
        <w:t>24</w:t>
      </w:r>
      <w:r w:rsidRPr="009238A9">
        <w:t>) and Prior Year Actuals (</w:t>
      </w:r>
      <w:r w:rsidR="001F0FBD" w:rsidRPr="009238A9">
        <w:t>2022</w:t>
      </w:r>
      <w:r w:rsidRPr="009238A9">
        <w:t>–</w:t>
      </w:r>
      <w:r w:rsidR="001F0FBD" w:rsidRPr="009238A9">
        <w:t>23</w:t>
      </w:r>
      <w:r w:rsidRPr="009238A9">
        <w:rPr>
          <w:i/>
        </w:rPr>
        <w:t>)</w:t>
      </w:r>
      <w:bookmarkEnd w:id="489"/>
      <w:bookmarkEnd w:id="490"/>
      <w:bookmarkEnd w:id="491"/>
      <w:bookmarkEnd w:id="492"/>
      <w:bookmarkEnd w:id="493"/>
    </w:p>
    <w:p w14:paraId="0779BDE5" w14:textId="538C7965" w:rsidR="005159D3" w:rsidRPr="009238A9" w:rsidRDefault="005159D3" w:rsidP="00351FF6">
      <w:pPr>
        <w:pStyle w:val="BulletListIndent"/>
        <w:keepNext w:val="0"/>
        <w:tabs>
          <w:tab w:val="num" w:pos="720"/>
        </w:tabs>
        <w:spacing w:before="0"/>
        <w:ind w:left="720"/>
        <w:rPr>
          <w:szCs w:val="24"/>
        </w:rPr>
      </w:pPr>
      <w:r w:rsidRPr="009238A9">
        <w:rPr>
          <w:szCs w:val="24"/>
        </w:rPr>
        <w:t>Revenues, expenditures, and fund balances from general ledger data and from Form 01 (01I) data (save Form 01 (01I) after importing or key entering Fund 01)</w:t>
      </w:r>
    </w:p>
    <w:p w14:paraId="64769C95" w14:textId="77777777" w:rsidR="005159D3" w:rsidRPr="009238A9" w:rsidRDefault="005159D3" w:rsidP="00351FF6">
      <w:pPr>
        <w:pStyle w:val="BulletListIndent"/>
        <w:keepNext w:val="0"/>
        <w:tabs>
          <w:tab w:val="num" w:pos="720"/>
        </w:tabs>
        <w:spacing w:before="0"/>
        <w:ind w:left="720"/>
        <w:rPr>
          <w:szCs w:val="24"/>
        </w:rPr>
      </w:pPr>
      <w:r w:rsidRPr="009238A9">
        <w:rPr>
          <w:szCs w:val="24"/>
        </w:rPr>
        <w:t>Average daily attendance data from Form A (AI)</w:t>
      </w:r>
    </w:p>
    <w:p w14:paraId="3561E848" w14:textId="4F19E77D" w:rsidR="005159D3" w:rsidRPr="009238A9" w:rsidRDefault="005159D3" w:rsidP="00351FF6">
      <w:pPr>
        <w:pStyle w:val="BulletListIndent"/>
        <w:keepNext w:val="0"/>
        <w:tabs>
          <w:tab w:val="num" w:pos="720"/>
        </w:tabs>
        <w:spacing w:before="0"/>
        <w:ind w:left="720"/>
        <w:rPr>
          <w:szCs w:val="24"/>
        </w:rPr>
      </w:pPr>
      <w:r w:rsidRPr="009238A9">
        <w:rPr>
          <w:szCs w:val="24"/>
        </w:rPr>
        <w:t xml:space="preserve">Subsequent years’ data from Form MYP (MYPI), </w:t>
      </w:r>
      <w:r w:rsidR="00026B27" w:rsidRPr="009238A9">
        <w:rPr>
          <w:szCs w:val="24"/>
        </w:rPr>
        <w:t xml:space="preserve">when </w:t>
      </w:r>
      <w:r w:rsidRPr="009238A9">
        <w:rPr>
          <w:szCs w:val="24"/>
        </w:rPr>
        <w:t>used by the LEA</w:t>
      </w:r>
    </w:p>
    <w:p w14:paraId="0818D811" w14:textId="2FD29169" w:rsidR="005159D3" w:rsidRPr="009238A9" w:rsidRDefault="005159D3" w:rsidP="00351FF6">
      <w:pPr>
        <w:pStyle w:val="BulletListIndent"/>
        <w:keepNext w:val="0"/>
        <w:tabs>
          <w:tab w:val="num" w:pos="720"/>
        </w:tabs>
        <w:spacing w:before="0" w:after="0"/>
        <w:ind w:left="720"/>
        <w:rPr>
          <w:szCs w:val="24"/>
        </w:rPr>
      </w:pPr>
      <w:r w:rsidRPr="009238A9">
        <w:rPr>
          <w:szCs w:val="24"/>
        </w:rPr>
        <w:t xml:space="preserve">Cash balance from Form CASH (interim periods only), </w:t>
      </w:r>
      <w:r w:rsidR="00026B27" w:rsidRPr="009238A9">
        <w:rPr>
          <w:szCs w:val="24"/>
        </w:rPr>
        <w:t xml:space="preserve">when </w:t>
      </w:r>
      <w:r w:rsidRPr="009238A9">
        <w:rPr>
          <w:szCs w:val="24"/>
        </w:rPr>
        <w:t>used by the LEA</w:t>
      </w:r>
    </w:p>
    <w:p w14:paraId="10B8142D" w14:textId="77777777" w:rsidR="005159D3" w:rsidRPr="009238A9" w:rsidRDefault="005159D3" w:rsidP="00351FF6">
      <w:pPr>
        <w:pStyle w:val="Heading4"/>
      </w:pPr>
      <w:bookmarkStart w:id="494" w:name="_Toc171236579"/>
      <w:bookmarkStart w:id="495" w:name="_Toc197321746"/>
      <w:bookmarkStart w:id="496" w:name="_Toc69732476"/>
      <w:bookmarkStart w:id="497" w:name="_Toc139520596"/>
      <w:r w:rsidRPr="009238A9">
        <w:lastRenderedPageBreak/>
        <w:t>Extracted Data—Interim Periods Only</w:t>
      </w:r>
      <w:bookmarkStart w:id="498" w:name="Extracted_Data"/>
      <w:bookmarkEnd w:id="494"/>
      <w:bookmarkEnd w:id="495"/>
      <w:bookmarkEnd w:id="496"/>
      <w:bookmarkEnd w:id="497"/>
      <w:bookmarkEnd w:id="498"/>
    </w:p>
    <w:p w14:paraId="05BC5AE3" w14:textId="40B3B11F" w:rsidR="008C5977" w:rsidRPr="009238A9" w:rsidRDefault="005159D3" w:rsidP="000D1F7F">
      <w:pPr>
        <w:pStyle w:val="BulletListIndent"/>
        <w:tabs>
          <w:tab w:val="left" w:pos="3870"/>
        </w:tabs>
        <w:spacing w:before="0"/>
        <w:ind w:left="720"/>
        <w:rPr>
          <w:color w:val="000000"/>
          <w:szCs w:val="24"/>
        </w:rPr>
      </w:pPr>
      <w:r w:rsidRPr="009238A9">
        <w:rPr>
          <w:b/>
          <w:szCs w:val="24"/>
        </w:rPr>
        <w:t>Budget Adoption Data</w:t>
      </w:r>
      <w:r w:rsidRPr="009238A9">
        <w:rPr>
          <w:szCs w:val="24"/>
        </w:rPr>
        <w:t xml:space="preserve">—The interim Criteria and Standards Review form for the first interim </w:t>
      </w:r>
      <w:r w:rsidR="001276B8" w:rsidRPr="009238A9">
        <w:rPr>
          <w:szCs w:val="24"/>
        </w:rPr>
        <w:t>extracts</w:t>
      </w:r>
      <w:r w:rsidRPr="009238A9">
        <w:rPr>
          <w:szCs w:val="24"/>
        </w:rPr>
        <w:t xml:space="preserve"> budget adoption data,</w:t>
      </w:r>
      <w:r w:rsidR="000B2E0C" w:rsidRPr="009238A9">
        <w:rPr>
          <w:szCs w:val="24"/>
        </w:rPr>
        <w:t xml:space="preserve"> </w:t>
      </w:r>
      <w:r w:rsidR="001276B8" w:rsidRPr="009238A9">
        <w:rPr>
          <w:szCs w:val="24"/>
        </w:rPr>
        <w:t>if</w:t>
      </w:r>
      <w:r w:rsidRPr="009238A9">
        <w:rPr>
          <w:szCs w:val="24"/>
        </w:rPr>
        <w:t xml:space="preserve"> available. </w:t>
      </w:r>
      <w:r w:rsidR="00474AC0" w:rsidRPr="009238A9">
        <w:rPr>
          <w:szCs w:val="24"/>
        </w:rPr>
        <w:t>T</w:t>
      </w:r>
      <w:r w:rsidRPr="009238A9">
        <w:rPr>
          <w:szCs w:val="24"/>
        </w:rPr>
        <w:t>he budget adoption data</w:t>
      </w:r>
      <w:r w:rsidR="00D5665C" w:rsidRPr="009238A9">
        <w:rPr>
          <w:szCs w:val="24"/>
        </w:rPr>
        <w:t>set</w:t>
      </w:r>
      <w:r w:rsidRPr="009238A9">
        <w:rPr>
          <w:szCs w:val="24"/>
        </w:rPr>
        <w:t xml:space="preserve"> must </w:t>
      </w:r>
      <w:r w:rsidR="00202F31" w:rsidRPr="009238A9">
        <w:rPr>
          <w:szCs w:val="24"/>
        </w:rPr>
        <w:t xml:space="preserve">be </w:t>
      </w:r>
      <w:r w:rsidR="001276B8" w:rsidRPr="009238A9">
        <w:rPr>
          <w:szCs w:val="24"/>
        </w:rPr>
        <w:t>in a non-draft state</w:t>
      </w:r>
      <w:r w:rsidR="00202F31" w:rsidRPr="009238A9">
        <w:rPr>
          <w:szCs w:val="24"/>
        </w:rPr>
        <w:t>.</w:t>
      </w:r>
    </w:p>
    <w:p w14:paraId="4371D7DA" w14:textId="6DF0F17C" w:rsidR="001276B8" w:rsidRPr="009238A9" w:rsidRDefault="005159D3" w:rsidP="000D1F7F">
      <w:pPr>
        <w:pStyle w:val="BulletListIndent"/>
        <w:tabs>
          <w:tab w:val="clear" w:pos="1080"/>
          <w:tab w:val="num" w:pos="720"/>
        </w:tabs>
        <w:spacing w:before="0"/>
        <w:ind w:left="720"/>
        <w:rPr>
          <w:szCs w:val="24"/>
        </w:rPr>
      </w:pPr>
      <w:r w:rsidRPr="009238A9">
        <w:rPr>
          <w:b/>
          <w:szCs w:val="24"/>
        </w:rPr>
        <w:t>Unaudited Actual Data</w:t>
      </w:r>
      <w:r w:rsidRPr="009238A9">
        <w:rPr>
          <w:szCs w:val="24"/>
        </w:rPr>
        <w:t xml:space="preserve">—The interim Criteria and Standards Review forms </w:t>
      </w:r>
      <w:r w:rsidR="00995C52" w:rsidRPr="009238A9">
        <w:rPr>
          <w:szCs w:val="24"/>
        </w:rPr>
        <w:t>populates</w:t>
      </w:r>
      <w:r w:rsidRPr="009238A9">
        <w:rPr>
          <w:szCs w:val="24"/>
        </w:rPr>
        <w:t xml:space="preserve"> </w:t>
      </w:r>
      <w:r w:rsidR="00F65DD9" w:rsidRPr="009238A9">
        <w:rPr>
          <w:szCs w:val="24"/>
        </w:rPr>
        <w:t xml:space="preserve">with </w:t>
      </w:r>
      <w:r w:rsidRPr="009238A9">
        <w:rPr>
          <w:szCs w:val="24"/>
        </w:rPr>
        <w:t xml:space="preserve">unaudited actual data </w:t>
      </w:r>
      <w:r w:rsidR="00CE463D" w:rsidRPr="009238A9">
        <w:rPr>
          <w:szCs w:val="24"/>
        </w:rPr>
        <w:t xml:space="preserve">from </w:t>
      </w:r>
      <w:r w:rsidRPr="009238A9">
        <w:rPr>
          <w:szCs w:val="24"/>
        </w:rPr>
        <w:t xml:space="preserve">the prior fiscal year, </w:t>
      </w:r>
      <w:r w:rsidR="001276B8" w:rsidRPr="009238A9">
        <w:rPr>
          <w:szCs w:val="24"/>
        </w:rPr>
        <w:t>if</w:t>
      </w:r>
      <w:r w:rsidR="004C310B" w:rsidRPr="009238A9">
        <w:rPr>
          <w:szCs w:val="24"/>
        </w:rPr>
        <w:t xml:space="preserve"> </w:t>
      </w:r>
      <w:r w:rsidRPr="009238A9">
        <w:rPr>
          <w:szCs w:val="24"/>
        </w:rPr>
        <w:t xml:space="preserve">available. </w:t>
      </w:r>
      <w:r w:rsidR="00931F16" w:rsidRPr="009238A9">
        <w:rPr>
          <w:szCs w:val="24"/>
        </w:rPr>
        <w:t>T</w:t>
      </w:r>
      <w:r w:rsidRPr="009238A9">
        <w:rPr>
          <w:szCs w:val="24"/>
        </w:rPr>
        <w:t>he unaudited actual data</w:t>
      </w:r>
      <w:r w:rsidR="00D5665C" w:rsidRPr="009238A9">
        <w:rPr>
          <w:szCs w:val="24"/>
        </w:rPr>
        <w:t>set</w:t>
      </w:r>
      <w:r w:rsidRPr="009238A9">
        <w:rPr>
          <w:szCs w:val="24"/>
        </w:rPr>
        <w:t xml:space="preserve"> </w:t>
      </w:r>
      <w:r w:rsidR="00D5665C" w:rsidRPr="009238A9">
        <w:rPr>
          <w:szCs w:val="24"/>
        </w:rPr>
        <w:t>must be in a non-draft state</w:t>
      </w:r>
      <w:r w:rsidRPr="009238A9">
        <w:rPr>
          <w:szCs w:val="24"/>
        </w:rPr>
        <w:t xml:space="preserve">. </w:t>
      </w:r>
    </w:p>
    <w:p w14:paraId="0ED770C1" w14:textId="1E396180" w:rsidR="005159D3" w:rsidRPr="009238A9" w:rsidRDefault="005159D3" w:rsidP="000D1F7F">
      <w:pPr>
        <w:pStyle w:val="BulletListIndent"/>
        <w:tabs>
          <w:tab w:val="clear" w:pos="1080"/>
          <w:tab w:val="num" w:pos="720"/>
        </w:tabs>
        <w:spacing w:before="0"/>
        <w:ind w:left="720"/>
        <w:rPr>
          <w:szCs w:val="24"/>
        </w:rPr>
      </w:pPr>
      <w:r w:rsidRPr="009238A9">
        <w:rPr>
          <w:b/>
          <w:szCs w:val="24"/>
        </w:rPr>
        <w:t>First Interim Data</w:t>
      </w:r>
      <w:r w:rsidRPr="009238A9">
        <w:rPr>
          <w:szCs w:val="24"/>
        </w:rPr>
        <w:t>—</w:t>
      </w:r>
      <w:r w:rsidR="00FD7A60" w:rsidRPr="009238A9">
        <w:t xml:space="preserve"> </w:t>
      </w:r>
      <w:r w:rsidRPr="009238A9">
        <w:rPr>
          <w:szCs w:val="24"/>
        </w:rPr>
        <w:t>The interim Criteria and Standards Review form for second interim extract</w:t>
      </w:r>
      <w:r w:rsidR="00437152" w:rsidRPr="009238A9">
        <w:rPr>
          <w:szCs w:val="24"/>
        </w:rPr>
        <w:t>s</w:t>
      </w:r>
      <w:r w:rsidRPr="009238A9">
        <w:rPr>
          <w:szCs w:val="24"/>
        </w:rPr>
        <w:t xml:space="preserve"> first interim data, </w:t>
      </w:r>
      <w:r w:rsidR="00D5665C" w:rsidRPr="009238A9">
        <w:rPr>
          <w:szCs w:val="24"/>
        </w:rPr>
        <w:t>if</w:t>
      </w:r>
      <w:r w:rsidRPr="009238A9">
        <w:rPr>
          <w:szCs w:val="24"/>
        </w:rPr>
        <w:t xml:space="preserve"> available, for comparison to second interim data. </w:t>
      </w:r>
      <w:r w:rsidR="00027CBD" w:rsidRPr="009238A9">
        <w:rPr>
          <w:szCs w:val="24"/>
        </w:rPr>
        <w:t>T</w:t>
      </w:r>
      <w:r w:rsidRPr="009238A9">
        <w:rPr>
          <w:szCs w:val="24"/>
        </w:rPr>
        <w:t>he first interim data</w:t>
      </w:r>
      <w:r w:rsidR="00D5665C" w:rsidRPr="009238A9">
        <w:rPr>
          <w:szCs w:val="24"/>
        </w:rPr>
        <w:t xml:space="preserve">set must be in a non-draft state. </w:t>
      </w:r>
      <w:r w:rsidRPr="009238A9">
        <w:rPr>
          <w:szCs w:val="24"/>
        </w:rPr>
        <w:t xml:space="preserve">  </w:t>
      </w:r>
    </w:p>
    <w:p w14:paraId="7A0D5F3F" w14:textId="77777777" w:rsidR="005159D3" w:rsidRPr="009238A9" w:rsidRDefault="005159D3" w:rsidP="00351FF6">
      <w:pPr>
        <w:pStyle w:val="Heading4"/>
      </w:pPr>
      <w:bookmarkStart w:id="499" w:name="_Toc138471857"/>
      <w:bookmarkStart w:id="500" w:name="_Toc171236580"/>
      <w:bookmarkStart w:id="501" w:name="_Toc197321747"/>
      <w:bookmarkStart w:id="502" w:name="_Toc69732477"/>
      <w:bookmarkStart w:id="503" w:name="_Toc139520597"/>
      <w:r w:rsidRPr="009238A9">
        <w:t>Data Preloaded by CDE</w:t>
      </w:r>
      <w:bookmarkEnd w:id="499"/>
      <w:bookmarkEnd w:id="500"/>
      <w:bookmarkEnd w:id="501"/>
      <w:bookmarkEnd w:id="502"/>
      <w:bookmarkEnd w:id="503"/>
    </w:p>
    <w:p w14:paraId="6E0BEA7F" w14:textId="743C46E6" w:rsidR="005159D3" w:rsidRPr="009238A9" w:rsidRDefault="50E8A4B3" w:rsidP="00351FF6">
      <w:pPr>
        <w:pStyle w:val="BulletListIndent"/>
        <w:tabs>
          <w:tab w:val="num" w:pos="720"/>
        </w:tabs>
        <w:spacing w:before="0"/>
        <w:ind w:left="720"/>
        <w:rPr>
          <w:szCs w:val="24"/>
        </w:rPr>
      </w:pPr>
      <w:r w:rsidRPr="009238A9">
        <w:rPr>
          <w:szCs w:val="24"/>
        </w:rPr>
        <w:t>General ledger (funds 01, 10, and 17) and average daily attendance (Form A) data from prior years</w:t>
      </w:r>
      <w:r w:rsidR="770B792E" w:rsidRPr="009238A9">
        <w:rPr>
          <w:szCs w:val="24"/>
        </w:rPr>
        <w:t>’</w:t>
      </w:r>
      <w:r w:rsidRPr="009238A9">
        <w:rPr>
          <w:szCs w:val="24"/>
        </w:rPr>
        <w:t xml:space="preserve"> unaudited actual submissions for second (</w:t>
      </w:r>
      <w:r w:rsidR="001F0FBD" w:rsidRPr="009238A9">
        <w:rPr>
          <w:szCs w:val="24"/>
        </w:rPr>
        <w:t>2021</w:t>
      </w:r>
      <w:r w:rsidRPr="009238A9">
        <w:rPr>
          <w:szCs w:val="24"/>
        </w:rPr>
        <w:t>–</w:t>
      </w:r>
      <w:r w:rsidR="001F0FBD" w:rsidRPr="009238A9">
        <w:rPr>
          <w:szCs w:val="24"/>
        </w:rPr>
        <w:t xml:space="preserve">22 </w:t>
      </w:r>
      <w:r w:rsidRPr="009238A9">
        <w:rPr>
          <w:szCs w:val="24"/>
        </w:rPr>
        <w:t>actuals) and third (</w:t>
      </w:r>
      <w:r w:rsidR="001F0FBD" w:rsidRPr="009238A9">
        <w:rPr>
          <w:szCs w:val="24"/>
        </w:rPr>
        <w:t>2020</w:t>
      </w:r>
      <w:r w:rsidRPr="009238A9">
        <w:rPr>
          <w:szCs w:val="24"/>
        </w:rPr>
        <w:t>–</w:t>
      </w:r>
      <w:r w:rsidR="001F0FBD" w:rsidRPr="009238A9">
        <w:rPr>
          <w:szCs w:val="24"/>
        </w:rPr>
        <w:t xml:space="preserve">21 </w:t>
      </w:r>
      <w:r w:rsidRPr="009238A9">
        <w:rPr>
          <w:szCs w:val="24"/>
        </w:rPr>
        <w:t>actuals) prior years. (</w:t>
      </w:r>
      <w:r w:rsidR="6D29825E" w:rsidRPr="009238A9">
        <w:rPr>
          <w:szCs w:val="24"/>
        </w:rPr>
        <w:t>When</w:t>
      </w:r>
      <w:r w:rsidRPr="009238A9">
        <w:rPr>
          <w:szCs w:val="24"/>
        </w:rPr>
        <w:t xml:space="preserve"> prior year data </w:t>
      </w:r>
      <w:r w:rsidR="6D29825E" w:rsidRPr="009238A9">
        <w:rPr>
          <w:szCs w:val="24"/>
        </w:rPr>
        <w:t xml:space="preserve">is </w:t>
      </w:r>
      <w:r w:rsidRPr="009238A9">
        <w:rPr>
          <w:szCs w:val="24"/>
        </w:rPr>
        <w:t xml:space="preserve">not reported, or </w:t>
      </w:r>
      <w:r w:rsidR="6D29825E" w:rsidRPr="009238A9">
        <w:rPr>
          <w:szCs w:val="24"/>
        </w:rPr>
        <w:t xml:space="preserve">is </w:t>
      </w:r>
      <w:r w:rsidRPr="009238A9">
        <w:rPr>
          <w:szCs w:val="24"/>
        </w:rPr>
        <w:t>reported incorrectly, resulting in criteria not being met, explanations must be included for each applicable criterion.)</w:t>
      </w:r>
    </w:p>
    <w:p w14:paraId="5A2FF8A8" w14:textId="2641A63F" w:rsidR="005159D3" w:rsidRPr="009238A9" w:rsidRDefault="50E8A4B3" w:rsidP="000D1F7F">
      <w:pPr>
        <w:pStyle w:val="BulletListIndent"/>
        <w:tabs>
          <w:tab w:val="num" w:pos="720"/>
        </w:tabs>
        <w:spacing w:before="0" w:after="0"/>
        <w:ind w:left="720"/>
        <w:rPr>
          <w:szCs w:val="24"/>
        </w:rPr>
      </w:pPr>
      <w:r w:rsidRPr="009238A9">
        <w:rPr>
          <w:szCs w:val="24"/>
        </w:rPr>
        <w:t>Enrollment data from California Basic Educational Data System (CBEDS) for second (</w:t>
      </w:r>
      <w:r w:rsidR="0006534F" w:rsidRPr="009238A9">
        <w:rPr>
          <w:szCs w:val="24"/>
        </w:rPr>
        <w:t>2021</w:t>
      </w:r>
      <w:r w:rsidRPr="009238A9">
        <w:rPr>
          <w:szCs w:val="24"/>
        </w:rPr>
        <w:t>–</w:t>
      </w:r>
      <w:r w:rsidR="0006534F" w:rsidRPr="009238A9">
        <w:rPr>
          <w:szCs w:val="24"/>
        </w:rPr>
        <w:t xml:space="preserve">22 </w:t>
      </w:r>
      <w:r w:rsidRPr="009238A9">
        <w:rPr>
          <w:szCs w:val="24"/>
        </w:rPr>
        <w:t>actuals) and third (</w:t>
      </w:r>
      <w:r w:rsidR="0006534F" w:rsidRPr="009238A9">
        <w:rPr>
          <w:szCs w:val="24"/>
        </w:rPr>
        <w:t>2020</w:t>
      </w:r>
      <w:r w:rsidRPr="009238A9">
        <w:rPr>
          <w:szCs w:val="24"/>
        </w:rPr>
        <w:t>–</w:t>
      </w:r>
      <w:r w:rsidR="0006534F" w:rsidRPr="009238A9">
        <w:rPr>
          <w:szCs w:val="24"/>
        </w:rPr>
        <w:t xml:space="preserve">21 </w:t>
      </w:r>
      <w:r w:rsidRPr="009238A9">
        <w:rPr>
          <w:szCs w:val="24"/>
        </w:rPr>
        <w:t>actuals) prior years.</w:t>
      </w:r>
    </w:p>
    <w:p w14:paraId="5E3127DB" w14:textId="77777777" w:rsidR="005159D3" w:rsidRPr="009238A9" w:rsidRDefault="005159D3" w:rsidP="00351FF6">
      <w:pPr>
        <w:pStyle w:val="Heading4"/>
      </w:pPr>
      <w:bookmarkStart w:id="504" w:name="_Toc138471858"/>
      <w:bookmarkStart w:id="505" w:name="_Toc171236581"/>
      <w:bookmarkStart w:id="506" w:name="_Toc197321748"/>
      <w:bookmarkStart w:id="507" w:name="_Toc69732478"/>
      <w:bookmarkStart w:id="508" w:name="_Toc139520598"/>
      <w:r w:rsidRPr="009238A9">
        <w:t>Data Entered by LEA</w:t>
      </w:r>
      <w:bookmarkEnd w:id="504"/>
      <w:bookmarkEnd w:id="505"/>
      <w:bookmarkEnd w:id="506"/>
      <w:bookmarkEnd w:id="507"/>
      <w:bookmarkEnd w:id="508"/>
    </w:p>
    <w:p w14:paraId="1ED2E17D" w14:textId="77777777" w:rsidR="005159D3" w:rsidRPr="009238A9" w:rsidRDefault="005159D3" w:rsidP="000D1F7F">
      <w:pPr>
        <w:spacing w:line="240" w:lineRule="auto"/>
        <w:rPr>
          <w:rFonts w:cs="Arial"/>
          <w:szCs w:val="24"/>
        </w:rPr>
      </w:pPr>
      <w:r w:rsidRPr="009238A9">
        <w:rPr>
          <w:rFonts w:cs="Arial"/>
          <w:szCs w:val="24"/>
        </w:rPr>
        <w:t>Throughout the Criteria and Standards Review form, instructions at the beginning of each item identify which data must be manually entered.</w:t>
      </w:r>
    </w:p>
    <w:p w14:paraId="6BD84A3E" w14:textId="497A2AE6" w:rsidR="006945EB" w:rsidRPr="009238A9" w:rsidRDefault="00FD0713" w:rsidP="00351FF6">
      <w:pPr>
        <w:pStyle w:val="Heading3"/>
      </w:pPr>
      <w:bookmarkStart w:id="509" w:name="_Toc139520599"/>
      <w:bookmarkStart w:id="510" w:name="_Toc69732479"/>
      <w:r w:rsidRPr="009238A9">
        <w:t xml:space="preserve">TIPS FOR COMPLETING THE CRITERIA AND </w:t>
      </w:r>
      <w:r w:rsidR="00C227A1" w:rsidRPr="009238A9">
        <w:t>STANDARDS REVIEW</w:t>
      </w:r>
      <w:bookmarkEnd w:id="509"/>
      <w:r w:rsidR="00C227A1" w:rsidRPr="009238A9">
        <w:t xml:space="preserve"> </w:t>
      </w:r>
      <w:bookmarkEnd w:id="510"/>
    </w:p>
    <w:p w14:paraId="19030C2C" w14:textId="50A28A65" w:rsidR="006945EB" w:rsidRPr="009238A9" w:rsidRDefault="415E77C9" w:rsidP="00351FF6">
      <w:pPr>
        <w:numPr>
          <w:ilvl w:val="0"/>
          <w:numId w:val="119"/>
        </w:numPr>
        <w:spacing w:after="120" w:line="240" w:lineRule="auto"/>
        <w:ind w:hanging="720"/>
        <w:rPr>
          <w:rFonts w:eastAsia="Times New Roman" w:cs="Arial"/>
          <w:b/>
          <w:bCs/>
          <w:szCs w:val="20"/>
        </w:rPr>
      </w:pPr>
      <w:r w:rsidRPr="009238A9">
        <w:rPr>
          <w:rFonts w:cs="Arial"/>
          <w:szCs w:val="24"/>
        </w:rPr>
        <w:t xml:space="preserve">In the Criteria and Standards Review form, general </w:t>
      </w:r>
      <w:r w:rsidR="39747E1A" w:rsidRPr="009238A9">
        <w:rPr>
          <w:rFonts w:cs="Arial"/>
          <w:szCs w:val="24"/>
        </w:rPr>
        <w:t>fund</w:t>
      </w:r>
      <w:r w:rsidR="39747E1A" w:rsidRPr="009238A9">
        <w:rPr>
          <w:rFonts w:cs="Arial"/>
          <w:i/>
          <w:iCs/>
          <w:szCs w:val="24"/>
        </w:rPr>
        <w:t xml:space="preserve"> [</w:t>
      </w:r>
      <w:r w:rsidRPr="009238A9">
        <w:rPr>
          <w:rFonts w:cs="Arial"/>
          <w:i/>
          <w:iCs/>
          <w:szCs w:val="24"/>
        </w:rPr>
        <w:t>CSSF]</w:t>
      </w:r>
      <w:r w:rsidRPr="009238A9">
        <w:rPr>
          <w:rFonts w:cs="Arial"/>
          <w:szCs w:val="24"/>
        </w:rPr>
        <w:t xml:space="preserve"> data is extracted from the general ledger data and from the saved Form 01 (01I).</w:t>
      </w:r>
      <w:r w:rsidR="008B0166" w:rsidRPr="009238A9">
        <w:rPr>
          <w:rFonts w:cs="Arial"/>
          <w:szCs w:val="24"/>
        </w:rPr>
        <w:t xml:space="preserve"> </w:t>
      </w:r>
      <w:r w:rsidR="008B0166" w:rsidRPr="009238A9">
        <w:rPr>
          <w:rFonts w:eastAsia="Times New Roman" w:cs="Arial"/>
          <w:b/>
          <w:szCs w:val="20"/>
          <w:lang w:eastAsia="en-US"/>
        </w:rPr>
        <w:t>Therefore, in addition to importing general fund</w:t>
      </w:r>
      <w:r w:rsidR="008B0166" w:rsidRPr="009238A9">
        <w:rPr>
          <w:rFonts w:eastAsia="Times New Roman" w:cs="Arial"/>
          <w:b/>
          <w:i/>
          <w:szCs w:val="20"/>
          <w:lang w:eastAsia="en-US"/>
        </w:rPr>
        <w:t>[CSSF]</w:t>
      </w:r>
      <w:r w:rsidR="008B0166" w:rsidRPr="009238A9">
        <w:rPr>
          <w:rFonts w:eastAsia="Times New Roman" w:cs="Arial"/>
          <w:b/>
          <w:szCs w:val="20"/>
          <w:lang w:eastAsia="en-US"/>
        </w:rPr>
        <w:t xml:space="preserve"> data, </w:t>
      </w:r>
      <w:proofErr w:type="gramStart"/>
      <w:r w:rsidR="008B0166" w:rsidRPr="009238A9">
        <w:rPr>
          <w:rFonts w:eastAsia="Times New Roman" w:cs="Arial"/>
          <w:b/>
          <w:bCs/>
          <w:szCs w:val="20"/>
          <w:lang w:eastAsia="en-US"/>
        </w:rPr>
        <w:t>Form</w:t>
      </w:r>
      <w:proofErr w:type="gramEnd"/>
      <w:r w:rsidR="008B0166" w:rsidRPr="009238A9">
        <w:rPr>
          <w:rFonts w:eastAsia="Times New Roman" w:cs="Arial"/>
          <w:b/>
          <w:bCs/>
          <w:szCs w:val="20"/>
          <w:lang w:eastAsia="en-US"/>
        </w:rPr>
        <w:t xml:space="preserve"> 01 (01I) must be opened and saved before completing the Criteria and Standards Review form.</w:t>
      </w:r>
    </w:p>
    <w:p w14:paraId="6A8D9FE7" w14:textId="0A27EC62" w:rsidR="006945EB" w:rsidRPr="009238A9" w:rsidRDefault="415E77C9" w:rsidP="00351FF6">
      <w:pPr>
        <w:spacing w:after="120" w:line="240" w:lineRule="auto"/>
        <w:ind w:left="2160" w:right="-187" w:hanging="1440"/>
        <w:rPr>
          <w:rFonts w:cs="Arial"/>
          <w:szCs w:val="24"/>
        </w:rPr>
      </w:pPr>
      <w:r w:rsidRPr="009238A9">
        <w:rPr>
          <w:rFonts w:cs="Arial"/>
          <w:b/>
          <w:bCs/>
          <w:szCs w:val="24"/>
        </w:rPr>
        <w:t>NOTE:</w:t>
      </w:r>
      <w:r w:rsidR="70C3CDA9" w:rsidRPr="009238A9">
        <w:rPr>
          <w:rFonts w:cs="Arial"/>
          <w:b/>
          <w:bCs/>
          <w:szCs w:val="24"/>
        </w:rPr>
        <w:t xml:space="preserve"> </w:t>
      </w:r>
      <w:r w:rsidR="005033FC" w:rsidRPr="009238A9">
        <w:rPr>
          <w:rFonts w:cs="Arial"/>
          <w:b/>
          <w:bCs/>
          <w:szCs w:val="24"/>
        </w:rPr>
        <w:t xml:space="preserve">         </w:t>
      </w:r>
      <w:r w:rsidRPr="009238A9">
        <w:rPr>
          <w:rFonts w:cs="Arial"/>
          <w:szCs w:val="24"/>
        </w:rPr>
        <w:t xml:space="preserve">Since fund data is extracted from general ledger data, as well as from Form 01 (01I), invalid codes and combinations may cause the extracted data to differ from the data displayed in the funds. </w:t>
      </w:r>
      <w:r w:rsidR="26428EA0" w:rsidRPr="009238A9">
        <w:rPr>
          <w:rFonts w:cs="Arial"/>
          <w:szCs w:val="24"/>
        </w:rPr>
        <w:t>CDE</w:t>
      </w:r>
      <w:r w:rsidRPr="009238A9">
        <w:rPr>
          <w:rFonts w:cs="Arial"/>
          <w:szCs w:val="24"/>
        </w:rPr>
        <w:t xml:space="preserve"> recommend</w:t>
      </w:r>
      <w:r w:rsidR="26428EA0" w:rsidRPr="009238A9">
        <w:rPr>
          <w:rFonts w:cs="Arial"/>
          <w:szCs w:val="24"/>
        </w:rPr>
        <w:t>s</w:t>
      </w:r>
      <w:r w:rsidRPr="009238A9">
        <w:rPr>
          <w:rFonts w:cs="Arial"/>
          <w:szCs w:val="24"/>
        </w:rPr>
        <w:t xml:space="preserve"> that invalid codes and combinations be corrected prior to completing the Criteria and Standards Review form.</w:t>
      </w:r>
      <w:r w:rsidRPr="009238A9">
        <w:rPr>
          <w:rFonts w:cs="Arial"/>
          <w:b/>
          <w:bCs/>
          <w:szCs w:val="24"/>
        </w:rPr>
        <w:t xml:space="preserve"> </w:t>
      </w:r>
      <w:r w:rsidRPr="009238A9">
        <w:rPr>
          <w:rFonts w:cs="Arial"/>
          <w:szCs w:val="24"/>
        </w:rPr>
        <w:t>Run the Import technical review checks to identify invalid codes and combinations.</w:t>
      </w:r>
      <w:r w:rsidR="54F51E94" w:rsidRPr="009238A9">
        <w:rPr>
          <w:rFonts w:cs="Arial"/>
          <w:szCs w:val="24"/>
        </w:rPr>
        <w:t xml:space="preserve"> </w:t>
      </w:r>
    </w:p>
    <w:p w14:paraId="563C5E46" w14:textId="5F8F6E81" w:rsidR="006945EB" w:rsidRPr="009238A9" w:rsidRDefault="415E77C9" w:rsidP="00351FF6">
      <w:pPr>
        <w:pStyle w:val="BulletListIndent"/>
        <w:tabs>
          <w:tab w:val="num" w:pos="720"/>
        </w:tabs>
        <w:spacing w:before="0"/>
        <w:ind w:left="720"/>
        <w:rPr>
          <w:szCs w:val="24"/>
        </w:rPr>
      </w:pPr>
      <w:r w:rsidRPr="009238A9">
        <w:rPr>
          <w:szCs w:val="24"/>
        </w:rPr>
        <w:lastRenderedPageBreak/>
        <w:t xml:space="preserve">After opening the Criteria and Standards Review form for the first time (at which time the </w:t>
      </w:r>
      <w:r w:rsidR="06EAF69B" w:rsidRPr="009238A9">
        <w:rPr>
          <w:szCs w:val="24"/>
        </w:rPr>
        <w:t xml:space="preserve">SACS </w:t>
      </w:r>
      <w:r w:rsidR="3D747D8F" w:rsidRPr="009238A9">
        <w:rPr>
          <w:szCs w:val="24"/>
        </w:rPr>
        <w:t>W</w:t>
      </w:r>
      <w:r w:rsidR="06EAF69B" w:rsidRPr="009238A9">
        <w:rPr>
          <w:szCs w:val="24"/>
        </w:rPr>
        <w:t>eb System</w:t>
      </w:r>
      <w:r w:rsidRPr="009238A9">
        <w:rPr>
          <w:szCs w:val="24"/>
        </w:rPr>
        <w:t xml:space="preserve"> extract</w:t>
      </w:r>
      <w:r w:rsidR="06EAF69B" w:rsidRPr="009238A9">
        <w:rPr>
          <w:szCs w:val="24"/>
        </w:rPr>
        <w:t>s</w:t>
      </w:r>
      <w:r w:rsidRPr="009238A9">
        <w:rPr>
          <w:szCs w:val="24"/>
        </w:rPr>
        <w:t xml:space="preserve"> data preloaded by CDE, plus fund and supplemental data), you may wish to print the form to use as a tool for gathering data to complete it.</w:t>
      </w:r>
    </w:p>
    <w:p w14:paraId="34747180" w14:textId="21621A2F" w:rsidR="006945EB" w:rsidRPr="009238A9" w:rsidRDefault="006945EB" w:rsidP="00351FF6">
      <w:pPr>
        <w:pStyle w:val="BulletListIndent"/>
        <w:tabs>
          <w:tab w:val="num" w:pos="720"/>
        </w:tabs>
        <w:spacing w:before="0"/>
        <w:ind w:left="720"/>
        <w:rPr>
          <w:b/>
          <w:szCs w:val="24"/>
        </w:rPr>
      </w:pPr>
      <w:r w:rsidRPr="009238A9">
        <w:rPr>
          <w:szCs w:val="24"/>
        </w:rPr>
        <w:t xml:space="preserve">To make data entry and moving around in the form easier refer to the Tips for Using the SACS </w:t>
      </w:r>
      <w:r w:rsidR="0084094C" w:rsidRPr="009238A9">
        <w:rPr>
          <w:szCs w:val="24"/>
        </w:rPr>
        <w:t xml:space="preserve">Web </w:t>
      </w:r>
      <w:r w:rsidR="00954FB7" w:rsidRPr="009238A9">
        <w:rPr>
          <w:szCs w:val="24"/>
        </w:rPr>
        <w:t>Syste</w:t>
      </w:r>
      <w:r w:rsidR="00CB56B9" w:rsidRPr="009238A9">
        <w:rPr>
          <w:szCs w:val="24"/>
        </w:rPr>
        <w:t>m</w:t>
      </w:r>
      <w:r w:rsidR="0084094C" w:rsidRPr="009238A9">
        <w:rPr>
          <w:szCs w:val="24"/>
        </w:rPr>
        <w:t xml:space="preserve"> </w:t>
      </w:r>
      <w:r w:rsidRPr="009238A9">
        <w:rPr>
          <w:szCs w:val="24"/>
        </w:rPr>
        <w:t xml:space="preserve">section of this user guide. </w:t>
      </w:r>
      <w:r w:rsidR="00375CA6" w:rsidRPr="009238A9">
        <w:rPr>
          <w:b/>
          <w:szCs w:val="24"/>
        </w:rPr>
        <w:t>CDE</w:t>
      </w:r>
      <w:r w:rsidR="00375CA6" w:rsidRPr="009238A9">
        <w:rPr>
          <w:szCs w:val="24"/>
        </w:rPr>
        <w:t xml:space="preserve"> </w:t>
      </w:r>
      <w:r w:rsidRPr="009238A9">
        <w:rPr>
          <w:b/>
          <w:szCs w:val="24"/>
        </w:rPr>
        <w:t>recommend</w:t>
      </w:r>
      <w:r w:rsidR="00375CA6" w:rsidRPr="009238A9">
        <w:rPr>
          <w:b/>
          <w:szCs w:val="24"/>
        </w:rPr>
        <w:t>s</w:t>
      </w:r>
      <w:r w:rsidRPr="009238A9">
        <w:rPr>
          <w:b/>
          <w:szCs w:val="24"/>
        </w:rPr>
        <w:t xml:space="preserve"> using the Tab key to move throughout the form</w:t>
      </w:r>
      <w:r w:rsidRPr="009238A9">
        <w:rPr>
          <w:szCs w:val="24"/>
        </w:rPr>
        <w:t xml:space="preserve">. </w:t>
      </w:r>
    </w:p>
    <w:p w14:paraId="2D78B443" w14:textId="23EB82D8" w:rsidR="006945EB" w:rsidRPr="009238A9" w:rsidRDefault="006945EB" w:rsidP="00351FF6">
      <w:pPr>
        <w:spacing w:before="240" w:after="120" w:line="240" w:lineRule="auto"/>
        <w:ind w:left="2160" w:hanging="1440"/>
        <w:rPr>
          <w:rFonts w:cs="Arial"/>
          <w:szCs w:val="24"/>
        </w:rPr>
      </w:pPr>
      <w:r w:rsidRPr="009238A9">
        <w:rPr>
          <w:rFonts w:cs="Arial"/>
          <w:b/>
          <w:szCs w:val="24"/>
        </w:rPr>
        <w:t>CAUTION:</w:t>
      </w:r>
      <w:r w:rsidR="007C1DC6" w:rsidRPr="009238A9">
        <w:rPr>
          <w:rFonts w:cs="Arial"/>
          <w:b/>
          <w:szCs w:val="24"/>
        </w:rPr>
        <w:t xml:space="preserve"> </w:t>
      </w:r>
      <w:r w:rsidR="005033FC" w:rsidRPr="009238A9">
        <w:rPr>
          <w:rFonts w:cs="Arial"/>
          <w:b/>
          <w:szCs w:val="24"/>
        </w:rPr>
        <w:t xml:space="preserve">   </w:t>
      </w:r>
      <w:r w:rsidRPr="009238A9">
        <w:rPr>
          <w:rFonts w:cs="Arial"/>
          <w:szCs w:val="24"/>
        </w:rPr>
        <w:t>Please read each item in the Criteria and Standards Review form carefully. The type of data gathered, such as Funded ADA or P-2 ADA, may change from question to question.</w:t>
      </w:r>
    </w:p>
    <w:p w14:paraId="0AA82E68" w14:textId="588A042D" w:rsidR="006945EB" w:rsidRPr="009238A9" w:rsidRDefault="006945EB" w:rsidP="00351FF6">
      <w:pPr>
        <w:pStyle w:val="BulletListIndent"/>
        <w:tabs>
          <w:tab w:val="num" w:pos="720"/>
        </w:tabs>
        <w:spacing w:before="0"/>
        <w:ind w:left="720"/>
        <w:rPr>
          <w:szCs w:val="24"/>
        </w:rPr>
      </w:pPr>
      <w:r w:rsidRPr="009238A9">
        <w:rPr>
          <w:szCs w:val="24"/>
        </w:rPr>
        <w:t xml:space="preserve">Detailed explanations are required within the Criteria and Standards Review form when the criteria </w:t>
      </w:r>
      <w:proofErr w:type="gramStart"/>
      <w:r w:rsidR="00FC33D8" w:rsidRPr="009238A9">
        <w:rPr>
          <w:szCs w:val="24"/>
        </w:rPr>
        <w:t>is</w:t>
      </w:r>
      <w:proofErr w:type="gramEnd"/>
      <w:r w:rsidR="00FC33D8" w:rsidRPr="009238A9">
        <w:rPr>
          <w:szCs w:val="24"/>
        </w:rPr>
        <w:t xml:space="preserve"> </w:t>
      </w:r>
      <w:r w:rsidRPr="009238A9">
        <w:rPr>
          <w:szCs w:val="24"/>
        </w:rPr>
        <w:t>not met or supplemental information items indicate a need for additional information.</w:t>
      </w:r>
    </w:p>
    <w:p w14:paraId="02F2E49B" w14:textId="4B6033DC" w:rsidR="006945EB" w:rsidRPr="009238A9" w:rsidRDefault="415E77C9" w:rsidP="00351FF6">
      <w:pPr>
        <w:spacing w:before="240" w:after="120" w:line="240" w:lineRule="auto"/>
        <w:ind w:left="2160" w:hanging="1440"/>
        <w:rPr>
          <w:rFonts w:cs="Arial"/>
          <w:i/>
          <w:iCs/>
          <w:szCs w:val="24"/>
        </w:rPr>
      </w:pPr>
      <w:r w:rsidRPr="009238A9">
        <w:rPr>
          <w:rFonts w:cs="Arial"/>
          <w:b/>
          <w:bCs/>
          <w:szCs w:val="24"/>
        </w:rPr>
        <w:t>NOTE</w:t>
      </w:r>
      <w:r w:rsidRPr="009238A9">
        <w:rPr>
          <w:rFonts w:cs="Arial"/>
          <w:b/>
          <w:bCs/>
          <w:i/>
          <w:iCs/>
          <w:szCs w:val="24"/>
        </w:rPr>
        <w:t>:</w:t>
      </w:r>
      <w:r w:rsidR="179076ED" w:rsidRPr="009238A9">
        <w:rPr>
          <w:rFonts w:cs="Arial"/>
          <w:i/>
          <w:iCs/>
          <w:szCs w:val="24"/>
        </w:rPr>
        <w:t xml:space="preserve"> </w:t>
      </w:r>
      <w:r w:rsidR="006634E2" w:rsidRPr="009238A9">
        <w:rPr>
          <w:rFonts w:cs="Arial"/>
          <w:i/>
          <w:iCs/>
          <w:szCs w:val="24"/>
        </w:rPr>
        <w:t xml:space="preserve">         </w:t>
      </w:r>
      <w:r w:rsidRPr="009238A9">
        <w:rPr>
          <w:rFonts w:cs="Arial"/>
          <w:iCs/>
          <w:szCs w:val="24"/>
        </w:rPr>
        <w:t xml:space="preserve">The status of each criterion and applicable supplemental information items default to Not Met until applicable data </w:t>
      </w:r>
      <w:r w:rsidR="7E74C59F" w:rsidRPr="009238A9">
        <w:rPr>
          <w:rFonts w:cs="Arial"/>
          <w:iCs/>
          <w:szCs w:val="24"/>
        </w:rPr>
        <w:t>is</w:t>
      </w:r>
      <w:r w:rsidRPr="009238A9">
        <w:rPr>
          <w:rFonts w:cs="Arial"/>
          <w:iCs/>
          <w:szCs w:val="24"/>
        </w:rPr>
        <w:t xml:space="preserve"> imported, saved, and/or entered. Enter a zero in any of the cells that are not applicable.</w:t>
      </w:r>
    </w:p>
    <w:p w14:paraId="3B38CED3" w14:textId="4B93483A" w:rsidR="006945EB" w:rsidRPr="009238A9" w:rsidRDefault="415E77C9" w:rsidP="005952BC">
      <w:pPr>
        <w:numPr>
          <w:ilvl w:val="0"/>
          <w:numId w:val="77"/>
        </w:numPr>
        <w:spacing w:after="0" w:line="240" w:lineRule="auto"/>
        <w:rPr>
          <w:rFonts w:cs="Arial"/>
          <w:szCs w:val="24"/>
        </w:rPr>
      </w:pPr>
      <w:r w:rsidRPr="009238A9">
        <w:rPr>
          <w:rFonts w:cs="Arial"/>
          <w:szCs w:val="24"/>
        </w:rPr>
        <w:t>After complet</w:t>
      </w:r>
      <w:r w:rsidR="6BAD03EF" w:rsidRPr="009238A9">
        <w:rPr>
          <w:rFonts w:cs="Arial"/>
          <w:szCs w:val="24"/>
        </w:rPr>
        <w:t>ing</w:t>
      </w:r>
      <w:r w:rsidRPr="009238A9">
        <w:rPr>
          <w:rFonts w:cs="Arial"/>
          <w:szCs w:val="24"/>
        </w:rPr>
        <w:t xml:space="preserve"> the applicable sections and provid</w:t>
      </w:r>
      <w:r w:rsidR="6BAD03EF" w:rsidRPr="009238A9">
        <w:rPr>
          <w:rFonts w:cs="Arial"/>
          <w:szCs w:val="24"/>
        </w:rPr>
        <w:t>ing</w:t>
      </w:r>
      <w:r w:rsidRPr="009238A9">
        <w:rPr>
          <w:rFonts w:cs="Arial"/>
          <w:szCs w:val="24"/>
        </w:rPr>
        <w:t xml:space="preserve"> required explanations, such as for criteria with a Not Met status, save and print the form before closing.</w:t>
      </w:r>
    </w:p>
    <w:p w14:paraId="489DFE9D" w14:textId="0C1834B3" w:rsidR="008554FE" w:rsidRPr="009238A9" w:rsidRDefault="008554FE" w:rsidP="00351FF6">
      <w:pPr>
        <w:pStyle w:val="Heading3"/>
      </w:pPr>
      <w:bookmarkStart w:id="511" w:name="_Ref164675576"/>
      <w:bookmarkStart w:id="512" w:name="_Ref164675582"/>
      <w:bookmarkStart w:id="513" w:name="_Ref164675622"/>
      <w:bookmarkStart w:id="514" w:name="_Ref164676771"/>
      <w:bookmarkStart w:id="515" w:name="_Toc171236583"/>
      <w:bookmarkStart w:id="516" w:name="_Toc197321750"/>
      <w:bookmarkStart w:id="517" w:name="_Toc69732480"/>
      <w:bookmarkStart w:id="518" w:name="_Toc107402645"/>
      <w:bookmarkStart w:id="519" w:name="_Toc139520600"/>
      <w:bookmarkStart w:id="520" w:name="Form_01CS"/>
      <w:r w:rsidRPr="009238A9">
        <w:t>Form 01CS—</w:t>
      </w:r>
      <w:r w:rsidR="00565610" w:rsidRPr="009238A9">
        <w:t>CRITERIA A</w:t>
      </w:r>
      <w:r w:rsidR="007E56B6" w:rsidRPr="009238A9">
        <w:t>N</w:t>
      </w:r>
      <w:r w:rsidR="00565610" w:rsidRPr="009238A9">
        <w:t xml:space="preserve">D </w:t>
      </w:r>
      <w:r w:rsidR="00836697" w:rsidRPr="009238A9">
        <w:t>STANDARDS REVIEW</w:t>
      </w:r>
      <w:r w:rsidRPr="009238A9">
        <w:t>—</w:t>
      </w:r>
      <w:bookmarkEnd w:id="511"/>
      <w:bookmarkEnd w:id="512"/>
      <w:bookmarkEnd w:id="513"/>
      <w:bookmarkEnd w:id="514"/>
      <w:bookmarkEnd w:id="515"/>
      <w:bookmarkEnd w:id="516"/>
      <w:bookmarkEnd w:id="517"/>
      <w:bookmarkEnd w:id="518"/>
      <w:r w:rsidR="00836697" w:rsidRPr="009238A9">
        <w:t>BUDGET</w:t>
      </w:r>
      <w:bookmarkEnd w:id="519"/>
    </w:p>
    <w:bookmarkEnd w:id="520"/>
    <w:p w14:paraId="77678EB5" w14:textId="2BA28100" w:rsidR="008554FE" w:rsidRPr="009238A9" w:rsidRDefault="00CE6D55" w:rsidP="000D1F7F">
      <w:pPr>
        <w:spacing w:line="240" w:lineRule="auto"/>
        <w:rPr>
          <w:rFonts w:cs="Arial"/>
          <w:szCs w:val="24"/>
        </w:rPr>
      </w:pPr>
      <w:r w:rsidRPr="009238A9">
        <w:rPr>
          <w:rFonts w:cs="Arial"/>
          <w:szCs w:val="24"/>
        </w:rPr>
        <w:t>T</w:t>
      </w:r>
      <w:r w:rsidR="008554FE" w:rsidRPr="009238A9">
        <w:rPr>
          <w:rFonts w:cs="Arial"/>
          <w:szCs w:val="24"/>
        </w:rPr>
        <w:t xml:space="preserve">he budget certification (Form CB) indicates that the budget </w:t>
      </w:r>
      <w:r w:rsidR="005C1073" w:rsidRPr="009238A9">
        <w:rPr>
          <w:rFonts w:cs="Arial"/>
          <w:szCs w:val="24"/>
        </w:rPr>
        <w:t>i</w:t>
      </w:r>
      <w:r w:rsidR="00135955" w:rsidRPr="009238A9">
        <w:rPr>
          <w:rFonts w:cs="Arial"/>
          <w:szCs w:val="24"/>
        </w:rPr>
        <w:t>s</w:t>
      </w:r>
      <w:r w:rsidR="005C1073" w:rsidRPr="009238A9">
        <w:rPr>
          <w:rFonts w:cs="Arial"/>
          <w:szCs w:val="24"/>
        </w:rPr>
        <w:t xml:space="preserve"> </w:t>
      </w:r>
      <w:r w:rsidR="008554FE" w:rsidRPr="009238A9">
        <w:rPr>
          <w:rFonts w:cs="Arial"/>
          <w:szCs w:val="24"/>
        </w:rPr>
        <w:t>developed using the state-adopted Criteria and Standards, and that the budget includes the expenditures necessary to implement the Local Control and Accountability Plan (LCAP) or annual update</w:t>
      </w:r>
      <w:r w:rsidR="004C48E9" w:rsidRPr="009238A9">
        <w:rPr>
          <w:rFonts w:cs="Arial"/>
          <w:szCs w:val="24"/>
        </w:rPr>
        <w:t>s</w:t>
      </w:r>
      <w:r w:rsidR="008554FE" w:rsidRPr="009238A9">
        <w:rPr>
          <w:rFonts w:cs="Arial"/>
          <w:szCs w:val="24"/>
        </w:rPr>
        <w:t xml:space="preserve"> to the LCAP effective for the budget year. </w:t>
      </w:r>
      <w:r w:rsidR="008554FE" w:rsidRPr="009238A9">
        <w:rPr>
          <w:rFonts w:cs="Arial"/>
          <w:b/>
          <w:szCs w:val="24"/>
        </w:rPr>
        <w:t xml:space="preserve">The certification and a copy of the complete Criteria and Standards Review form must accompany the budget when it is submitted to the school </w:t>
      </w:r>
      <w:r w:rsidR="001467E9" w:rsidRPr="009238A9">
        <w:rPr>
          <w:rFonts w:cs="Arial"/>
          <w:b/>
          <w:szCs w:val="24"/>
        </w:rPr>
        <w:t>district’s</w:t>
      </w:r>
      <w:r w:rsidR="001467E9" w:rsidRPr="009238A9">
        <w:rPr>
          <w:rFonts w:cs="Arial"/>
          <w:b/>
          <w:i/>
          <w:szCs w:val="24"/>
        </w:rPr>
        <w:t xml:space="preserve"> [</w:t>
      </w:r>
      <w:r w:rsidR="008554FE" w:rsidRPr="009238A9">
        <w:rPr>
          <w:rFonts w:cs="Arial"/>
          <w:b/>
          <w:i/>
          <w:szCs w:val="24"/>
        </w:rPr>
        <w:t>COE</w:t>
      </w:r>
      <w:r w:rsidR="00A7164A" w:rsidRPr="009238A9">
        <w:rPr>
          <w:rFonts w:cs="Arial"/>
          <w:b/>
          <w:i/>
          <w:szCs w:val="24"/>
        </w:rPr>
        <w:t>’</w:t>
      </w:r>
      <w:r w:rsidR="008554FE" w:rsidRPr="009238A9">
        <w:rPr>
          <w:rFonts w:cs="Arial"/>
          <w:b/>
          <w:i/>
          <w:szCs w:val="24"/>
        </w:rPr>
        <w:t>s]</w:t>
      </w:r>
      <w:r w:rsidR="008554FE" w:rsidRPr="009238A9">
        <w:rPr>
          <w:rFonts w:cs="Arial"/>
          <w:b/>
          <w:szCs w:val="24"/>
        </w:rPr>
        <w:t xml:space="preserve"> governing board for adoption.</w:t>
      </w:r>
      <w:r w:rsidR="008554FE" w:rsidRPr="009238A9">
        <w:rPr>
          <w:rFonts w:cs="Arial"/>
          <w:szCs w:val="24"/>
        </w:rPr>
        <w:t xml:space="preserve"> After the budget has been adopted, the county superintendent of </w:t>
      </w:r>
      <w:r w:rsidR="001467E9" w:rsidRPr="009238A9">
        <w:rPr>
          <w:rFonts w:cs="Arial"/>
          <w:szCs w:val="24"/>
        </w:rPr>
        <w:t>schools</w:t>
      </w:r>
      <w:r w:rsidR="001467E9" w:rsidRPr="009238A9">
        <w:rPr>
          <w:rFonts w:cs="Arial"/>
          <w:i/>
          <w:szCs w:val="24"/>
        </w:rPr>
        <w:t xml:space="preserve"> [</w:t>
      </w:r>
      <w:r w:rsidR="008554FE" w:rsidRPr="009238A9">
        <w:rPr>
          <w:rFonts w:cs="Arial"/>
          <w:i/>
          <w:szCs w:val="24"/>
        </w:rPr>
        <w:t>State Superintendent]</w:t>
      </w:r>
      <w:r w:rsidR="008554FE" w:rsidRPr="009238A9">
        <w:rPr>
          <w:rFonts w:cs="Arial"/>
          <w:szCs w:val="24"/>
        </w:rPr>
        <w:t xml:space="preserve"> conduct</w:t>
      </w:r>
      <w:r w:rsidR="0027767F" w:rsidRPr="009238A9">
        <w:rPr>
          <w:rFonts w:cs="Arial"/>
          <w:szCs w:val="24"/>
        </w:rPr>
        <w:t>s</w:t>
      </w:r>
      <w:r w:rsidR="008554FE" w:rsidRPr="009238A9">
        <w:rPr>
          <w:rFonts w:cs="Arial"/>
          <w:szCs w:val="24"/>
        </w:rPr>
        <w:t xml:space="preserve"> a review of each budget as follows:</w:t>
      </w:r>
    </w:p>
    <w:p w14:paraId="5ADAC05F" w14:textId="6C46BA06" w:rsidR="008554FE" w:rsidRPr="009238A9" w:rsidRDefault="3777F600" w:rsidP="00351FF6">
      <w:pPr>
        <w:pStyle w:val="BulletListIndent"/>
        <w:tabs>
          <w:tab w:val="num" w:pos="720"/>
        </w:tabs>
        <w:ind w:left="720"/>
        <w:rPr>
          <w:szCs w:val="24"/>
        </w:rPr>
      </w:pPr>
      <w:r w:rsidRPr="009238A9">
        <w:rPr>
          <w:szCs w:val="24"/>
        </w:rPr>
        <w:lastRenderedPageBreak/>
        <w:t>Examine</w:t>
      </w:r>
      <w:r w:rsidR="0B27D7DF" w:rsidRPr="009238A9">
        <w:rPr>
          <w:szCs w:val="24"/>
        </w:rPr>
        <w:t>s</w:t>
      </w:r>
      <w:r w:rsidRPr="009238A9">
        <w:rPr>
          <w:szCs w:val="24"/>
        </w:rPr>
        <w:t xml:space="preserve"> the adopted budget to determine whether it complies with the Criteria and Standards. The county superintendent of </w:t>
      </w:r>
      <w:r w:rsidR="7098E8F2" w:rsidRPr="009238A9">
        <w:rPr>
          <w:szCs w:val="24"/>
        </w:rPr>
        <w:t>schools</w:t>
      </w:r>
      <w:r w:rsidR="7098E8F2" w:rsidRPr="009238A9">
        <w:rPr>
          <w:i/>
          <w:iCs/>
          <w:szCs w:val="24"/>
        </w:rPr>
        <w:t xml:space="preserve"> [</w:t>
      </w:r>
      <w:r w:rsidRPr="009238A9">
        <w:rPr>
          <w:i/>
          <w:iCs/>
          <w:szCs w:val="24"/>
        </w:rPr>
        <w:t>State Superintendent]</w:t>
      </w:r>
      <w:r w:rsidRPr="009238A9">
        <w:rPr>
          <w:szCs w:val="24"/>
        </w:rPr>
        <w:t xml:space="preserve"> shall identify technical corrections that must be made to bring the budget into compliance with the Criteria and Standards.</w:t>
      </w:r>
    </w:p>
    <w:p w14:paraId="1512D7DA" w14:textId="022FC259" w:rsidR="008554FE" w:rsidRPr="009238A9" w:rsidRDefault="008554FE" w:rsidP="000D1F7F">
      <w:pPr>
        <w:pStyle w:val="BulletListIndent"/>
        <w:tabs>
          <w:tab w:val="num" w:pos="720"/>
        </w:tabs>
        <w:ind w:left="720"/>
        <w:rPr>
          <w:szCs w:val="24"/>
        </w:rPr>
      </w:pPr>
      <w:r w:rsidRPr="009238A9">
        <w:rPr>
          <w:szCs w:val="24"/>
        </w:rPr>
        <w:t>Determine whether the adopted budget allow</w:t>
      </w:r>
      <w:r w:rsidR="0027767F" w:rsidRPr="009238A9">
        <w:rPr>
          <w:szCs w:val="24"/>
        </w:rPr>
        <w:t>s</w:t>
      </w:r>
      <w:r w:rsidRPr="009238A9">
        <w:rPr>
          <w:szCs w:val="24"/>
        </w:rPr>
        <w:t xml:space="preserve"> the school </w:t>
      </w:r>
      <w:r w:rsidR="001467E9" w:rsidRPr="009238A9">
        <w:rPr>
          <w:szCs w:val="24"/>
        </w:rPr>
        <w:t>district</w:t>
      </w:r>
      <w:r w:rsidR="001467E9" w:rsidRPr="009238A9">
        <w:rPr>
          <w:i/>
          <w:szCs w:val="24"/>
        </w:rPr>
        <w:t xml:space="preserve"> [</w:t>
      </w:r>
      <w:r w:rsidRPr="009238A9">
        <w:rPr>
          <w:i/>
          <w:szCs w:val="24"/>
        </w:rPr>
        <w:t>COE]</w:t>
      </w:r>
      <w:r w:rsidRPr="009238A9">
        <w:rPr>
          <w:szCs w:val="24"/>
        </w:rPr>
        <w:t xml:space="preserve"> to meet its financial obligations during the fiscal </w:t>
      </w:r>
      <w:r w:rsidR="00A615A0" w:rsidRPr="009238A9">
        <w:rPr>
          <w:szCs w:val="24"/>
        </w:rPr>
        <w:t>year and</w:t>
      </w:r>
      <w:r w:rsidRPr="009238A9">
        <w:rPr>
          <w:szCs w:val="24"/>
        </w:rPr>
        <w:t xml:space="preserve"> is consistent with a financial plan that enable</w:t>
      </w:r>
      <w:r w:rsidR="00E5373F" w:rsidRPr="009238A9">
        <w:rPr>
          <w:szCs w:val="24"/>
        </w:rPr>
        <w:t>s</w:t>
      </w:r>
      <w:r w:rsidRPr="009238A9">
        <w:rPr>
          <w:szCs w:val="24"/>
        </w:rPr>
        <w:t xml:space="preserve"> the school district</w:t>
      </w:r>
      <w:r w:rsidR="001467E9" w:rsidRPr="009238A9">
        <w:rPr>
          <w:szCs w:val="24"/>
        </w:rPr>
        <w:t xml:space="preserve"> </w:t>
      </w:r>
      <w:r w:rsidRPr="009238A9">
        <w:rPr>
          <w:i/>
          <w:szCs w:val="24"/>
        </w:rPr>
        <w:t>[COE]</w:t>
      </w:r>
      <w:r w:rsidRPr="009238A9">
        <w:rPr>
          <w:szCs w:val="24"/>
        </w:rPr>
        <w:t xml:space="preserve"> to satisfy its multiyear financial commitments.</w:t>
      </w:r>
    </w:p>
    <w:p w14:paraId="1685915B" w14:textId="77777777" w:rsidR="008554FE" w:rsidRPr="009238A9" w:rsidRDefault="3777F600" w:rsidP="00351FF6">
      <w:pPr>
        <w:pStyle w:val="Heading4"/>
      </w:pPr>
      <w:bookmarkStart w:id="521" w:name="_Toc138471861"/>
      <w:bookmarkStart w:id="522" w:name="_Toc171236584"/>
      <w:bookmarkStart w:id="523" w:name="_Toc197321751"/>
      <w:bookmarkStart w:id="524" w:name="_Toc69732481"/>
      <w:bookmarkStart w:id="525" w:name="_Toc139520601"/>
      <w:r w:rsidRPr="009238A9">
        <w:t>Overview of the Criteria and Standards Section</w:t>
      </w:r>
      <w:bookmarkEnd w:id="521"/>
      <w:r w:rsidRPr="009238A9">
        <w:t>—Budget</w:t>
      </w:r>
      <w:bookmarkStart w:id="526" w:name="_Toc138471862"/>
      <w:bookmarkStart w:id="527" w:name="_Toc171236585"/>
      <w:bookmarkStart w:id="528" w:name="_Toc197321752"/>
      <w:bookmarkEnd w:id="522"/>
      <w:bookmarkEnd w:id="523"/>
      <w:bookmarkEnd w:id="524"/>
      <w:bookmarkEnd w:id="525"/>
    </w:p>
    <w:p w14:paraId="1D25FF6A" w14:textId="76B53117" w:rsidR="008554FE" w:rsidRPr="009238A9" w:rsidRDefault="3777F600" w:rsidP="00351FF6">
      <w:pPr>
        <w:pStyle w:val="Heading5"/>
      </w:pPr>
      <w:r w:rsidRPr="009238A9">
        <w:t>Criterion 1—Average Daily Attendance (ADA) (not applicable for JPAs)</w:t>
      </w:r>
      <w:bookmarkEnd w:id="526"/>
      <w:bookmarkEnd w:id="527"/>
      <w:bookmarkEnd w:id="528"/>
    </w:p>
    <w:p w14:paraId="685FB874" w14:textId="05266F71" w:rsidR="008554FE" w:rsidRPr="009238A9" w:rsidRDefault="001467E9" w:rsidP="000D1F7F">
      <w:pPr>
        <w:spacing w:line="240" w:lineRule="auto"/>
        <w:rPr>
          <w:rFonts w:cs="Arial"/>
          <w:szCs w:val="24"/>
        </w:rPr>
      </w:pPr>
      <w:r w:rsidRPr="009238A9">
        <w:rPr>
          <w:rFonts w:cs="Arial"/>
          <w:szCs w:val="24"/>
        </w:rPr>
        <w:t>Funded</w:t>
      </w:r>
      <w:r w:rsidRPr="009238A9">
        <w:rPr>
          <w:rFonts w:cs="Arial"/>
          <w:i/>
          <w:szCs w:val="24"/>
        </w:rPr>
        <w:t xml:space="preserve"> [</w:t>
      </w:r>
      <w:r w:rsidR="008554FE" w:rsidRPr="009238A9">
        <w:rPr>
          <w:rFonts w:cs="Arial"/>
          <w:i/>
          <w:szCs w:val="24"/>
        </w:rPr>
        <w:t>projected county operations grant]</w:t>
      </w:r>
      <w:r w:rsidR="008554FE" w:rsidRPr="009238A9">
        <w:rPr>
          <w:rFonts w:cs="Arial"/>
          <w:szCs w:val="24"/>
        </w:rPr>
        <w:t xml:space="preserve"> average daily attendance (ADA) </w:t>
      </w:r>
      <w:r w:rsidR="00073FE7" w:rsidRPr="009238A9">
        <w:rPr>
          <w:rFonts w:cs="Arial"/>
          <w:szCs w:val="24"/>
        </w:rPr>
        <w:t>is</w:t>
      </w:r>
      <w:r w:rsidR="008D2677" w:rsidRPr="009238A9">
        <w:rPr>
          <w:rFonts w:cs="Arial"/>
          <w:szCs w:val="24"/>
        </w:rPr>
        <w:t xml:space="preserve"> not</w:t>
      </w:r>
      <w:r w:rsidR="008554FE" w:rsidRPr="009238A9">
        <w:rPr>
          <w:rFonts w:cs="Arial"/>
          <w:szCs w:val="24"/>
        </w:rPr>
        <w:t xml:space="preserve"> overestimated in the first prior fiscal year or in two or more of the previous three fiscal years by more than the percentage level determined by the P-2</w:t>
      </w:r>
      <w:r w:rsidR="008554FE" w:rsidRPr="009238A9">
        <w:rPr>
          <w:rFonts w:cs="Arial"/>
          <w:i/>
          <w:szCs w:val="24"/>
        </w:rPr>
        <w:t>[county operations grant]</w:t>
      </w:r>
      <w:r w:rsidR="008554FE" w:rsidRPr="009238A9">
        <w:rPr>
          <w:rFonts w:cs="Arial"/>
          <w:szCs w:val="24"/>
        </w:rPr>
        <w:t xml:space="preserve"> ADA of the LEA.</w:t>
      </w:r>
    </w:p>
    <w:p w14:paraId="58DB0B40" w14:textId="50AE1F3B" w:rsidR="008554FE" w:rsidRPr="009238A9" w:rsidRDefault="008554FE" w:rsidP="000D1F7F">
      <w:pPr>
        <w:spacing w:line="240" w:lineRule="auto"/>
        <w:rPr>
          <w:rFonts w:cs="Arial"/>
          <w:szCs w:val="24"/>
        </w:rPr>
      </w:pPr>
      <w:r w:rsidRPr="009238A9">
        <w:rPr>
          <w:rFonts w:cs="Arial"/>
          <w:i/>
          <w:szCs w:val="24"/>
        </w:rPr>
        <w:t xml:space="preserve">Additional ADA standard for COEs: Projected ADA for county and charter school alternative education grant, district funded county program, county operations grant, and charter school and charter school funded county program for the budget or two subsequent fiscal years </w:t>
      </w:r>
      <w:r w:rsidR="002A04D5" w:rsidRPr="009238A9">
        <w:rPr>
          <w:rFonts w:cs="Arial"/>
          <w:i/>
          <w:szCs w:val="24"/>
        </w:rPr>
        <w:t xml:space="preserve">is </w:t>
      </w:r>
      <w:r w:rsidRPr="009238A9">
        <w:rPr>
          <w:rFonts w:cs="Arial"/>
          <w:i/>
          <w:szCs w:val="24"/>
        </w:rPr>
        <w:t>not increased from the historical average from the three prior years by more than two percent each year.</w:t>
      </w:r>
    </w:p>
    <w:p w14:paraId="664B76FB" w14:textId="77777777" w:rsidR="008554FE" w:rsidRPr="009238A9" w:rsidRDefault="3777F600" w:rsidP="00351FF6">
      <w:pPr>
        <w:pStyle w:val="Heading6"/>
      </w:pPr>
      <w:r w:rsidRPr="009238A9">
        <w:t>Overview</w:t>
      </w:r>
    </w:p>
    <w:p w14:paraId="0E4797E0" w14:textId="1B491669" w:rsidR="008554FE" w:rsidRPr="009238A9" w:rsidRDefault="3777F600" w:rsidP="009238A9">
      <w:pPr>
        <w:keepNext/>
        <w:keepLines/>
        <w:spacing w:line="240" w:lineRule="auto"/>
        <w:ind w:left="720"/>
        <w:rPr>
          <w:rFonts w:cs="Arial"/>
          <w:i/>
          <w:iCs/>
          <w:szCs w:val="24"/>
        </w:rPr>
      </w:pPr>
      <w:r w:rsidRPr="009238A9">
        <w:rPr>
          <w:rFonts w:cs="Arial"/>
          <w:szCs w:val="24"/>
        </w:rPr>
        <w:t>This standard compares funded ADA estimated in the July 1 adopted budget (original budget) to the actual funded ADA reported</w:t>
      </w:r>
      <w:r w:rsidR="0BF36C7F" w:rsidRPr="009238A9">
        <w:rPr>
          <w:rFonts w:cs="Arial"/>
          <w:szCs w:val="24"/>
        </w:rPr>
        <w:t xml:space="preserve"> for each of the previous three fiscal years</w:t>
      </w:r>
      <w:r w:rsidRPr="009238A9">
        <w:rPr>
          <w:rFonts w:cs="Arial"/>
          <w:szCs w:val="24"/>
        </w:rPr>
        <w:t>.</w:t>
      </w:r>
    </w:p>
    <w:p w14:paraId="6B9A36C7" w14:textId="0BD68175" w:rsidR="008554FE" w:rsidRPr="009238A9" w:rsidRDefault="3777F600" w:rsidP="00351FF6">
      <w:pPr>
        <w:pStyle w:val="Heading6"/>
      </w:pPr>
      <w:r w:rsidRPr="009238A9">
        <w:t>Purpose</w:t>
      </w:r>
    </w:p>
    <w:p w14:paraId="712C1394" w14:textId="2EF5294B" w:rsidR="008554FE" w:rsidRPr="009238A9" w:rsidRDefault="3777F600" w:rsidP="000D1F7F">
      <w:pPr>
        <w:spacing w:line="240" w:lineRule="auto"/>
        <w:ind w:left="720"/>
        <w:rPr>
          <w:rFonts w:cs="Arial"/>
          <w:szCs w:val="24"/>
        </w:rPr>
      </w:pPr>
      <w:r w:rsidRPr="009238A9">
        <w:rPr>
          <w:rFonts w:cs="Arial"/>
          <w:szCs w:val="24"/>
        </w:rPr>
        <w:t>The historical accuracy of projected funded ADA is measured to determine the reasonableness and reliability of the estimated ADA and resulting funding projections that are built into the current and two subsequent fiscal years</w:t>
      </w:r>
      <w:r w:rsidR="770B792E" w:rsidRPr="009238A9">
        <w:rPr>
          <w:rFonts w:cs="Arial"/>
          <w:szCs w:val="24"/>
        </w:rPr>
        <w:t>’</w:t>
      </w:r>
      <w:r w:rsidRPr="009238A9">
        <w:rPr>
          <w:rFonts w:cs="Arial"/>
          <w:szCs w:val="24"/>
        </w:rPr>
        <w:t xml:space="preserve"> budgets.</w:t>
      </w:r>
    </w:p>
    <w:p w14:paraId="42F808E8" w14:textId="77777777" w:rsidR="008554FE" w:rsidRPr="009238A9" w:rsidRDefault="3777F600" w:rsidP="00351FF6">
      <w:pPr>
        <w:pStyle w:val="Heading6"/>
      </w:pPr>
      <w:r w:rsidRPr="009238A9">
        <w:t>Source of Data</w:t>
      </w:r>
    </w:p>
    <w:p w14:paraId="407A74BD" w14:textId="45B4665F" w:rsidR="008554FE" w:rsidRPr="009238A9" w:rsidRDefault="3777F600" w:rsidP="000D1F7F">
      <w:pPr>
        <w:spacing w:line="240" w:lineRule="auto"/>
        <w:ind w:left="720"/>
        <w:rPr>
          <w:rFonts w:cs="Arial"/>
          <w:szCs w:val="24"/>
        </w:rPr>
      </w:pPr>
      <w:r w:rsidRPr="009238A9">
        <w:rPr>
          <w:rFonts w:cs="Arial"/>
          <w:szCs w:val="24"/>
        </w:rPr>
        <w:t xml:space="preserve">Budgeted funded ADA must be manually entered for each of the three prior fiscal years, using the ADA reported on the Form A (lines A4 and C4) </w:t>
      </w:r>
      <w:r w:rsidRPr="009238A9">
        <w:rPr>
          <w:rFonts w:cs="Arial"/>
          <w:i/>
          <w:iCs/>
          <w:szCs w:val="24"/>
        </w:rPr>
        <w:t>[Form A, Line B5]</w:t>
      </w:r>
      <w:r w:rsidRPr="009238A9">
        <w:rPr>
          <w:rFonts w:cs="Arial"/>
          <w:szCs w:val="24"/>
        </w:rPr>
        <w:t xml:space="preserve"> that was filed with each year</w:t>
      </w:r>
      <w:r w:rsidR="770B792E" w:rsidRPr="009238A9">
        <w:rPr>
          <w:rFonts w:cs="Arial"/>
          <w:szCs w:val="24"/>
        </w:rPr>
        <w:t>’</w:t>
      </w:r>
      <w:r w:rsidRPr="009238A9">
        <w:rPr>
          <w:rFonts w:cs="Arial"/>
          <w:szCs w:val="24"/>
        </w:rPr>
        <w:t xml:space="preserve">s adopted budget. For the budget year, the ADA reported on Form A </w:t>
      </w:r>
      <w:r w:rsidR="46B8D53D" w:rsidRPr="009238A9">
        <w:rPr>
          <w:rFonts w:cs="Arial"/>
          <w:szCs w:val="24"/>
        </w:rPr>
        <w:t>is</w:t>
      </w:r>
      <w:r w:rsidRPr="009238A9">
        <w:rPr>
          <w:rFonts w:cs="Arial"/>
          <w:szCs w:val="24"/>
        </w:rPr>
        <w:t xml:space="preserve"> automatically </w:t>
      </w:r>
      <w:r w:rsidR="7098E8F2" w:rsidRPr="009238A9">
        <w:rPr>
          <w:rFonts w:cs="Arial"/>
          <w:szCs w:val="24"/>
        </w:rPr>
        <w:t>extracted.</w:t>
      </w:r>
      <w:r w:rsidR="7098E8F2" w:rsidRPr="009238A9">
        <w:rPr>
          <w:rFonts w:cs="Arial"/>
          <w:i/>
          <w:iCs/>
          <w:szCs w:val="24"/>
        </w:rPr>
        <w:t xml:space="preserve"> [</w:t>
      </w:r>
      <w:r w:rsidRPr="009238A9">
        <w:rPr>
          <w:rFonts w:cs="Arial"/>
          <w:i/>
          <w:iCs/>
          <w:szCs w:val="24"/>
        </w:rPr>
        <w:t xml:space="preserve">For the budget year, the ADA reported on Form A for various county operated programs </w:t>
      </w:r>
      <w:r w:rsidR="2727D7BC" w:rsidRPr="009238A9">
        <w:rPr>
          <w:rFonts w:cs="Arial"/>
          <w:i/>
          <w:iCs/>
          <w:szCs w:val="24"/>
        </w:rPr>
        <w:t>are</w:t>
      </w:r>
      <w:r w:rsidRPr="009238A9">
        <w:rPr>
          <w:rFonts w:cs="Arial"/>
          <w:i/>
          <w:iCs/>
          <w:szCs w:val="24"/>
        </w:rPr>
        <w:t xml:space="preserve"> automatically extracted. </w:t>
      </w:r>
      <w:r w:rsidR="6172AAE4" w:rsidRPr="009238A9">
        <w:rPr>
          <w:rFonts w:cs="Arial"/>
          <w:i/>
          <w:iCs/>
          <w:szCs w:val="24"/>
        </w:rPr>
        <w:t>When</w:t>
      </w:r>
      <w:r w:rsidR="1C226E33" w:rsidRPr="009238A9">
        <w:rPr>
          <w:rFonts w:cs="Arial"/>
          <w:i/>
          <w:iCs/>
          <w:szCs w:val="24"/>
        </w:rPr>
        <w:t xml:space="preserve"> </w:t>
      </w:r>
      <w:r w:rsidRPr="009238A9">
        <w:rPr>
          <w:rFonts w:cs="Arial"/>
          <w:i/>
          <w:iCs/>
          <w:szCs w:val="24"/>
        </w:rPr>
        <w:t xml:space="preserve">Form MYP is used, County Operations Grant ADA </w:t>
      </w:r>
      <w:r w:rsidR="6172AAE4" w:rsidRPr="009238A9">
        <w:rPr>
          <w:rFonts w:cs="Arial"/>
          <w:i/>
          <w:iCs/>
          <w:szCs w:val="24"/>
        </w:rPr>
        <w:t>is</w:t>
      </w:r>
      <w:r w:rsidRPr="009238A9">
        <w:rPr>
          <w:rFonts w:cs="Arial"/>
          <w:i/>
          <w:iCs/>
          <w:szCs w:val="24"/>
        </w:rPr>
        <w:t xml:space="preserve"> extracted for the two subsequent fiscal years; projected ADA for each program, including County Operations Grant ADA </w:t>
      </w:r>
      <w:r w:rsidR="39CF65CF" w:rsidRPr="009238A9">
        <w:rPr>
          <w:rFonts w:cs="Arial"/>
          <w:i/>
          <w:iCs/>
          <w:szCs w:val="24"/>
        </w:rPr>
        <w:t>when</w:t>
      </w:r>
      <w:r w:rsidRPr="009238A9">
        <w:rPr>
          <w:rFonts w:cs="Arial"/>
          <w:i/>
          <w:iCs/>
          <w:szCs w:val="24"/>
        </w:rPr>
        <w:t xml:space="preserve"> no Form MYP exists, must be manually entered for each of the two subsequent fiscal years.]</w:t>
      </w:r>
    </w:p>
    <w:p w14:paraId="275DC795" w14:textId="7BC8B224" w:rsidR="008554FE" w:rsidRPr="009238A9" w:rsidRDefault="3777F600" w:rsidP="000D1F7F">
      <w:pPr>
        <w:spacing w:line="240" w:lineRule="auto"/>
        <w:ind w:left="720"/>
        <w:rPr>
          <w:rFonts w:cs="Arial"/>
          <w:szCs w:val="24"/>
        </w:rPr>
      </w:pPr>
      <w:r w:rsidRPr="009238A9">
        <w:rPr>
          <w:rFonts w:cs="Arial"/>
          <w:szCs w:val="24"/>
        </w:rPr>
        <w:lastRenderedPageBreak/>
        <w:t xml:space="preserve">Actual funded ADA </w:t>
      </w:r>
      <w:r w:rsidR="61DB01DD" w:rsidRPr="009238A9">
        <w:rPr>
          <w:rFonts w:cs="Arial"/>
          <w:szCs w:val="24"/>
        </w:rPr>
        <w:t>is</w:t>
      </w:r>
      <w:r w:rsidRPr="009238A9">
        <w:rPr>
          <w:rFonts w:cs="Arial"/>
          <w:szCs w:val="24"/>
        </w:rPr>
        <w:t xml:space="preserve"> preloaded by the CDE from the second and third prior years</w:t>
      </w:r>
      <w:r w:rsidR="770B792E" w:rsidRPr="009238A9">
        <w:rPr>
          <w:rFonts w:cs="Arial"/>
          <w:szCs w:val="24"/>
        </w:rPr>
        <w:t>’</w:t>
      </w:r>
      <w:r w:rsidRPr="009238A9">
        <w:rPr>
          <w:rFonts w:cs="Arial"/>
          <w:szCs w:val="24"/>
        </w:rPr>
        <w:t xml:space="preserve"> unaudited actual </w:t>
      </w:r>
      <w:r w:rsidR="7098E8F2" w:rsidRPr="009238A9">
        <w:rPr>
          <w:rFonts w:cs="Arial"/>
          <w:szCs w:val="24"/>
        </w:rPr>
        <w:t>submissions and</w:t>
      </w:r>
      <w:r w:rsidRPr="009238A9">
        <w:rPr>
          <w:rFonts w:cs="Arial"/>
          <w:szCs w:val="24"/>
        </w:rPr>
        <w:t xml:space="preserve"> extracted from Form A for the first prior year.</w:t>
      </w:r>
    </w:p>
    <w:p w14:paraId="49EF1966" w14:textId="5D6712E0" w:rsidR="008554FE" w:rsidRPr="009238A9" w:rsidRDefault="3777F600" w:rsidP="000D1F7F">
      <w:pPr>
        <w:spacing w:line="240" w:lineRule="auto"/>
        <w:ind w:left="720"/>
        <w:rPr>
          <w:rFonts w:cs="Arial"/>
          <w:szCs w:val="24"/>
        </w:rPr>
      </w:pPr>
      <w:r w:rsidRPr="009238A9">
        <w:rPr>
          <w:rFonts w:cs="Arial"/>
          <w:szCs w:val="24"/>
        </w:rPr>
        <w:t xml:space="preserve">For COEs and districts that report charter school financial data within their own SACS reports, only the ADA corresponding to charter school financial data reported in their Fund 01 </w:t>
      </w:r>
      <w:r w:rsidR="50A84E5B" w:rsidRPr="009238A9">
        <w:rPr>
          <w:rFonts w:cs="Arial"/>
          <w:szCs w:val="24"/>
        </w:rPr>
        <w:t>is</w:t>
      </w:r>
      <w:r w:rsidRPr="009238A9">
        <w:rPr>
          <w:rFonts w:cs="Arial"/>
          <w:szCs w:val="24"/>
        </w:rPr>
        <w:t xml:space="preserve"> extracted from Form A.</w:t>
      </w:r>
    </w:p>
    <w:p w14:paraId="5C102D70" w14:textId="77777777" w:rsidR="008554FE" w:rsidRPr="009238A9" w:rsidRDefault="3777F600" w:rsidP="000D1F7F">
      <w:pPr>
        <w:spacing w:after="0" w:line="240" w:lineRule="auto"/>
        <w:rPr>
          <w:rFonts w:cs="Arial"/>
          <w:szCs w:val="24"/>
        </w:rPr>
      </w:pPr>
      <w:r w:rsidRPr="00351FF6">
        <w:rPr>
          <w:rStyle w:val="Heading5Char"/>
        </w:rPr>
        <w:t>Criterion 2—Enrollment</w:t>
      </w:r>
      <w:bookmarkStart w:id="529" w:name="_Toc138471863"/>
      <w:bookmarkStart w:id="530" w:name="_Toc171236586"/>
      <w:bookmarkStart w:id="531" w:name="_Toc197321753"/>
      <w:r w:rsidRPr="00351FF6">
        <w:rPr>
          <w:rStyle w:val="Heading5Char"/>
        </w:rPr>
        <w:t xml:space="preserve"> </w:t>
      </w:r>
      <w:r w:rsidRPr="009238A9">
        <w:rPr>
          <w:rStyle w:val="NormalTextChar"/>
          <w:rFonts w:eastAsiaTheme="minorEastAsia" w:cs="Arial"/>
        </w:rPr>
        <w:t>(not applicable for COEs or JPAs)</w:t>
      </w:r>
      <w:bookmarkEnd w:id="529"/>
      <w:bookmarkEnd w:id="530"/>
      <w:bookmarkEnd w:id="531"/>
    </w:p>
    <w:p w14:paraId="73AC08DC" w14:textId="71B97CB6" w:rsidR="008554FE" w:rsidRPr="009238A9" w:rsidRDefault="008554FE" w:rsidP="000D1F7F">
      <w:pPr>
        <w:spacing w:line="240" w:lineRule="auto"/>
        <w:rPr>
          <w:rFonts w:cs="Arial"/>
          <w:szCs w:val="24"/>
        </w:rPr>
      </w:pPr>
      <w:r w:rsidRPr="009238A9">
        <w:rPr>
          <w:rFonts w:cs="Arial"/>
          <w:szCs w:val="24"/>
        </w:rPr>
        <w:t xml:space="preserve">Projected enrollment </w:t>
      </w:r>
      <w:r w:rsidR="00313270" w:rsidRPr="009238A9">
        <w:rPr>
          <w:rFonts w:cs="Arial"/>
          <w:szCs w:val="24"/>
        </w:rPr>
        <w:t>is</w:t>
      </w:r>
      <w:r w:rsidR="00CC1553" w:rsidRPr="009238A9">
        <w:rPr>
          <w:rFonts w:cs="Arial"/>
          <w:szCs w:val="24"/>
        </w:rPr>
        <w:t xml:space="preserve"> not</w:t>
      </w:r>
      <w:r w:rsidRPr="009238A9">
        <w:rPr>
          <w:rFonts w:cs="Arial"/>
          <w:szCs w:val="24"/>
        </w:rPr>
        <w:t xml:space="preserve"> overestimated in the first prior fiscal year or in two or more of the previous three fiscal years by more than the percentage level determined by the P-2 ADA of the district.</w:t>
      </w:r>
    </w:p>
    <w:p w14:paraId="1A3E5569" w14:textId="77777777" w:rsidR="008554FE" w:rsidRPr="009238A9" w:rsidRDefault="3777F600" w:rsidP="00351FF6">
      <w:pPr>
        <w:pStyle w:val="Heading6"/>
      </w:pPr>
      <w:r w:rsidRPr="009238A9">
        <w:t>Overview</w:t>
      </w:r>
    </w:p>
    <w:p w14:paraId="645F6154" w14:textId="2E929079" w:rsidR="008554FE" w:rsidRPr="009238A9" w:rsidRDefault="3777F600" w:rsidP="000D1F7F">
      <w:pPr>
        <w:spacing w:line="240" w:lineRule="auto"/>
        <w:ind w:left="720"/>
        <w:rPr>
          <w:rFonts w:cs="Arial"/>
          <w:szCs w:val="24"/>
        </w:rPr>
      </w:pPr>
      <w:r w:rsidRPr="009238A9">
        <w:rPr>
          <w:rFonts w:cs="Arial"/>
          <w:szCs w:val="24"/>
        </w:rPr>
        <w:t xml:space="preserve">This standard compares the projected enrollment used as a basis in building ADA for the July 1 adopted budget in each of the previous three fiscal years, to the CBEDS enrollment </w:t>
      </w:r>
      <w:r w:rsidR="78110A97" w:rsidRPr="009238A9">
        <w:rPr>
          <w:rFonts w:cs="Arial"/>
          <w:szCs w:val="24"/>
        </w:rPr>
        <w:t>is</w:t>
      </w:r>
      <w:r w:rsidRPr="009238A9">
        <w:rPr>
          <w:rFonts w:cs="Arial"/>
          <w:szCs w:val="24"/>
        </w:rPr>
        <w:t xml:space="preserve"> </w:t>
      </w:r>
      <w:r w:rsidR="7098E8F2" w:rsidRPr="009238A9">
        <w:rPr>
          <w:rFonts w:cs="Arial"/>
          <w:szCs w:val="24"/>
        </w:rPr>
        <w:t>certified</w:t>
      </w:r>
      <w:r w:rsidRPr="009238A9">
        <w:rPr>
          <w:rFonts w:cs="Arial"/>
          <w:szCs w:val="24"/>
        </w:rPr>
        <w:t xml:space="preserve"> as part of the Fall 1 submission to CALPADS in those three fiscal years.</w:t>
      </w:r>
    </w:p>
    <w:p w14:paraId="54277A55" w14:textId="77777777" w:rsidR="008554FE" w:rsidRPr="009238A9" w:rsidRDefault="3777F600" w:rsidP="00351FF6">
      <w:pPr>
        <w:pStyle w:val="Heading6"/>
      </w:pPr>
      <w:r w:rsidRPr="009238A9">
        <w:t>Purpose</w:t>
      </w:r>
    </w:p>
    <w:p w14:paraId="098CE3ED" w14:textId="40EB3A21" w:rsidR="008554FE" w:rsidRPr="009238A9" w:rsidRDefault="3777F600" w:rsidP="000D1F7F">
      <w:pPr>
        <w:spacing w:line="240" w:lineRule="auto"/>
        <w:ind w:left="720"/>
        <w:rPr>
          <w:rFonts w:cs="Arial"/>
          <w:szCs w:val="24"/>
        </w:rPr>
      </w:pPr>
      <w:r w:rsidRPr="009238A9">
        <w:rPr>
          <w:rFonts w:cs="Arial"/>
          <w:szCs w:val="24"/>
        </w:rPr>
        <w:t>The historical accuracy of enrollment projections is measured to determine the reasonableness and reliability of the enrollment and ADA that is built into the current and two subsequent fiscal years</w:t>
      </w:r>
      <w:r w:rsidR="770B792E" w:rsidRPr="009238A9">
        <w:rPr>
          <w:rFonts w:cs="Arial"/>
          <w:szCs w:val="24"/>
        </w:rPr>
        <w:t>’</w:t>
      </w:r>
      <w:r w:rsidRPr="009238A9">
        <w:rPr>
          <w:rFonts w:cs="Arial"/>
          <w:szCs w:val="24"/>
        </w:rPr>
        <w:t xml:space="preserve"> budgets.</w:t>
      </w:r>
    </w:p>
    <w:p w14:paraId="04F4A458" w14:textId="016D7271" w:rsidR="008554FE" w:rsidRPr="009238A9" w:rsidRDefault="3777F600" w:rsidP="00351FF6">
      <w:pPr>
        <w:pStyle w:val="Heading6"/>
      </w:pPr>
      <w:r w:rsidRPr="009238A9">
        <w:t>Source of Data</w:t>
      </w:r>
    </w:p>
    <w:p w14:paraId="38517A4B" w14:textId="77777777" w:rsidR="008554FE" w:rsidRPr="009238A9" w:rsidRDefault="3777F600" w:rsidP="000D1F7F">
      <w:pPr>
        <w:spacing w:line="240" w:lineRule="auto"/>
        <w:ind w:left="720"/>
        <w:rPr>
          <w:rFonts w:cs="Arial"/>
          <w:szCs w:val="24"/>
        </w:rPr>
      </w:pPr>
      <w:r w:rsidRPr="009238A9">
        <w:rPr>
          <w:rFonts w:cs="Arial"/>
          <w:szCs w:val="24"/>
        </w:rPr>
        <w:t>Budgeted enrollment must be manually entered for all years, using the projected enrollment data that was reported in the July 1 adopted budgets for those years.</w:t>
      </w:r>
    </w:p>
    <w:p w14:paraId="697C373A" w14:textId="2E179940" w:rsidR="008554FE" w:rsidRPr="009238A9" w:rsidRDefault="3777F600" w:rsidP="000D1F7F">
      <w:pPr>
        <w:spacing w:line="240" w:lineRule="auto"/>
        <w:ind w:left="720"/>
        <w:rPr>
          <w:rFonts w:cs="Arial"/>
          <w:szCs w:val="24"/>
        </w:rPr>
      </w:pPr>
      <w:r w:rsidRPr="009238A9">
        <w:rPr>
          <w:rFonts w:cs="Arial"/>
          <w:szCs w:val="24"/>
        </w:rPr>
        <w:t xml:space="preserve">Actual CBEDS enrollment for the second and third prior fiscal years </w:t>
      </w:r>
      <w:r w:rsidR="3940204D" w:rsidRPr="009238A9">
        <w:rPr>
          <w:rFonts w:cs="Arial"/>
          <w:szCs w:val="24"/>
        </w:rPr>
        <w:t>is</w:t>
      </w:r>
      <w:r w:rsidRPr="009238A9">
        <w:rPr>
          <w:rFonts w:cs="Arial"/>
          <w:szCs w:val="24"/>
        </w:rPr>
        <w:t xml:space="preserve"> preloaded by CDE from the certified Fall 1 CALPADS submission. This data may be overwritten to exclude enrollment of charter schools that report separately from the district, or to exclude enrollment corresponding to charter school financial data reported in the district’s funds 09 and 62. District’s actual CBEDS enrollment data preloaded in the district regular lines include both district regular and charter school enrollment. Districts </w:t>
      </w:r>
      <w:r w:rsidR="1571BACC" w:rsidRPr="009238A9">
        <w:rPr>
          <w:rFonts w:cs="Arial"/>
          <w:szCs w:val="24"/>
        </w:rPr>
        <w:t>must</w:t>
      </w:r>
      <w:r w:rsidRPr="009238A9">
        <w:rPr>
          <w:rFonts w:cs="Arial"/>
          <w:szCs w:val="24"/>
        </w:rPr>
        <w:t xml:space="preserve"> adjust the district regular enrollment lines and the charter school enrollment lines accordingly. Due to timing of the </w:t>
      </w:r>
      <w:r w:rsidR="57BC2816" w:rsidRPr="009238A9">
        <w:rPr>
          <w:rFonts w:cs="Arial"/>
          <w:szCs w:val="24"/>
        </w:rPr>
        <w:t xml:space="preserve">reporting period being enabled, </w:t>
      </w:r>
      <w:r w:rsidRPr="009238A9">
        <w:rPr>
          <w:rFonts w:cs="Arial"/>
          <w:szCs w:val="24"/>
        </w:rPr>
        <w:t>the actual CBEDS enrollment data for the first prior fiscal year will not be available for preloading and must be manually entered.</w:t>
      </w:r>
    </w:p>
    <w:p w14:paraId="3505A8CA" w14:textId="77777777" w:rsidR="008554FE" w:rsidRPr="009238A9" w:rsidRDefault="3777F600" w:rsidP="000D1F7F">
      <w:pPr>
        <w:spacing w:after="0" w:line="240" w:lineRule="auto"/>
        <w:rPr>
          <w:rFonts w:cs="Arial"/>
          <w:szCs w:val="24"/>
        </w:rPr>
      </w:pPr>
      <w:bookmarkStart w:id="532" w:name="_Toc138471864"/>
      <w:bookmarkStart w:id="533" w:name="_Toc171236587"/>
      <w:bookmarkStart w:id="534" w:name="_Toc197321754"/>
      <w:r w:rsidRPr="00351FF6">
        <w:rPr>
          <w:rStyle w:val="Heading5Char"/>
        </w:rPr>
        <w:t>Criterion 3—ADA to Enrollment</w:t>
      </w:r>
      <w:r w:rsidRPr="009238A9">
        <w:rPr>
          <w:rFonts w:cs="Arial"/>
          <w:szCs w:val="24"/>
        </w:rPr>
        <w:t xml:space="preserve"> (not applicable for COEs or JPAs)</w:t>
      </w:r>
      <w:bookmarkEnd w:id="532"/>
      <w:bookmarkEnd w:id="533"/>
      <w:bookmarkEnd w:id="534"/>
    </w:p>
    <w:p w14:paraId="35292FFD" w14:textId="2BACE69B" w:rsidR="008554FE" w:rsidRPr="009238A9" w:rsidRDefault="008554FE" w:rsidP="000D1F7F">
      <w:pPr>
        <w:spacing w:line="240" w:lineRule="auto"/>
        <w:rPr>
          <w:rFonts w:cs="Arial"/>
          <w:szCs w:val="24"/>
        </w:rPr>
      </w:pPr>
      <w:r w:rsidRPr="009238A9">
        <w:rPr>
          <w:rFonts w:cs="Arial"/>
          <w:szCs w:val="24"/>
        </w:rPr>
        <w:t xml:space="preserve">Projected second period (P-2) ADA to enrollment ratio for the budget year or two subsequent fiscal years </w:t>
      </w:r>
      <w:r w:rsidR="00813F73" w:rsidRPr="009238A9">
        <w:rPr>
          <w:rFonts w:cs="Arial"/>
          <w:szCs w:val="24"/>
        </w:rPr>
        <w:t xml:space="preserve">has </w:t>
      </w:r>
      <w:r w:rsidRPr="009238A9">
        <w:rPr>
          <w:rFonts w:cs="Arial"/>
          <w:szCs w:val="24"/>
        </w:rPr>
        <w:t>not increased from the historical average ratio from the three prior fiscal years by more than one half of one percent.</w:t>
      </w:r>
    </w:p>
    <w:p w14:paraId="3BCED2D6" w14:textId="77777777" w:rsidR="008554FE" w:rsidRPr="009238A9" w:rsidRDefault="3777F600" w:rsidP="00351FF6">
      <w:pPr>
        <w:pStyle w:val="Heading6"/>
      </w:pPr>
      <w:r w:rsidRPr="009238A9">
        <w:lastRenderedPageBreak/>
        <w:t>Overview</w:t>
      </w:r>
    </w:p>
    <w:p w14:paraId="087B2F71" w14:textId="65B40A81" w:rsidR="008554FE" w:rsidRPr="009238A9" w:rsidRDefault="3777F600" w:rsidP="000D1F7F">
      <w:pPr>
        <w:spacing w:line="240" w:lineRule="auto"/>
        <w:ind w:left="720"/>
        <w:rPr>
          <w:rFonts w:cs="Arial"/>
          <w:szCs w:val="24"/>
        </w:rPr>
      </w:pPr>
      <w:r w:rsidRPr="009238A9">
        <w:rPr>
          <w:rFonts w:cs="Arial"/>
          <w:szCs w:val="24"/>
        </w:rPr>
        <w:t xml:space="preserve">This standard compares the ratio of P-2 ADA to enrollment used for each of the budget and two subsequent fiscal years, to the historical average ratio from the previous three fiscal years plus one half of one percent. For example, </w:t>
      </w:r>
      <w:r w:rsidR="10E26714" w:rsidRPr="009238A9">
        <w:rPr>
          <w:rFonts w:cs="Arial"/>
          <w:szCs w:val="24"/>
        </w:rPr>
        <w:t>when</w:t>
      </w:r>
      <w:r w:rsidRPr="009238A9">
        <w:rPr>
          <w:rFonts w:cs="Arial"/>
          <w:szCs w:val="24"/>
        </w:rPr>
        <w:t xml:space="preserve"> the average ratio for the prior three fiscal years was 95.5 percent, the standard </w:t>
      </w:r>
      <w:r w:rsidR="2F5D226B" w:rsidRPr="009238A9">
        <w:rPr>
          <w:rFonts w:cs="Arial"/>
          <w:szCs w:val="24"/>
        </w:rPr>
        <w:t>is</w:t>
      </w:r>
      <w:r w:rsidRPr="009238A9">
        <w:rPr>
          <w:rFonts w:cs="Arial"/>
          <w:szCs w:val="24"/>
        </w:rPr>
        <w:t xml:space="preserve"> 96.0 percent (95.5 plus 0.5).</w:t>
      </w:r>
    </w:p>
    <w:p w14:paraId="05BDB4D5" w14:textId="77777777" w:rsidR="008554FE" w:rsidRPr="009238A9" w:rsidRDefault="3777F600" w:rsidP="00351FF6">
      <w:pPr>
        <w:pStyle w:val="Heading6"/>
      </w:pPr>
      <w:r w:rsidRPr="009238A9">
        <w:t>Purpose</w:t>
      </w:r>
    </w:p>
    <w:p w14:paraId="59CEFEF5" w14:textId="35428B5F" w:rsidR="008554FE" w:rsidRPr="009238A9" w:rsidRDefault="15F57D9F" w:rsidP="000D1F7F">
      <w:pPr>
        <w:spacing w:line="240" w:lineRule="auto"/>
        <w:ind w:left="720"/>
        <w:rPr>
          <w:rFonts w:cs="Arial"/>
          <w:szCs w:val="24"/>
        </w:rPr>
      </w:pPr>
      <w:r w:rsidRPr="009238A9">
        <w:rPr>
          <w:rFonts w:cs="Arial"/>
          <w:szCs w:val="24"/>
        </w:rPr>
        <w:t xml:space="preserve">Generally, </w:t>
      </w:r>
      <w:r w:rsidR="14FDEEF1" w:rsidRPr="009238A9">
        <w:rPr>
          <w:rFonts w:cs="Arial"/>
          <w:szCs w:val="24"/>
        </w:rPr>
        <w:t>s</w:t>
      </w:r>
      <w:r w:rsidR="78D01972" w:rsidRPr="009238A9">
        <w:rPr>
          <w:rFonts w:cs="Arial"/>
          <w:szCs w:val="24"/>
        </w:rPr>
        <w:t>chool districts have consistent ADA to enrollment ratios over time. Because ADA is typically built from enrollment projections, and accurate ADA estimates are an integral part of a well-built budget, this criterion indicate</w:t>
      </w:r>
      <w:r w:rsidR="5E78D5BC" w:rsidRPr="009238A9">
        <w:rPr>
          <w:rFonts w:cs="Arial"/>
          <w:szCs w:val="24"/>
        </w:rPr>
        <w:t>s</w:t>
      </w:r>
      <w:r w:rsidR="78D01972" w:rsidRPr="009238A9">
        <w:rPr>
          <w:rFonts w:cs="Arial"/>
          <w:szCs w:val="24"/>
        </w:rPr>
        <w:t xml:space="preserve"> reasonableness and reliability of the budgeted/projected ADA and enrollment; variances outside the standard may indicate over/</w:t>
      </w:r>
      <w:r w:rsidR="16437720" w:rsidRPr="009238A9">
        <w:rPr>
          <w:rFonts w:cs="Arial"/>
          <w:szCs w:val="24"/>
        </w:rPr>
        <w:t>underestimated</w:t>
      </w:r>
      <w:r w:rsidR="78D01972" w:rsidRPr="009238A9">
        <w:rPr>
          <w:rFonts w:cs="Arial"/>
          <w:szCs w:val="24"/>
        </w:rPr>
        <w:t xml:space="preserve"> ADA or enrollment.</w:t>
      </w:r>
    </w:p>
    <w:p w14:paraId="3090F783" w14:textId="77777777" w:rsidR="008554FE" w:rsidRPr="009238A9" w:rsidRDefault="3777F600" w:rsidP="00351FF6">
      <w:pPr>
        <w:pStyle w:val="Heading6"/>
      </w:pPr>
      <w:r w:rsidRPr="009238A9">
        <w:t>Source of Data</w:t>
      </w:r>
    </w:p>
    <w:p w14:paraId="44741769" w14:textId="5CD2039E" w:rsidR="008554FE" w:rsidRPr="009238A9" w:rsidRDefault="3777F600" w:rsidP="000D1F7F">
      <w:pPr>
        <w:spacing w:line="240" w:lineRule="auto"/>
        <w:ind w:left="720"/>
        <w:rPr>
          <w:rFonts w:cs="Arial"/>
          <w:szCs w:val="24"/>
        </w:rPr>
      </w:pPr>
      <w:r w:rsidRPr="009238A9">
        <w:rPr>
          <w:rFonts w:cs="Arial"/>
          <w:szCs w:val="24"/>
        </w:rPr>
        <w:t xml:space="preserve">Manual input is not needed for the budget and three prior years. CBEDS enrollment data </w:t>
      </w:r>
      <w:r w:rsidR="09E1F6D0" w:rsidRPr="009238A9">
        <w:rPr>
          <w:rFonts w:cs="Arial"/>
          <w:szCs w:val="24"/>
        </w:rPr>
        <w:t>is</w:t>
      </w:r>
      <w:r w:rsidRPr="009238A9">
        <w:rPr>
          <w:rFonts w:cs="Arial"/>
          <w:szCs w:val="24"/>
        </w:rPr>
        <w:t xml:space="preserve"> linked from Criterion 2. P-2 ADA </w:t>
      </w:r>
      <w:r w:rsidR="4C432BF6" w:rsidRPr="009238A9">
        <w:rPr>
          <w:rFonts w:cs="Arial"/>
          <w:szCs w:val="24"/>
        </w:rPr>
        <w:t>is</w:t>
      </w:r>
      <w:r w:rsidRPr="009238A9">
        <w:rPr>
          <w:rFonts w:cs="Arial"/>
          <w:szCs w:val="24"/>
        </w:rPr>
        <w:t xml:space="preserve"> preloaded by CDE from the second and third prior years’ unaudited </w:t>
      </w:r>
      <w:r w:rsidR="7098E8F2" w:rsidRPr="009238A9">
        <w:rPr>
          <w:rFonts w:cs="Arial"/>
          <w:szCs w:val="24"/>
        </w:rPr>
        <w:t>actuals and</w:t>
      </w:r>
      <w:r w:rsidRPr="009238A9">
        <w:rPr>
          <w:rFonts w:cs="Arial"/>
          <w:szCs w:val="24"/>
        </w:rPr>
        <w:t xml:space="preserve"> extracted from Form A for the first prior and budget years.</w:t>
      </w:r>
    </w:p>
    <w:p w14:paraId="4D754082" w14:textId="45B3906F" w:rsidR="008554FE" w:rsidRPr="009238A9" w:rsidRDefault="3777F600" w:rsidP="000D1F7F">
      <w:pPr>
        <w:spacing w:line="240" w:lineRule="auto"/>
        <w:ind w:left="720"/>
        <w:rPr>
          <w:rFonts w:cs="Arial"/>
          <w:szCs w:val="24"/>
        </w:rPr>
      </w:pPr>
      <w:r w:rsidRPr="009238A9">
        <w:rPr>
          <w:rFonts w:cs="Arial"/>
          <w:szCs w:val="24"/>
        </w:rPr>
        <w:t xml:space="preserve">For districts that report charter school financial data </w:t>
      </w:r>
      <w:r w:rsidR="468C7F1E" w:rsidRPr="009238A9">
        <w:rPr>
          <w:rFonts w:cs="Arial"/>
          <w:szCs w:val="24"/>
        </w:rPr>
        <w:t>i</w:t>
      </w:r>
      <w:r w:rsidRPr="009238A9">
        <w:rPr>
          <w:rFonts w:cs="Arial"/>
          <w:szCs w:val="24"/>
        </w:rPr>
        <w:t xml:space="preserve">n the district’s SACS reports, the ADA corresponding to charter school financial data reported in the district’s Fund 01 </w:t>
      </w:r>
      <w:r w:rsidR="77A282C2" w:rsidRPr="009238A9">
        <w:rPr>
          <w:rFonts w:cs="Arial"/>
          <w:szCs w:val="24"/>
        </w:rPr>
        <w:t>is</w:t>
      </w:r>
      <w:r w:rsidRPr="009238A9">
        <w:rPr>
          <w:rFonts w:cs="Arial"/>
          <w:szCs w:val="24"/>
        </w:rPr>
        <w:t xml:space="preserve"> extracted from Form A.</w:t>
      </w:r>
    </w:p>
    <w:p w14:paraId="61BEB5BD" w14:textId="77777777" w:rsidR="008554FE" w:rsidRPr="009238A9" w:rsidRDefault="3777F600" w:rsidP="000D1F7F">
      <w:pPr>
        <w:spacing w:after="0" w:line="240" w:lineRule="auto"/>
        <w:rPr>
          <w:rFonts w:cs="Arial"/>
          <w:szCs w:val="24"/>
        </w:rPr>
      </w:pPr>
      <w:bookmarkStart w:id="535" w:name="_Toc138471865"/>
      <w:bookmarkStart w:id="536" w:name="_Toc171236588"/>
      <w:bookmarkStart w:id="537" w:name="_Toc197321755"/>
      <w:r w:rsidRPr="00351FF6">
        <w:rPr>
          <w:rStyle w:val="Heading5Char"/>
        </w:rPr>
        <w:t>Criterion 4[Criterion 2]—Local Control Funding Formula (LCFF) Revenue</w:t>
      </w:r>
      <w:r w:rsidRPr="009238A9">
        <w:rPr>
          <w:rFonts w:cs="Arial"/>
          <w:szCs w:val="24"/>
        </w:rPr>
        <w:t xml:space="preserve"> (not applicable for JPAs)</w:t>
      </w:r>
      <w:bookmarkEnd w:id="535"/>
      <w:bookmarkEnd w:id="536"/>
      <w:bookmarkEnd w:id="537"/>
    </w:p>
    <w:p w14:paraId="6C4EED92" w14:textId="46053C3D" w:rsidR="008554FE" w:rsidRPr="009238A9" w:rsidRDefault="008554FE" w:rsidP="000D1F7F">
      <w:pPr>
        <w:spacing w:line="240" w:lineRule="auto"/>
        <w:rPr>
          <w:rFonts w:cs="Arial"/>
          <w:szCs w:val="24"/>
        </w:rPr>
      </w:pPr>
      <w:r w:rsidRPr="009238A9">
        <w:rPr>
          <w:rFonts w:cs="Arial"/>
          <w:szCs w:val="24"/>
        </w:rPr>
        <w:t>Projected LCFF revenue for the budget year or two subsequent fiscal years has not changed from the prior fiscal year by more than the change in population, plus gap funding (districts only) or cost-of-living adjustment (COLA) and its economic recovery target payment (districts only), plus or minus one percent.</w:t>
      </w:r>
    </w:p>
    <w:p w14:paraId="45EAF057" w14:textId="51E4C0DB" w:rsidR="008554FE" w:rsidRPr="009238A9" w:rsidRDefault="008554FE" w:rsidP="000D1F7F">
      <w:pPr>
        <w:spacing w:line="240" w:lineRule="auto"/>
        <w:rPr>
          <w:rFonts w:cs="Arial"/>
          <w:szCs w:val="24"/>
        </w:rPr>
      </w:pPr>
      <w:r w:rsidRPr="009238A9">
        <w:rPr>
          <w:rFonts w:cs="Arial"/>
          <w:szCs w:val="24"/>
        </w:rPr>
        <w:t xml:space="preserve">For basic aid school </w:t>
      </w:r>
      <w:r w:rsidR="001467E9" w:rsidRPr="009238A9">
        <w:rPr>
          <w:rFonts w:cs="Arial"/>
          <w:szCs w:val="24"/>
        </w:rPr>
        <w:t>districts [</w:t>
      </w:r>
      <w:r w:rsidRPr="009238A9">
        <w:rPr>
          <w:rFonts w:cs="Arial"/>
          <w:i/>
          <w:szCs w:val="24"/>
        </w:rPr>
        <w:t>excess property tax counties</w:t>
      </w:r>
      <w:r w:rsidRPr="009238A9">
        <w:rPr>
          <w:rFonts w:cs="Arial"/>
          <w:szCs w:val="24"/>
        </w:rPr>
        <w:t>], projected LCFF revenue has not changed from the prior fiscal year by more than the percent change in property tax revenues plus or minus one percent.</w:t>
      </w:r>
    </w:p>
    <w:p w14:paraId="1E198ACA" w14:textId="431A411D" w:rsidR="00982501" w:rsidRPr="009238A9" w:rsidRDefault="008554FE" w:rsidP="000D1F7F">
      <w:pPr>
        <w:spacing w:line="240" w:lineRule="auto"/>
        <w:rPr>
          <w:rFonts w:cs="Arial"/>
          <w:b/>
          <w:szCs w:val="24"/>
        </w:rPr>
      </w:pPr>
      <w:r w:rsidRPr="009238A9">
        <w:rPr>
          <w:rFonts w:cs="Arial"/>
          <w:szCs w:val="24"/>
        </w:rPr>
        <w:t>For school districts funded by necessary small school formulas, projected LCFF revenue has not changed from the prior fiscal year by more than the district’s gap funding or COLA and its economic recovery target payment, plus or minus one percent.</w:t>
      </w:r>
    </w:p>
    <w:p w14:paraId="1E989083" w14:textId="3730D688" w:rsidR="00982501" w:rsidRPr="009238A9" w:rsidRDefault="3777F600" w:rsidP="00351FF6">
      <w:pPr>
        <w:pStyle w:val="Heading6"/>
      </w:pPr>
      <w:r w:rsidRPr="009238A9">
        <w:t>Overview</w:t>
      </w:r>
    </w:p>
    <w:p w14:paraId="45B5D145" w14:textId="340AB037" w:rsidR="008554FE" w:rsidRPr="009238A9" w:rsidRDefault="3777F600" w:rsidP="000D1F7F">
      <w:pPr>
        <w:spacing w:line="240" w:lineRule="auto"/>
        <w:ind w:left="720"/>
        <w:rPr>
          <w:rFonts w:cs="Arial"/>
          <w:szCs w:val="24"/>
        </w:rPr>
      </w:pPr>
      <w:r w:rsidRPr="009238A9">
        <w:rPr>
          <w:rFonts w:cs="Arial"/>
          <w:szCs w:val="24"/>
        </w:rPr>
        <w:t>This standard compares the projected percentage change in LCFF revenue to the total projected percentage change in population plus funding level</w:t>
      </w:r>
      <w:r w:rsidR="61EA97D5" w:rsidRPr="009238A9">
        <w:rPr>
          <w:rFonts w:cs="Arial"/>
          <w:szCs w:val="24"/>
        </w:rPr>
        <w:t xml:space="preserve"> for each of the budget and two subsequent fiscal years</w:t>
      </w:r>
      <w:r w:rsidRPr="009238A9">
        <w:rPr>
          <w:rFonts w:cs="Arial"/>
          <w:szCs w:val="24"/>
        </w:rPr>
        <w:t>.</w:t>
      </w:r>
    </w:p>
    <w:p w14:paraId="4903C7E0" w14:textId="77777777" w:rsidR="008554FE" w:rsidRPr="009238A9" w:rsidRDefault="3777F600" w:rsidP="00351FF6">
      <w:pPr>
        <w:pStyle w:val="Heading6"/>
      </w:pPr>
      <w:r w:rsidRPr="009238A9">
        <w:lastRenderedPageBreak/>
        <w:t>Purpose</w:t>
      </w:r>
    </w:p>
    <w:p w14:paraId="3117C5A7" w14:textId="77777777" w:rsidR="008554FE" w:rsidRPr="009238A9" w:rsidRDefault="3777F600" w:rsidP="000D1F7F">
      <w:pPr>
        <w:spacing w:line="240" w:lineRule="auto"/>
        <w:ind w:left="720"/>
        <w:rPr>
          <w:rFonts w:cs="Arial"/>
          <w:b/>
          <w:bCs/>
          <w:szCs w:val="24"/>
        </w:rPr>
      </w:pPr>
      <w:r w:rsidRPr="009238A9">
        <w:rPr>
          <w:rFonts w:cs="Arial"/>
          <w:szCs w:val="24"/>
        </w:rPr>
        <w:t>This standard measures the reasonableness of the LCFF revenue projections for the budget and two subsequent fiscal years and identifies those with a variance that is greater than would be expected for just population changes and funding level changes.</w:t>
      </w:r>
    </w:p>
    <w:p w14:paraId="25AB6E89" w14:textId="77777777" w:rsidR="008554FE" w:rsidRPr="009238A9" w:rsidRDefault="3777F600" w:rsidP="00351FF6">
      <w:pPr>
        <w:pStyle w:val="Heading6"/>
      </w:pPr>
      <w:r w:rsidRPr="009238A9">
        <w:t>Source of Data</w:t>
      </w:r>
    </w:p>
    <w:p w14:paraId="3CBC4C85" w14:textId="1916F4DE" w:rsidR="008554FE" w:rsidRPr="009238A9" w:rsidRDefault="3777F600" w:rsidP="000D1F7F">
      <w:pPr>
        <w:spacing w:line="240" w:lineRule="auto"/>
        <w:ind w:left="720"/>
        <w:rPr>
          <w:rFonts w:cs="Arial"/>
          <w:szCs w:val="24"/>
        </w:rPr>
      </w:pPr>
      <w:r w:rsidRPr="009238A9">
        <w:rPr>
          <w:rFonts w:cs="Arial"/>
          <w:szCs w:val="24"/>
        </w:rPr>
        <w:t xml:space="preserve">For basic aid school </w:t>
      </w:r>
      <w:r w:rsidR="7098E8F2" w:rsidRPr="009238A9">
        <w:rPr>
          <w:rFonts w:cs="Arial"/>
          <w:szCs w:val="24"/>
        </w:rPr>
        <w:t>districts [</w:t>
      </w:r>
      <w:r w:rsidRPr="009238A9">
        <w:rPr>
          <w:rFonts w:cs="Arial"/>
          <w:i/>
          <w:iCs/>
          <w:szCs w:val="24"/>
        </w:rPr>
        <w:t>excess property tax/minimum state aid counties</w:t>
      </w:r>
      <w:r w:rsidRPr="009238A9">
        <w:rPr>
          <w:rFonts w:cs="Arial"/>
          <w:szCs w:val="24"/>
        </w:rPr>
        <w:t>], local property tax revenues projected for each of the two subsequent fiscal years must be manually entered. Prior year and budget year amounts are automatically extracted from Form 01, object codes 8021–8089.</w:t>
      </w:r>
    </w:p>
    <w:p w14:paraId="3B124A8A" w14:textId="77777777" w:rsidR="008554FE" w:rsidRPr="009238A9" w:rsidRDefault="3777F600" w:rsidP="000D1F7F">
      <w:pPr>
        <w:spacing w:line="240" w:lineRule="auto"/>
        <w:ind w:left="720"/>
        <w:rPr>
          <w:rFonts w:cs="Arial"/>
          <w:szCs w:val="24"/>
        </w:rPr>
      </w:pPr>
      <w:r w:rsidRPr="009238A9">
        <w:rPr>
          <w:rFonts w:cs="Arial"/>
          <w:szCs w:val="24"/>
        </w:rPr>
        <w:t>The projected LCFF revenue for each of the two subsequent fiscal years must be manually entered. Prior year and budget year amounts are automatically extracted from general ledger.</w:t>
      </w:r>
    </w:p>
    <w:p w14:paraId="09DB1673" w14:textId="77777777" w:rsidR="008554FE" w:rsidRPr="009238A9" w:rsidRDefault="3777F600" w:rsidP="000D1F7F">
      <w:pPr>
        <w:spacing w:line="240" w:lineRule="auto"/>
        <w:ind w:left="720"/>
        <w:rPr>
          <w:rFonts w:cs="Arial"/>
          <w:szCs w:val="24"/>
        </w:rPr>
      </w:pPr>
      <w:r w:rsidRPr="009238A9">
        <w:rPr>
          <w:rFonts w:cs="Arial"/>
          <w:szCs w:val="24"/>
        </w:rPr>
        <w:t>Due to the full implementation of LCFF, gap funding (districts only) and the economic recovery target increment payment (districts only) are no longer applicable.</w:t>
      </w:r>
    </w:p>
    <w:p w14:paraId="4D733F9F" w14:textId="20CEE455" w:rsidR="008554FE" w:rsidRPr="009238A9" w:rsidRDefault="3777F600" w:rsidP="000D1F7F">
      <w:pPr>
        <w:spacing w:line="240" w:lineRule="auto"/>
        <w:ind w:left="720"/>
        <w:rPr>
          <w:rFonts w:cs="Arial"/>
          <w:szCs w:val="24"/>
        </w:rPr>
      </w:pPr>
      <w:r w:rsidRPr="009238A9">
        <w:rPr>
          <w:rFonts w:cs="Arial"/>
          <w:szCs w:val="24"/>
        </w:rPr>
        <w:t xml:space="preserve">The </w:t>
      </w:r>
      <w:r w:rsidR="40674700" w:rsidRPr="009238A9">
        <w:rPr>
          <w:rFonts w:cs="Arial"/>
          <w:szCs w:val="24"/>
        </w:rPr>
        <w:t>SACS Web System</w:t>
      </w:r>
      <w:r w:rsidRPr="009238A9">
        <w:rPr>
          <w:rFonts w:cs="Arial"/>
          <w:szCs w:val="24"/>
        </w:rPr>
        <w:t xml:space="preserve"> requires </w:t>
      </w:r>
      <w:r w:rsidR="0ADD3D21" w:rsidRPr="009238A9">
        <w:rPr>
          <w:rFonts w:cs="Arial"/>
          <w:szCs w:val="24"/>
        </w:rPr>
        <w:t xml:space="preserve">a </w:t>
      </w:r>
      <w:r w:rsidRPr="009238A9">
        <w:rPr>
          <w:rFonts w:cs="Arial"/>
          <w:szCs w:val="24"/>
        </w:rPr>
        <w:t xml:space="preserve">user </w:t>
      </w:r>
      <w:r w:rsidR="0ADD3D21" w:rsidRPr="009238A9">
        <w:rPr>
          <w:rFonts w:cs="Arial"/>
          <w:szCs w:val="24"/>
        </w:rPr>
        <w:t xml:space="preserve">to </w:t>
      </w:r>
      <w:r w:rsidRPr="009238A9">
        <w:rPr>
          <w:rFonts w:cs="Arial"/>
          <w:szCs w:val="24"/>
        </w:rPr>
        <w:t xml:space="preserve">select </w:t>
      </w:r>
      <w:r w:rsidR="725F6ECC" w:rsidRPr="009238A9">
        <w:rPr>
          <w:rFonts w:cs="Arial"/>
          <w:szCs w:val="24"/>
        </w:rPr>
        <w:t>one</w:t>
      </w:r>
      <w:r w:rsidRPr="009238A9">
        <w:rPr>
          <w:rFonts w:cs="Arial"/>
          <w:szCs w:val="24"/>
        </w:rPr>
        <w:t xml:space="preserve"> of the three</w:t>
      </w:r>
      <w:r w:rsidRPr="009238A9">
        <w:rPr>
          <w:rFonts w:cs="Arial"/>
          <w:i/>
          <w:iCs/>
          <w:szCs w:val="24"/>
        </w:rPr>
        <w:t xml:space="preserve"> </w:t>
      </w:r>
      <w:r w:rsidRPr="009238A9">
        <w:rPr>
          <w:rFonts w:cs="Arial"/>
          <w:szCs w:val="24"/>
        </w:rPr>
        <w:t>standards (LCFF revenue, basic aid</w:t>
      </w:r>
      <w:r w:rsidR="00641A45">
        <w:rPr>
          <w:rFonts w:cs="Arial"/>
          <w:szCs w:val="24"/>
        </w:rPr>
        <w:t xml:space="preserve"> </w:t>
      </w:r>
      <w:r w:rsidRPr="009238A9">
        <w:rPr>
          <w:rFonts w:cs="Arial"/>
          <w:szCs w:val="24"/>
        </w:rPr>
        <w:t>[</w:t>
      </w:r>
      <w:r w:rsidRPr="009238A9">
        <w:rPr>
          <w:rFonts w:cs="Arial"/>
          <w:i/>
          <w:iCs/>
          <w:szCs w:val="24"/>
        </w:rPr>
        <w:t>excess property tax/minimum state aid</w:t>
      </w:r>
      <w:r w:rsidRPr="009238A9">
        <w:rPr>
          <w:rFonts w:cs="Arial"/>
          <w:szCs w:val="24"/>
        </w:rPr>
        <w:t>], and necessary small school (districts only)) used for this criterion. Regardless of the standard selected, criterion 4A1[</w:t>
      </w:r>
      <w:r w:rsidRPr="009238A9">
        <w:rPr>
          <w:rFonts w:cs="Arial"/>
          <w:i/>
          <w:iCs/>
          <w:szCs w:val="24"/>
        </w:rPr>
        <w:t>2A-1</w:t>
      </w:r>
      <w:r w:rsidRPr="009238A9">
        <w:rPr>
          <w:rFonts w:cs="Arial"/>
          <w:szCs w:val="24"/>
        </w:rPr>
        <w:t>] must be completed to obtain the total change in population and funding level.</w:t>
      </w:r>
    </w:p>
    <w:p w14:paraId="4DF0A374" w14:textId="140CB9A2" w:rsidR="008554FE" w:rsidRPr="009238A9" w:rsidRDefault="3777F600" w:rsidP="00351FF6">
      <w:pPr>
        <w:pStyle w:val="Heading5"/>
      </w:pPr>
      <w:r w:rsidRPr="009238A9">
        <w:t>Criterion 5</w:t>
      </w:r>
      <w:r w:rsidRPr="009238A9">
        <w:rPr>
          <w:i/>
        </w:rPr>
        <w:t>[Criterion 3]</w:t>
      </w:r>
      <w:r w:rsidRPr="009238A9">
        <w:t>—Salaries and Benefits</w:t>
      </w:r>
    </w:p>
    <w:p w14:paraId="23BB857D" w14:textId="171B2AF6" w:rsidR="008554FE" w:rsidRPr="009238A9" w:rsidRDefault="008554FE" w:rsidP="000D1F7F">
      <w:pPr>
        <w:spacing w:line="240" w:lineRule="auto"/>
        <w:rPr>
          <w:rFonts w:cs="Arial"/>
          <w:i/>
          <w:szCs w:val="24"/>
        </w:rPr>
      </w:pPr>
      <w:r w:rsidRPr="009238A9">
        <w:rPr>
          <w:rFonts w:cs="Arial"/>
          <w:szCs w:val="24"/>
        </w:rPr>
        <w:t>Projected ratio of total unrestricted salaries and benefits to total unrestricted general fund expenditures for the budget year or two subsequent fiscal years has not changed from the historical average ratio from the three prior fiscal years by more than the greater of three percent or the district</w:t>
      </w:r>
      <w:r w:rsidR="00A7164A" w:rsidRPr="009238A9">
        <w:rPr>
          <w:rFonts w:cs="Arial"/>
          <w:szCs w:val="24"/>
        </w:rPr>
        <w:t>’</w:t>
      </w:r>
      <w:r w:rsidRPr="009238A9">
        <w:rPr>
          <w:rFonts w:cs="Arial"/>
          <w:szCs w:val="24"/>
        </w:rPr>
        <w:t>s required reserves percentage.</w:t>
      </w:r>
      <w:r w:rsidRPr="009238A9">
        <w:rPr>
          <w:rFonts w:cs="Arial"/>
          <w:i/>
          <w:szCs w:val="24"/>
        </w:rPr>
        <w:t>[The projected total salaries and benefits for any of the budget year or two subsequent fiscal years has not changed from the prior fiscal year amount by more than the change in funded COLA plus or minus five percent.]</w:t>
      </w:r>
    </w:p>
    <w:p w14:paraId="5E1A4DF1" w14:textId="77777777" w:rsidR="008554FE" w:rsidRPr="009238A9" w:rsidRDefault="3777F600" w:rsidP="00351FF6">
      <w:pPr>
        <w:pStyle w:val="Heading6"/>
      </w:pPr>
      <w:r w:rsidRPr="009238A9">
        <w:t>Overview</w:t>
      </w:r>
    </w:p>
    <w:p w14:paraId="01AFF6C3" w14:textId="3C1A445B" w:rsidR="008554FE" w:rsidRPr="009238A9" w:rsidRDefault="3777F600" w:rsidP="000D1F7F">
      <w:pPr>
        <w:spacing w:line="240" w:lineRule="auto"/>
        <w:ind w:left="720"/>
        <w:rPr>
          <w:rFonts w:cs="Arial"/>
          <w:b/>
          <w:bCs/>
          <w:szCs w:val="24"/>
        </w:rPr>
      </w:pPr>
      <w:r w:rsidRPr="009238A9">
        <w:rPr>
          <w:rFonts w:cs="Arial"/>
          <w:szCs w:val="24"/>
        </w:rPr>
        <w:t>This standard determines, for each of the budget and two subsequent fiscal years, the ratio of salaries and benefits to total expenditures, and then it compares the ratios to the district</w:t>
      </w:r>
      <w:r w:rsidR="770B792E" w:rsidRPr="009238A9">
        <w:rPr>
          <w:rFonts w:cs="Arial"/>
          <w:szCs w:val="24"/>
        </w:rPr>
        <w:t>’</w:t>
      </w:r>
      <w:r w:rsidRPr="009238A9">
        <w:rPr>
          <w:rFonts w:cs="Arial"/>
          <w:szCs w:val="24"/>
        </w:rPr>
        <w:t xml:space="preserve">s historical average ratio which </w:t>
      </w:r>
      <w:r w:rsidR="5B051306" w:rsidRPr="009238A9">
        <w:rPr>
          <w:rFonts w:cs="Arial"/>
          <w:szCs w:val="24"/>
        </w:rPr>
        <w:t>are</w:t>
      </w:r>
      <w:r w:rsidRPr="009238A9">
        <w:rPr>
          <w:rFonts w:cs="Arial"/>
          <w:szCs w:val="24"/>
        </w:rPr>
        <w:t xml:space="preserve"> adjusted by that year</w:t>
      </w:r>
      <w:r w:rsidR="770B792E" w:rsidRPr="009238A9">
        <w:rPr>
          <w:rFonts w:cs="Arial"/>
          <w:szCs w:val="24"/>
        </w:rPr>
        <w:t>’</w:t>
      </w:r>
      <w:r w:rsidRPr="009238A9">
        <w:rPr>
          <w:rFonts w:cs="Arial"/>
          <w:szCs w:val="24"/>
        </w:rPr>
        <w:t>s reserve standard percentage or three percent, whichever is greatest.</w:t>
      </w:r>
      <w:r w:rsidR="00641A45">
        <w:rPr>
          <w:rFonts w:cs="Arial"/>
          <w:szCs w:val="24"/>
        </w:rPr>
        <w:t xml:space="preserve"> </w:t>
      </w:r>
      <w:r w:rsidRPr="009238A9">
        <w:rPr>
          <w:rFonts w:cs="Arial"/>
          <w:i/>
          <w:iCs/>
          <w:szCs w:val="24"/>
        </w:rPr>
        <w:t>[This standard compares</w:t>
      </w:r>
      <w:r w:rsidR="7C00008A" w:rsidRPr="009238A9">
        <w:rPr>
          <w:rFonts w:cs="Arial"/>
          <w:i/>
          <w:iCs/>
          <w:szCs w:val="24"/>
        </w:rPr>
        <w:t xml:space="preserve"> </w:t>
      </w:r>
      <w:r w:rsidRPr="009238A9">
        <w:rPr>
          <w:rFonts w:cs="Arial"/>
          <w:i/>
          <w:iCs/>
          <w:szCs w:val="24"/>
        </w:rPr>
        <w:t>the change in total salaries and benefits against the change in funding level plus or minus five percent</w:t>
      </w:r>
      <w:r w:rsidR="7C00008A" w:rsidRPr="009238A9">
        <w:rPr>
          <w:rFonts w:cs="Arial"/>
          <w:i/>
          <w:iCs/>
          <w:szCs w:val="24"/>
        </w:rPr>
        <w:t xml:space="preserve"> for each of the budget and two subsequent fiscal years</w:t>
      </w:r>
      <w:r w:rsidRPr="009238A9">
        <w:rPr>
          <w:rFonts w:cs="Arial"/>
          <w:i/>
          <w:iCs/>
          <w:szCs w:val="24"/>
        </w:rPr>
        <w:t>.]</w:t>
      </w:r>
    </w:p>
    <w:p w14:paraId="569A4944" w14:textId="77777777" w:rsidR="008554FE" w:rsidRPr="009238A9" w:rsidRDefault="3777F600" w:rsidP="00351FF6">
      <w:pPr>
        <w:pStyle w:val="Heading6"/>
      </w:pPr>
      <w:r w:rsidRPr="009238A9">
        <w:lastRenderedPageBreak/>
        <w:t>Purpose</w:t>
      </w:r>
    </w:p>
    <w:p w14:paraId="3D6C0001" w14:textId="05017A5C" w:rsidR="008554FE" w:rsidRPr="009238A9" w:rsidRDefault="3777F600" w:rsidP="000D1F7F">
      <w:pPr>
        <w:spacing w:line="240" w:lineRule="auto"/>
        <w:ind w:left="720"/>
        <w:rPr>
          <w:rFonts w:cs="Arial"/>
          <w:szCs w:val="24"/>
        </w:rPr>
      </w:pPr>
      <w:r w:rsidRPr="009238A9">
        <w:rPr>
          <w:rFonts w:cs="Arial"/>
          <w:szCs w:val="24"/>
        </w:rPr>
        <w:t xml:space="preserve">This standard measures the reasonableness of projected unrestricted salaries and benefits when compared to total unrestricted general fund expenditures </w:t>
      </w:r>
      <w:r w:rsidRPr="009238A9">
        <w:rPr>
          <w:rFonts w:cs="Arial"/>
          <w:i/>
          <w:iCs/>
          <w:szCs w:val="24"/>
        </w:rPr>
        <w:t xml:space="preserve">[changes in total salaries and wages when compared to changes in funding] </w:t>
      </w:r>
      <w:r w:rsidRPr="009238A9">
        <w:rPr>
          <w:rFonts w:cs="Arial"/>
          <w:szCs w:val="24"/>
        </w:rPr>
        <w:t xml:space="preserve">for the budget and two subsequent fiscal years. </w:t>
      </w:r>
      <w:r w:rsidR="7360B3E3" w:rsidRPr="009238A9">
        <w:rPr>
          <w:rFonts w:cs="Arial"/>
          <w:szCs w:val="24"/>
        </w:rPr>
        <w:t>When</w:t>
      </w:r>
      <w:r w:rsidRPr="009238A9">
        <w:rPr>
          <w:rFonts w:cs="Arial"/>
          <w:szCs w:val="24"/>
        </w:rPr>
        <w:t xml:space="preserve"> salaries and benefits are growing at a faster rate than total expenditures</w:t>
      </w:r>
      <w:r w:rsidRPr="009238A9">
        <w:rPr>
          <w:rFonts w:cs="Arial"/>
          <w:i/>
          <w:iCs/>
          <w:szCs w:val="24"/>
        </w:rPr>
        <w:t>[funding]</w:t>
      </w:r>
      <w:r w:rsidRPr="009238A9">
        <w:rPr>
          <w:rFonts w:cs="Arial"/>
          <w:szCs w:val="24"/>
        </w:rPr>
        <w:t xml:space="preserve">, significant pressure is put on the remaining budget to provide for the increased cost of salaries and benefits. Assumptions for changes in funding level, salary increases, health and welfare benefits </w:t>
      </w:r>
      <w:r w:rsidR="7098E8F2" w:rsidRPr="009238A9">
        <w:rPr>
          <w:rFonts w:cs="Arial"/>
          <w:szCs w:val="24"/>
        </w:rPr>
        <w:t>increase</w:t>
      </w:r>
      <w:r w:rsidRPr="009238A9">
        <w:rPr>
          <w:rFonts w:cs="Arial"/>
          <w:szCs w:val="24"/>
        </w:rPr>
        <w:t xml:space="preserve">, step and column adjustments, and staffing adjustments due to population changes </w:t>
      </w:r>
      <w:r w:rsidR="5273DF13" w:rsidRPr="009238A9">
        <w:rPr>
          <w:rFonts w:cs="Arial"/>
          <w:szCs w:val="24"/>
        </w:rPr>
        <w:t>must</w:t>
      </w:r>
      <w:r w:rsidRPr="009238A9">
        <w:rPr>
          <w:rFonts w:cs="Arial"/>
          <w:szCs w:val="24"/>
        </w:rPr>
        <w:t xml:space="preserve"> be taken into consideration when reviewing this criterion.</w:t>
      </w:r>
    </w:p>
    <w:p w14:paraId="73490CCA" w14:textId="77777777" w:rsidR="008554FE" w:rsidRPr="009238A9" w:rsidRDefault="3777F600" w:rsidP="00351FF6">
      <w:pPr>
        <w:pStyle w:val="Heading6"/>
      </w:pPr>
      <w:r w:rsidRPr="009238A9">
        <w:t>Source of Data</w:t>
      </w:r>
    </w:p>
    <w:p w14:paraId="547C86D6" w14:textId="05E1C019" w:rsidR="008554FE" w:rsidRPr="009238A9" w:rsidRDefault="3777F600" w:rsidP="000D1F7F">
      <w:pPr>
        <w:spacing w:line="240" w:lineRule="auto"/>
        <w:ind w:left="720"/>
        <w:rPr>
          <w:rFonts w:cs="Arial"/>
          <w:szCs w:val="24"/>
        </w:rPr>
      </w:pPr>
      <w:r w:rsidRPr="009238A9">
        <w:rPr>
          <w:rFonts w:cs="Arial"/>
          <w:szCs w:val="24"/>
        </w:rPr>
        <w:t>Manual input is not needed for the budget year or for the three prior fiscal years used to determine the historical average ratio. The expenditures for the budget and first prior fiscal years are extracted from Form 01 while the expenditures for the second and third prior fiscal years are preloaded by CDE from the prior years</w:t>
      </w:r>
      <w:r w:rsidR="770B792E" w:rsidRPr="009238A9">
        <w:rPr>
          <w:rFonts w:cs="Arial"/>
          <w:szCs w:val="24"/>
        </w:rPr>
        <w:t>’</w:t>
      </w:r>
      <w:r w:rsidRPr="009238A9">
        <w:rPr>
          <w:rFonts w:cs="Arial"/>
          <w:szCs w:val="24"/>
        </w:rPr>
        <w:t xml:space="preserve"> unaudited actual submissions.</w:t>
      </w:r>
    </w:p>
    <w:p w14:paraId="549C8EEC" w14:textId="4AFCBF77" w:rsidR="008554FE" w:rsidRPr="009238A9" w:rsidRDefault="3777F600" w:rsidP="000D1F7F">
      <w:pPr>
        <w:spacing w:line="240" w:lineRule="auto"/>
        <w:ind w:left="720"/>
        <w:rPr>
          <w:rFonts w:cs="Arial"/>
          <w:b/>
          <w:bCs/>
          <w:szCs w:val="24"/>
        </w:rPr>
      </w:pPr>
      <w:r w:rsidRPr="009238A9">
        <w:rPr>
          <w:rFonts w:cs="Arial"/>
          <w:szCs w:val="24"/>
        </w:rPr>
        <w:t xml:space="preserve">For the two subsequent fiscal years, </w:t>
      </w:r>
      <w:r w:rsidR="35417503" w:rsidRPr="009238A9">
        <w:rPr>
          <w:rFonts w:cs="Arial"/>
          <w:szCs w:val="24"/>
        </w:rPr>
        <w:t xml:space="preserve">when </w:t>
      </w:r>
      <w:r w:rsidRPr="009238A9">
        <w:rPr>
          <w:rFonts w:cs="Arial"/>
          <w:szCs w:val="24"/>
        </w:rPr>
        <w:t xml:space="preserve">Form MYP exists, the projected salaries and benefits and total expenditures </w:t>
      </w:r>
      <w:r w:rsidR="5B384FE9" w:rsidRPr="009238A9">
        <w:rPr>
          <w:rFonts w:cs="Arial"/>
          <w:szCs w:val="24"/>
        </w:rPr>
        <w:t>are</w:t>
      </w:r>
      <w:r w:rsidRPr="009238A9">
        <w:rPr>
          <w:rFonts w:cs="Arial"/>
          <w:szCs w:val="24"/>
        </w:rPr>
        <w:t xml:space="preserve"> extracted; </w:t>
      </w:r>
      <w:r w:rsidR="6720EC0D" w:rsidRPr="009238A9">
        <w:rPr>
          <w:rFonts w:cs="Arial"/>
          <w:szCs w:val="24"/>
        </w:rPr>
        <w:t>otherwise</w:t>
      </w:r>
      <w:r w:rsidRPr="009238A9">
        <w:rPr>
          <w:rFonts w:cs="Arial"/>
          <w:szCs w:val="24"/>
        </w:rPr>
        <w:t>, the data must be manually entered.</w:t>
      </w:r>
      <w:bookmarkStart w:id="538" w:name="_Toc138471867"/>
      <w:bookmarkStart w:id="539" w:name="_Toc171236590"/>
      <w:bookmarkStart w:id="540" w:name="_Toc197321757"/>
    </w:p>
    <w:p w14:paraId="1523DDD6" w14:textId="2C85B2BF" w:rsidR="008554FE" w:rsidRPr="009238A9" w:rsidRDefault="3777F600" w:rsidP="00351FF6">
      <w:pPr>
        <w:pStyle w:val="Heading5"/>
      </w:pPr>
      <w:r w:rsidRPr="009238A9">
        <w:t>Criterion 6</w:t>
      </w:r>
      <w:r w:rsidRPr="009238A9">
        <w:rPr>
          <w:i/>
        </w:rPr>
        <w:t>[Criterion 4]</w:t>
      </w:r>
      <w:r w:rsidRPr="009238A9">
        <w:t>—Other Revenues and Expenditures</w:t>
      </w:r>
      <w:bookmarkEnd w:id="538"/>
      <w:bookmarkEnd w:id="539"/>
      <w:bookmarkEnd w:id="540"/>
    </w:p>
    <w:p w14:paraId="17133E92" w14:textId="01E6AD8F" w:rsidR="008554FE" w:rsidRPr="009238A9" w:rsidRDefault="008554FE" w:rsidP="000D1F7F">
      <w:pPr>
        <w:spacing w:line="240" w:lineRule="auto"/>
        <w:rPr>
          <w:rFonts w:cs="Arial"/>
          <w:szCs w:val="24"/>
        </w:rPr>
      </w:pPr>
      <w:r w:rsidRPr="009238A9">
        <w:rPr>
          <w:rFonts w:cs="Arial"/>
          <w:szCs w:val="24"/>
        </w:rPr>
        <w:t xml:space="preserve">Projected operating revenues (including federal, other state, and other local) or expenditures (including books and supplies, and services and other operating), for the budget year or two subsequent fiscal years, have not changed from the prior fiscal year amount by more than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ten percent.</w:t>
      </w:r>
    </w:p>
    <w:p w14:paraId="2C7BD7C8" w14:textId="6822E38B" w:rsidR="008554FE" w:rsidRPr="009238A9" w:rsidRDefault="008554FE" w:rsidP="000D1F7F">
      <w:pPr>
        <w:spacing w:line="240" w:lineRule="auto"/>
        <w:rPr>
          <w:rFonts w:cs="Arial"/>
          <w:szCs w:val="24"/>
        </w:rPr>
      </w:pPr>
      <w:r w:rsidRPr="009238A9">
        <w:rPr>
          <w:rFonts w:cs="Arial"/>
          <w:szCs w:val="24"/>
        </w:rPr>
        <w:t xml:space="preserve">For each major object category, changes that exceed the percentage change in population and the funded </w:t>
      </w:r>
      <w:r w:rsidR="00695F03" w:rsidRPr="009238A9">
        <w:rPr>
          <w:rFonts w:cs="Arial"/>
          <w:szCs w:val="24"/>
        </w:rPr>
        <w:t>COLA</w:t>
      </w:r>
      <w:r w:rsidR="00695F03" w:rsidRPr="009238A9">
        <w:rPr>
          <w:rFonts w:cs="Arial"/>
          <w:i/>
          <w:szCs w:val="24"/>
        </w:rPr>
        <w:t xml:space="preserve"> [</w:t>
      </w:r>
      <w:r w:rsidRPr="009238A9">
        <w:rPr>
          <w:rFonts w:cs="Arial"/>
          <w:i/>
          <w:szCs w:val="24"/>
        </w:rPr>
        <w:t>percentage change in funded COLA]</w:t>
      </w:r>
      <w:r w:rsidRPr="009238A9">
        <w:rPr>
          <w:rFonts w:cs="Arial"/>
          <w:szCs w:val="24"/>
        </w:rPr>
        <w:t xml:space="preserve"> plus or minus five percent must be explained.</w:t>
      </w:r>
    </w:p>
    <w:p w14:paraId="2611F0CB" w14:textId="77777777" w:rsidR="008554FE" w:rsidRPr="009238A9" w:rsidRDefault="3777F600" w:rsidP="00351FF6">
      <w:pPr>
        <w:pStyle w:val="Heading6"/>
      </w:pPr>
      <w:r w:rsidRPr="009238A9">
        <w:t>Overview</w:t>
      </w:r>
    </w:p>
    <w:p w14:paraId="194F6D1F" w14:textId="77777777" w:rsidR="008554FE" w:rsidRPr="009238A9" w:rsidRDefault="3777F600" w:rsidP="000D1F7F">
      <w:pPr>
        <w:spacing w:line="240" w:lineRule="auto"/>
        <w:ind w:left="720"/>
        <w:rPr>
          <w:rFonts w:cs="Arial"/>
          <w:szCs w:val="24"/>
        </w:rPr>
      </w:pPr>
      <w:r w:rsidRPr="009238A9">
        <w:rPr>
          <w:rFonts w:cs="Arial"/>
          <w:szCs w:val="24"/>
        </w:rPr>
        <w:t>This standard measures the amount of change by major object revenue and expenditure category, and by the sum of these major object revenue and expenditure categories, for each of the budget and two subsequent fiscal years.</w:t>
      </w:r>
    </w:p>
    <w:p w14:paraId="668A509D" w14:textId="153108BB" w:rsidR="008554FE" w:rsidRPr="009238A9" w:rsidRDefault="3777F600" w:rsidP="000D1F7F">
      <w:pPr>
        <w:spacing w:line="240" w:lineRule="auto"/>
        <w:ind w:left="720"/>
        <w:rPr>
          <w:rFonts w:cs="Arial"/>
          <w:szCs w:val="24"/>
        </w:rPr>
      </w:pPr>
      <w:r w:rsidRPr="009238A9">
        <w:rPr>
          <w:rFonts w:cs="Arial"/>
          <w:szCs w:val="24"/>
        </w:rPr>
        <w:t>Following are the major object revenue and expenditure categories evaluated in this criterion:</w:t>
      </w:r>
    </w:p>
    <w:p w14:paraId="63439776" w14:textId="77777777" w:rsidR="008554FE" w:rsidRPr="00351FF6" w:rsidRDefault="3777F600" w:rsidP="000D1F7F">
      <w:pPr>
        <w:keepNext/>
        <w:spacing w:after="0" w:line="240" w:lineRule="auto"/>
        <w:ind w:left="1440"/>
        <w:rPr>
          <w:rFonts w:cs="Arial"/>
          <w:szCs w:val="24"/>
        </w:rPr>
      </w:pPr>
      <w:r w:rsidRPr="00351FF6">
        <w:rPr>
          <w:rFonts w:cs="Arial"/>
          <w:szCs w:val="24"/>
        </w:rPr>
        <w:t>Revenue</w:t>
      </w:r>
    </w:p>
    <w:p w14:paraId="33167072" w14:textId="77777777" w:rsidR="008554FE" w:rsidRPr="009238A9" w:rsidRDefault="3777F600" w:rsidP="000D1F7F">
      <w:pPr>
        <w:spacing w:after="0" w:line="240" w:lineRule="auto"/>
        <w:ind w:left="1440"/>
        <w:rPr>
          <w:rFonts w:cs="Arial"/>
          <w:szCs w:val="24"/>
        </w:rPr>
      </w:pPr>
      <w:r w:rsidRPr="009238A9">
        <w:rPr>
          <w:rFonts w:cs="Arial"/>
          <w:szCs w:val="24"/>
        </w:rPr>
        <w:t>Federal Revenue (Objects 8100–8299)</w:t>
      </w:r>
    </w:p>
    <w:p w14:paraId="7EE49270" w14:textId="77777777" w:rsidR="008554FE" w:rsidRPr="009238A9" w:rsidRDefault="3777F600" w:rsidP="000D1F7F">
      <w:pPr>
        <w:spacing w:after="0" w:line="240" w:lineRule="auto"/>
        <w:ind w:left="1440"/>
        <w:rPr>
          <w:rFonts w:cs="Arial"/>
          <w:szCs w:val="24"/>
        </w:rPr>
      </w:pPr>
      <w:r w:rsidRPr="009238A9">
        <w:rPr>
          <w:rFonts w:cs="Arial"/>
          <w:szCs w:val="24"/>
        </w:rPr>
        <w:t>Other State Revenue (Objects 8300–8599)</w:t>
      </w:r>
    </w:p>
    <w:p w14:paraId="21D2C867" w14:textId="77777777" w:rsidR="008554FE" w:rsidRPr="009238A9" w:rsidRDefault="3777F600" w:rsidP="000D1F7F">
      <w:pPr>
        <w:spacing w:after="240" w:line="240" w:lineRule="auto"/>
        <w:ind w:left="1440"/>
        <w:rPr>
          <w:rFonts w:cs="Arial"/>
          <w:szCs w:val="24"/>
          <w:u w:val="single"/>
        </w:rPr>
      </w:pPr>
      <w:r w:rsidRPr="009238A9">
        <w:rPr>
          <w:rFonts w:cs="Arial"/>
          <w:szCs w:val="24"/>
        </w:rPr>
        <w:t>Other Local Revenue (Objects 8600–8799)</w:t>
      </w:r>
    </w:p>
    <w:p w14:paraId="07AB6D12" w14:textId="77777777" w:rsidR="008554FE" w:rsidRPr="00351FF6" w:rsidRDefault="3777F600" w:rsidP="000D1F7F">
      <w:pPr>
        <w:keepNext/>
        <w:keepLines/>
        <w:spacing w:after="0" w:line="240" w:lineRule="auto"/>
        <w:ind w:left="1440"/>
        <w:rPr>
          <w:rFonts w:cs="Arial"/>
          <w:szCs w:val="24"/>
        </w:rPr>
      </w:pPr>
      <w:r w:rsidRPr="00351FF6">
        <w:rPr>
          <w:rFonts w:cs="Arial"/>
          <w:szCs w:val="24"/>
        </w:rPr>
        <w:lastRenderedPageBreak/>
        <w:t>Expenditure</w:t>
      </w:r>
    </w:p>
    <w:p w14:paraId="5684078E" w14:textId="77777777" w:rsidR="008554FE" w:rsidRPr="009238A9" w:rsidRDefault="3777F600" w:rsidP="000D1F7F">
      <w:pPr>
        <w:keepNext/>
        <w:keepLines/>
        <w:spacing w:after="0" w:line="240" w:lineRule="auto"/>
        <w:ind w:left="1440"/>
        <w:rPr>
          <w:rFonts w:cs="Arial"/>
          <w:szCs w:val="24"/>
        </w:rPr>
      </w:pPr>
      <w:r w:rsidRPr="009238A9">
        <w:rPr>
          <w:rFonts w:cs="Arial"/>
          <w:szCs w:val="24"/>
        </w:rPr>
        <w:t>Books and Supplies (Objects 4000–4999)</w:t>
      </w:r>
    </w:p>
    <w:p w14:paraId="2A14E28D" w14:textId="489B6CD9" w:rsidR="008554FE" w:rsidRPr="009238A9" w:rsidRDefault="3777F600" w:rsidP="000D1F7F">
      <w:pPr>
        <w:keepLines/>
        <w:spacing w:after="240" w:line="240" w:lineRule="auto"/>
        <w:ind w:left="1440"/>
        <w:rPr>
          <w:rFonts w:cs="Arial"/>
          <w:szCs w:val="24"/>
        </w:rPr>
      </w:pPr>
      <w:r w:rsidRPr="009238A9">
        <w:rPr>
          <w:rFonts w:cs="Arial"/>
          <w:szCs w:val="24"/>
        </w:rPr>
        <w:t>Services and Other Operating Expenditures (Objects 5000–5999)</w:t>
      </w:r>
    </w:p>
    <w:p w14:paraId="7E440DCA" w14:textId="77777777" w:rsidR="008554FE" w:rsidRPr="009238A9" w:rsidRDefault="3777F600" w:rsidP="00351FF6">
      <w:pPr>
        <w:pStyle w:val="Heading6"/>
      </w:pPr>
      <w:r w:rsidRPr="009238A9">
        <w:t>Purpose</w:t>
      </w:r>
    </w:p>
    <w:p w14:paraId="13D20508" w14:textId="77777777" w:rsidR="008554FE" w:rsidRPr="009238A9" w:rsidRDefault="3777F600" w:rsidP="000D1F7F">
      <w:pPr>
        <w:spacing w:line="240" w:lineRule="auto"/>
        <w:ind w:left="720"/>
        <w:rPr>
          <w:rFonts w:cs="Arial"/>
          <w:szCs w:val="24"/>
        </w:rPr>
      </w:pPr>
      <w:r w:rsidRPr="009238A9">
        <w:rPr>
          <w:rFonts w:cs="Arial"/>
          <w:szCs w:val="24"/>
        </w:rPr>
        <w:t>This standard measures the consistency from one year to the next of operating revenues and expenditures. While changes are to be expected, it is also reasonable to expect the amount of change to be close to that of the change in population plus funding level. Changes that exceed this by more than five percent must be explained.</w:t>
      </w:r>
    </w:p>
    <w:p w14:paraId="5A3EA11D" w14:textId="04B0B421" w:rsidR="008554FE" w:rsidRPr="009238A9" w:rsidRDefault="3777F600" w:rsidP="000D1F7F">
      <w:pPr>
        <w:spacing w:line="240" w:lineRule="auto"/>
        <w:ind w:left="720"/>
        <w:rPr>
          <w:rFonts w:cs="Arial"/>
          <w:szCs w:val="24"/>
        </w:rPr>
      </w:pPr>
      <w:r w:rsidRPr="009238A9">
        <w:rPr>
          <w:rFonts w:cs="Arial"/>
          <w:szCs w:val="24"/>
        </w:rPr>
        <w:t xml:space="preserve">The standard also measures the total percentage change in operating revenues and in expenditures. </w:t>
      </w:r>
      <w:r w:rsidR="3A40772B" w:rsidRPr="009238A9">
        <w:rPr>
          <w:rFonts w:cs="Arial"/>
          <w:szCs w:val="24"/>
        </w:rPr>
        <w:t>When</w:t>
      </w:r>
      <w:r w:rsidRPr="009238A9">
        <w:rPr>
          <w:rFonts w:cs="Arial"/>
          <w:szCs w:val="24"/>
        </w:rPr>
        <w:t xml:space="preserve"> either change is more than ten percent different than the change in population plus funding </w:t>
      </w:r>
      <w:r w:rsidR="5CC3E012" w:rsidRPr="009238A9">
        <w:rPr>
          <w:rFonts w:cs="Arial"/>
          <w:szCs w:val="24"/>
        </w:rPr>
        <w:t>level,</w:t>
      </w:r>
      <w:r w:rsidRPr="009238A9">
        <w:rPr>
          <w:rFonts w:cs="Arial"/>
          <w:szCs w:val="24"/>
        </w:rPr>
        <w:t xml:space="preserve"> then the standard is not met. In this case, explanations </w:t>
      </w:r>
      <w:r w:rsidR="7916AA05" w:rsidRPr="009238A9">
        <w:rPr>
          <w:rFonts w:cs="Arial"/>
          <w:szCs w:val="24"/>
        </w:rPr>
        <w:t xml:space="preserve">are </w:t>
      </w:r>
      <w:r w:rsidRPr="009238A9">
        <w:rPr>
          <w:rFonts w:cs="Arial"/>
          <w:szCs w:val="24"/>
        </w:rPr>
        <w:t>automatically linked with explanations provided for the major object comparison.</w:t>
      </w:r>
    </w:p>
    <w:p w14:paraId="37482B19" w14:textId="77777777" w:rsidR="008554FE" w:rsidRPr="009238A9" w:rsidRDefault="3777F600" w:rsidP="00351FF6">
      <w:pPr>
        <w:pStyle w:val="Heading6"/>
      </w:pPr>
      <w:r w:rsidRPr="009238A9">
        <w:t>Source of Data</w:t>
      </w:r>
    </w:p>
    <w:p w14:paraId="66AA1F31" w14:textId="5C466F7E" w:rsidR="008554FE" w:rsidRPr="009238A9" w:rsidRDefault="3777F600" w:rsidP="000D1F7F">
      <w:pPr>
        <w:spacing w:line="240" w:lineRule="auto"/>
        <w:ind w:left="720"/>
        <w:rPr>
          <w:rFonts w:cs="Arial"/>
          <w:szCs w:val="24"/>
        </w:rPr>
      </w:pPr>
      <w:r w:rsidRPr="009238A9">
        <w:rPr>
          <w:rFonts w:cs="Arial"/>
          <w:szCs w:val="24"/>
        </w:rPr>
        <w:t xml:space="preserve">For the budget and first prior years, the operating revenues and expenditures </w:t>
      </w:r>
      <w:r w:rsidR="07E81D93" w:rsidRPr="009238A9">
        <w:rPr>
          <w:rFonts w:cs="Arial"/>
          <w:szCs w:val="24"/>
        </w:rPr>
        <w:t>are</w:t>
      </w:r>
      <w:r w:rsidRPr="009238A9">
        <w:rPr>
          <w:rFonts w:cs="Arial"/>
          <w:szCs w:val="24"/>
        </w:rPr>
        <w:t xml:space="preserve"> automatically extracted from general ledger data. </w:t>
      </w:r>
      <w:r w:rsidR="07E81D93" w:rsidRPr="009238A9">
        <w:rPr>
          <w:rFonts w:cs="Arial"/>
          <w:szCs w:val="24"/>
        </w:rPr>
        <w:t>When</w:t>
      </w:r>
      <w:r w:rsidRPr="009238A9">
        <w:rPr>
          <w:rFonts w:cs="Arial"/>
          <w:szCs w:val="24"/>
        </w:rPr>
        <w:t xml:space="preserve"> Form MYP exists, data for the two subsequent fiscal years </w:t>
      </w:r>
      <w:r w:rsidR="39147C59" w:rsidRPr="009238A9">
        <w:rPr>
          <w:rFonts w:cs="Arial"/>
          <w:szCs w:val="24"/>
        </w:rPr>
        <w:t>is</w:t>
      </w:r>
      <w:r w:rsidRPr="009238A9">
        <w:rPr>
          <w:rFonts w:cs="Arial"/>
          <w:szCs w:val="24"/>
        </w:rPr>
        <w:t xml:space="preserve"> extracted; </w:t>
      </w:r>
      <w:r w:rsidR="5107142B" w:rsidRPr="009238A9">
        <w:rPr>
          <w:rFonts w:cs="Arial"/>
          <w:szCs w:val="24"/>
        </w:rPr>
        <w:t>otherwise</w:t>
      </w:r>
      <w:r w:rsidRPr="009238A9">
        <w:rPr>
          <w:rFonts w:cs="Arial"/>
          <w:szCs w:val="24"/>
        </w:rPr>
        <w:t>, the projections must be manually entered for each major revenue and expenditure object category.</w:t>
      </w:r>
    </w:p>
    <w:p w14:paraId="277B9516" w14:textId="1E916BCE" w:rsidR="008554FE" w:rsidRPr="009238A9" w:rsidRDefault="3777F600" w:rsidP="00351FF6">
      <w:pPr>
        <w:pStyle w:val="Heading5"/>
      </w:pPr>
      <w:bookmarkStart w:id="541" w:name="_Toc138471868"/>
      <w:bookmarkStart w:id="542" w:name="_Toc171236591"/>
      <w:bookmarkStart w:id="543" w:name="_Toc197321758"/>
      <w:r w:rsidRPr="009238A9">
        <w:t>Criterion 7</w:t>
      </w:r>
      <w:r w:rsidR="784C6818" w:rsidRPr="009238A9">
        <w:t xml:space="preserve"> </w:t>
      </w:r>
      <w:r w:rsidRPr="009238A9">
        <w:rPr>
          <w:i/>
        </w:rPr>
        <w:t>[Criterion 5]</w:t>
      </w:r>
      <w:r w:rsidRPr="009238A9">
        <w:t>—Facilities Maintenance</w:t>
      </w:r>
      <w:bookmarkEnd w:id="541"/>
      <w:bookmarkEnd w:id="542"/>
      <w:bookmarkEnd w:id="543"/>
    </w:p>
    <w:p w14:paraId="4B133140" w14:textId="13A4433A" w:rsidR="008554FE" w:rsidRPr="009238A9" w:rsidRDefault="008554FE" w:rsidP="000D1F7F">
      <w:pPr>
        <w:spacing w:line="240" w:lineRule="auto"/>
        <w:rPr>
          <w:rFonts w:cs="Arial"/>
          <w:szCs w:val="24"/>
        </w:rPr>
      </w:pPr>
      <w:r w:rsidRPr="009238A9">
        <w:rPr>
          <w:rFonts w:cs="Arial"/>
          <w:szCs w:val="24"/>
        </w:rPr>
        <w:t xml:space="preserve">Confirm that the annual contributions for facilities maintenance funding are not less than the amounts required pursuant to </w:t>
      </w:r>
      <w:r w:rsidRPr="009238A9">
        <w:rPr>
          <w:rFonts w:cs="Arial"/>
          <w:i/>
          <w:szCs w:val="24"/>
        </w:rPr>
        <w:t xml:space="preserve">Education Code </w:t>
      </w:r>
      <w:r w:rsidRPr="009238A9">
        <w:rPr>
          <w:rFonts w:cs="Arial"/>
          <w:szCs w:val="24"/>
        </w:rPr>
        <w:t xml:space="preserve">Section 17070.75 (Ongoing and Major Maintenance/Restricted Maintenance Account), </w:t>
      </w:r>
      <w:r w:rsidR="004D583D" w:rsidRPr="009238A9">
        <w:rPr>
          <w:rFonts w:cs="Arial"/>
          <w:szCs w:val="24"/>
        </w:rPr>
        <w:t xml:space="preserve">when </w:t>
      </w:r>
      <w:r w:rsidRPr="009238A9">
        <w:rPr>
          <w:rFonts w:cs="Arial"/>
          <w:szCs w:val="24"/>
        </w:rPr>
        <w:t xml:space="preserve">applicable, and that the district </w:t>
      </w:r>
      <w:r w:rsidRPr="009238A9">
        <w:rPr>
          <w:rFonts w:cs="Arial"/>
          <w:i/>
          <w:szCs w:val="24"/>
        </w:rPr>
        <w:t>[county office]</w:t>
      </w:r>
      <w:r w:rsidRPr="009238A9">
        <w:rPr>
          <w:rFonts w:cs="Arial"/>
          <w:szCs w:val="24"/>
        </w:rPr>
        <w:t xml:space="preserve"> is providing adequately to preserve the functionality of its facilities for their normal life in accordance with </w:t>
      </w:r>
      <w:r w:rsidRPr="009238A9">
        <w:rPr>
          <w:rFonts w:cs="Arial"/>
          <w:i/>
          <w:szCs w:val="24"/>
        </w:rPr>
        <w:t>Education Code</w:t>
      </w:r>
      <w:r w:rsidRPr="009238A9">
        <w:rPr>
          <w:rFonts w:cs="Arial"/>
          <w:szCs w:val="24"/>
        </w:rPr>
        <w:t xml:space="preserve"> sections 52060(d)(1) and 17002(d)(1).</w:t>
      </w:r>
    </w:p>
    <w:p w14:paraId="75F64A99" w14:textId="15EE3D94" w:rsidR="008554FE" w:rsidRPr="009238A9" w:rsidRDefault="3777F600" w:rsidP="00351FF6">
      <w:pPr>
        <w:pStyle w:val="Heading6"/>
      </w:pPr>
      <w:r w:rsidRPr="009238A9">
        <w:t>Overview</w:t>
      </w:r>
    </w:p>
    <w:p w14:paraId="0498CB5E" w14:textId="77777777" w:rsidR="008554FE" w:rsidRPr="009238A9" w:rsidRDefault="3777F600" w:rsidP="000D1F7F">
      <w:pPr>
        <w:spacing w:line="240" w:lineRule="auto"/>
        <w:ind w:left="720"/>
        <w:rPr>
          <w:rFonts w:cs="Arial"/>
          <w:szCs w:val="24"/>
        </w:rPr>
      </w:pPr>
      <w:r w:rsidRPr="009238A9">
        <w:rPr>
          <w:rFonts w:cs="Arial"/>
          <w:szCs w:val="24"/>
        </w:rPr>
        <w:t>This standard compares, for those LEAs subject to the requirement, the amount budgeted for contribution to the ongoing and major maintenance account against the minimum amount required by law.</w:t>
      </w:r>
    </w:p>
    <w:p w14:paraId="4CF3AF24" w14:textId="77777777" w:rsidR="008554FE" w:rsidRPr="009238A9" w:rsidRDefault="3777F600" w:rsidP="00351FF6">
      <w:pPr>
        <w:pStyle w:val="Heading6"/>
      </w:pPr>
      <w:r w:rsidRPr="009238A9">
        <w:t>Purpose</w:t>
      </w:r>
    </w:p>
    <w:p w14:paraId="3B92D6B7" w14:textId="4EE6933F" w:rsidR="008554FE" w:rsidRPr="009238A9" w:rsidRDefault="3777F600" w:rsidP="000D1F7F">
      <w:pPr>
        <w:spacing w:line="240" w:lineRule="auto"/>
        <w:ind w:left="720"/>
        <w:rPr>
          <w:rFonts w:cs="Arial"/>
          <w:szCs w:val="24"/>
        </w:rPr>
      </w:pPr>
      <w:r w:rsidRPr="009238A9">
        <w:rPr>
          <w:rFonts w:cs="Arial"/>
          <w:szCs w:val="24"/>
        </w:rPr>
        <w:t xml:space="preserve">This standard determines whether the </w:t>
      </w:r>
      <w:r w:rsidR="5CC3E012" w:rsidRPr="009238A9">
        <w:rPr>
          <w:rFonts w:cs="Arial"/>
          <w:szCs w:val="24"/>
        </w:rPr>
        <w:t>district</w:t>
      </w:r>
      <w:r w:rsidR="5CC3E012" w:rsidRPr="009238A9">
        <w:rPr>
          <w:rFonts w:cs="Arial"/>
          <w:i/>
          <w:iCs/>
          <w:szCs w:val="24"/>
        </w:rPr>
        <w:t xml:space="preserve"> [</w:t>
      </w:r>
      <w:r w:rsidRPr="009238A9">
        <w:rPr>
          <w:rFonts w:cs="Arial"/>
          <w:i/>
          <w:iCs/>
          <w:szCs w:val="24"/>
        </w:rPr>
        <w:t>COE]</w:t>
      </w:r>
      <w:r w:rsidRPr="009238A9">
        <w:rPr>
          <w:rFonts w:cs="Arial"/>
          <w:szCs w:val="24"/>
        </w:rPr>
        <w:t xml:space="preserve"> is setting aside adequate funds to maintain its facilities to the extent provided in statute. If not, this could indicate future deterioration of facilities and could jeopardize future resources of the LEA.</w:t>
      </w:r>
    </w:p>
    <w:p w14:paraId="48055663" w14:textId="77777777" w:rsidR="008554FE" w:rsidRPr="009238A9" w:rsidRDefault="3777F600" w:rsidP="00351FF6">
      <w:pPr>
        <w:pStyle w:val="Heading6"/>
      </w:pPr>
      <w:r w:rsidRPr="009238A9">
        <w:t>Source of Data</w:t>
      </w:r>
    </w:p>
    <w:p w14:paraId="38BD142B" w14:textId="7EABAF36" w:rsidR="008554FE" w:rsidRPr="009238A9" w:rsidRDefault="3777F600" w:rsidP="000D1F7F">
      <w:pPr>
        <w:spacing w:line="240" w:lineRule="auto"/>
        <w:ind w:left="720"/>
        <w:rPr>
          <w:rFonts w:cs="Arial"/>
          <w:szCs w:val="24"/>
        </w:rPr>
      </w:pPr>
      <w:bookmarkStart w:id="544" w:name="SB_70_Note"/>
      <w:bookmarkEnd w:id="544"/>
      <w:r w:rsidRPr="009238A9">
        <w:rPr>
          <w:rFonts w:cs="Arial"/>
          <w:szCs w:val="24"/>
        </w:rPr>
        <w:t xml:space="preserve">Budgeted contributions per </w:t>
      </w:r>
      <w:r w:rsidRPr="009238A9">
        <w:rPr>
          <w:rFonts w:cs="Arial"/>
          <w:i/>
          <w:iCs/>
          <w:szCs w:val="24"/>
        </w:rPr>
        <w:t>EC</w:t>
      </w:r>
      <w:r w:rsidRPr="009238A9">
        <w:rPr>
          <w:rFonts w:cs="Arial"/>
          <w:szCs w:val="24"/>
        </w:rPr>
        <w:t xml:space="preserve"> Section 17070.75(b)(2)(A) for the ongoing and major maintenance/restricted maintenance account (OMMA/RMA) </w:t>
      </w:r>
      <w:r w:rsidR="7DFDAA5E" w:rsidRPr="009238A9">
        <w:rPr>
          <w:rFonts w:cs="Arial"/>
          <w:szCs w:val="24"/>
        </w:rPr>
        <w:t>is</w:t>
      </w:r>
      <w:r w:rsidRPr="009238A9">
        <w:rPr>
          <w:rFonts w:cs="Arial"/>
          <w:szCs w:val="24"/>
        </w:rPr>
        <w:t xml:space="preserve"> </w:t>
      </w:r>
      <w:r w:rsidRPr="009238A9">
        <w:rPr>
          <w:rFonts w:cs="Arial"/>
          <w:szCs w:val="24"/>
        </w:rPr>
        <w:lastRenderedPageBreak/>
        <w:t>automatically extracted from general ledger data (Fund 01, Resource 8150, objects 8900–8999).</w:t>
      </w:r>
    </w:p>
    <w:p w14:paraId="48BB9993" w14:textId="23177FFB" w:rsidR="008554FE" w:rsidRPr="009238A9" w:rsidRDefault="3777F600" w:rsidP="000D1F7F">
      <w:pPr>
        <w:spacing w:line="240" w:lineRule="auto"/>
        <w:ind w:left="720"/>
        <w:rPr>
          <w:rFonts w:cs="Arial"/>
          <w:szCs w:val="24"/>
        </w:rPr>
      </w:pPr>
      <w:r w:rsidRPr="009238A9">
        <w:rPr>
          <w:rFonts w:cs="Arial"/>
          <w:szCs w:val="24"/>
        </w:rPr>
        <w:t xml:space="preserve">The required OMMA/RMA contribution for school districts is calculated using three percent of total expenditures and other financing uses (Fund 01, objects 1000–7999. </w:t>
      </w:r>
      <w:r w:rsidR="0D37ABC8" w:rsidRPr="009238A9">
        <w:rPr>
          <w:rFonts w:cs="Arial"/>
          <w:szCs w:val="24"/>
        </w:rPr>
        <w:t xml:space="preserve">Statutes exclude the following resource codes from the total general fund expenditures calculation: </w:t>
      </w:r>
      <w:r w:rsidR="00403312" w:rsidRPr="009238A9">
        <w:rPr>
          <w:rFonts w:cs="Arial"/>
          <w:szCs w:val="24"/>
        </w:rPr>
        <w:t>3212, 3213, 3214, 3216, 3218, 3219, 3225, 3226, 3227, 3228, 5316, 5632, 5633, 5634, 7027, and 7690</w:t>
      </w:r>
      <w:r w:rsidRPr="009238A9">
        <w:rPr>
          <w:rFonts w:cs="Arial"/>
          <w:szCs w:val="24"/>
        </w:rPr>
        <w:t xml:space="preserve">. For school districts designated as the administrative unit of a Special Education Local Plan Area (SELPA), and that choose to exclude the special education pass-through revenues, the total expenditures and other financing uses </w:t>
      </w:r>
      <w:r w:rsidR="21D6BFB7" w:rsidRPr="009238A9">
        <w:rPr>
          <w:rFonts w:cs="Arial"/>
          <w:szCs w:val="24"/>
        </w:rPr>
        <w:t>are</w:t>
      </w:r>
      <w:r w:rsidRPr="009238A9">
        <w:rPr>
          <w:rFonts w:cs="Arial"/>
          <w:szCs w:val="24"/>
        </w:rPr>
        <w:t xml:space="preserve"> automatically adjusted to exclude the distribution of revenues that are passed through to participating members of the SELPA (Fund 10, objects 7211–7213 and 7221–7223, resources 3300–3499, 6500–6540 and 6546).</w:t>
      </w:r>
    </w:p>
    <w:p w14:paraId="682E25C2" w14:textId="152E3715" w:rsidR="008554FE" w:rsidRPr="009238A9" w:rsidRDefault="3777F600" w:rsidP="000D1F7F">
      <w:pPr>
        <w:spacing w:line="240" w:lineRule="auto"/>
        <w:ind w:left="720"/>
        <w:rPr>
          <w:rFonts w:cs="Arial"/>
          <w:b/>
          <w:bCs/>
          <w:szCs w:val="24"/>
        </w:rPr>
      </w:pPr>
      <w:r w:rsidRPr="009238A9">
        <w:rPr>
          <w:rFonts w:cs="Arial"/>
          <w:i/>
          <w:iCs/>
          <w:szCs w:val="24"/>
        </w:rPr>
        <w:t>For COEs, when determining the minimum OMMA/RMA contribution, three percent is applied to total unrestricted expenditures and other financing uses (Fund 01, resources 0000–1999, objects 1000–7999).</w:t>
      </w:r>
      <w:bookmarkStart w:id="545" w:name="_Toc138471869"/>
      <w:bookmarkStart w:id="546" w:name="_Toc171236592"/>
      <w:bookmarkStart w:id="547" w:name="_Toc197321759"/>
    </w:p>
    <w:p w14:paraId="4D6B8447" w14:textId="054785DE" w:rsidR="008554FE" w:rsidRPr="009238A9" w:rsidRDefault="3777F600" w:rsidP="00351FF6">
      <w:pPr>
        <w:pStyle w:val="Heading5"/>
      </w:pPr>
      <w:r w:rsidRPr="009238A9">
        <w:t>Criterion 8</w:t>
      </w:r>
      <w:r w:rsidR="784C6818" w:rsidRPr="009238A9">
        <w:t xml:space="preserve"> </w:t>
      </w:r>
      <w:r w:rsidRPr="009238A9">
        <w:rPr>
          <w:i/>
        </w:rPr>
        <w:t>[Criterion 6]</w:t>
      </w:r>
      <w:r w:rsidRPr="009238A9">
        <w:t>—Deficit Spending</w:t>
      </w:r>
      <w:bookmarkEnd w:id="545"/>
      <w:bookmarkEnd w:id="546"/>
      <w:bookmarkEnd w:id="547"/>
    </w:p>
    <w:p w14:paraId="167BB59F" w14:textId="3F8E1748" w:rsidR="008554FE" w:rsidRPr="009238A9" w:rsidRDefault="008554FE" w:rsidP="000D1F7F">
      <w:pPr>
        <w:spacing w:line="240" w:lineRule="auto"/>
        <w:rPr>
          <w:rFonts w:cs="Arial"/>
          <w:szCs w:val="24"/>
        </w:rPr>
      </w:pPr>
      <w:r w:rsidRPr="009238A9">
        <w:rPr>
          <w:rFonts w:cs="Arial"/>
          <w:szCs w:val="24"/>
        </w:rPr>
        <w:t xml:space="preserve">Unrestricted deficit spending (total unrestricted expenditures and other financing uses is greater than total unrestricted revenues and other financing sources) as a percentage of total unrestricted expenditures and other financing uses, has not exceeded one-third of the </w:t>
      </w:r>
      <w:r w:rsidR="00695F03" w:rsidRPr="009238A9">
        <w:rPr>
          <w:rFonts w:cs="Arial"/>
          <w:szCs w:val="24"/>
        </w:rPr>
        <w:t>district’s</w:t>
      </w:r>
      <w:r w:rsidR="00695F03" w:rsidRPr="009238A9">
        <w:rPr>
          <w:rFonts w:cs="Arial"/>
          <w:i/>
          <w:szCs w:val="24"/>
        </w:rPr>
        <w:t xml:space="preserve"> [</w:t>
      </w:r>
      <w:r w:rsidRPr="009238A9">
        <w:rPr>
          <w:rFonts w:cs="Arial"/>
          <w:i/>
          <w:szCs w:val="24"/>
        </w:rPr>
        <w:t>COE</w:t>
      </w:r>
      <w:r w:rsidR="00A7164A" w:rsidRPr="009238A9">
        <w:rPr>
          <w:rFonts w:cs="Arial"/>
          <w:i/>
          <w:szCs w:val="24"/>
        </w:rPr>
        <w:t>’</w:t>
      </w:r>
      <w:r w:rsidRPr="009238A9">
        <w:rPr>
          <w:rFonts w:cs="Arial"/>
          <w:i/>
          <w:szCs w:val="24"/>
        </w:rPr>
        <w:t>s]</w:t>
      </w:r>
      <w:r w:rsidRPr="009238A9">
        <w:rPr>
          <w:rFonts w:cs="Arial"/>
          <w:szCs w:val="24"/>
        </w:rPr>
        <w:t xml:space="preserve"> available reserves as a percentage of total expenditures and other financing uses in two of the three prior fiscal years.</w:t>
      </w:r>
    </w:p>
    <w:p w14:paraId="68DC8CB4" w14:textId="2C8DF385" w:rsidR="008554FE" w:rsidRPr="009238A9" w:rsidRDefault="008554FE" w:rsidP="000D1F7F">
      <w:pPr>
        <w:spacing w:line="240" w:lineRule="auto"/>
        <w:rPr>
          <w:rFonts w:cs="Arial"/>
          <w:szCs w:val="24"/>
        </w:rPr>
      </w:pPr>
      <w:r w:rsidRPr="009238A9">
        <w:rPr>
          <w:rFonts w:cs="Arial"/>
          <w:szCs w:val="24"/>
        </w:rPr>
        <w:t xml:space="preserve">Note that the standard contains specific guidelines for calculating available reserves, including that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w:t>
      </w:r>
      <w:r w:rsidR="007B3B17" w:rsidRPr="009238A9">
        <w:rPr>
          <w:rFonts w:cs="Arial"/>
          <w:szCs w:val="24"/>
        </w:rPr>
        <w:t>s</w:t>
      </w:r>
      <w:r w:rsidRPr="009238A9">
        <w:rPr>
          <w:rFonts w:cs="Arial"/>
          <w:szCs w:val="24"/>
        </w:rPr>
        <w:t xml:space="preserve"> the amount of available reserves and that for SELPA administrative </w:t>
      </w:r>
      <w:proofErr w:type="gramStart"/>
      <w:r w:rsidRPr="009238A9">
        <w:rPr>
          <w:rFonts w:cs="Arial"/>
          <w:szCs w:val="24"/>
        </w:rPr>
        <w:t>units</w:t>
      </w:r>
      <w:proofErr w:type="gramEnd"/>
      <w:r w:rsidRPr="009238A9">
        <w:rPr>
          <w:rFonts w:cs="Arial"/>
          <w:szCs w:val="24"/>
        </w:rPr>
        <w:t xml:space="preserve"> special education pass-through funds may be excluded from the amount of total expenditures.</w:t>
      </w:r>
    </w:p>
    <w:p w14:paraId="700EBC57" w14:textId="77777777" w:rsidR="008554FE" w:rsidRPr="009238A9" w:rsidRDefault="3777F600" w:rsidP="00351FF6">
      <w:pPr>
        <w:pStyle w:val="Heading6"/>
      </w:pPr>
      <w:r w:rsidRPr="009238A9">
        <w:t>Overview</w:t>
      </w:r>
    </w:p>
    <w:p w14:paraId="6EE21423" w14:textId="3145116B" w:rsidR="008554FE" w:rsidRPr="009238A9" w:rsidRDefault="008554FE" w:rsidP="000D1F7F">
      <w:pPr>
        <w:spacing w:line="240" w:lineRule="auto"/>
        <w:ind w:left="720"/>
        <w:rPr>
          <w:rFonts w:cs="Arial"/>
          <w:b/>
          <w:szCs w:val="24"/>
        </w:rPr>
      </w:pPr>
      <w:r w:rsidRPr="009238A9">
        <w:rPr>
          <w:rFonts w:cs="Arial"/>
          <w:szCs w:val="24"/>
        </w:rPr>
        <w:t>This standard compares, the percentage of deficit spending, against a standard that is based on one-third of each year</w:t>
      </w:r>
      <w:r w:rsidR="00A7164A" w:rsidRPr="009238A9">
        <w:rPr>
          <w:rFonts w:cs="Arial"/>
          <w:szCs w:val="24"/>
        </w:rPr>
        <w:t>’</w:t>
      </w:r>
      <w:r w:rsidRPr="009238A9">
        <w:rPr>
          <w:rFonts w:cs="Arial"/>
          <w:szCs w:val="24"/>
        </w:rPr>
        <w:t>s available reserves percentage</w:t>
      </w:r>
      <w:r w:rsidR="00DA3317" w:rsidRPr="009238A9">
        <w:rPr>
          <w:rFonts w:cs="Arial"/>
          <w:szCs w:val="24"/>
        </w:rPr>
        <w:t xml:space="preserve"> for each of the three prior fiscal years</w:t>
      </w:r>
      <w:r w:rsidRPr="009238A9">
        <w:rPr>
          <w:rFonts w:cs="Arial"/>
          <w:szCs w:val="24"/>
        </w:rPr>
        <w:t>.</w:t>
      </w:r>
    </w:p>
    <w:p w14:paraId="722B731B" w14:textId="77777777" w:rsidR="008554FE" w:rsidRPr="009238A9" w:rsidRDefault="3777F600" w:rsidP="00351FF6">
      <w:pPr>
        <w:pStyle w:val="Heading6"/>
      </w:pPr>
      <w:r w:rsidRPr="009238A9">
        <w:t>Purpose</w:t>
      </w:r>
    </w:p>
    <w:p w14:paraId="7C1976B2" w14:textId="6911B201" w:rsidR="008554FE" w:rsidRPr="009238A9" w:rsidRDefault="008554FE" w:rsidP="000D1F7F">
      <w:pPr>
        <w:spacing w:line="240" w:lineRule="auto"/>
        <w:ind w:left="720"/>
        <w:rPr>
          <w:rFonts w:cs="Arial"/>
          <w:szCs w:val="24"/>
        </w:rPr>
      </w:pPr>
      <w:r w:rsidRPr="009238A9">
        <w:rPr>
          <w:rFonts w:cs="Arial"/>
          <w:szCs w:val="24"/>
        </w:rPr>
        <w:t xml:space="preserve">The historical deficit spending trends from previous years, </w:t>
      </w:r>
      <w:r w:rsidR="00D305CF" w:rsidRPr="009238A9">
        <w:rPr>
          <w:rFonts w:cs="Arial"/>
          <w:szCs w:val="24"/>
        </w:rPr>
        <w:t>may</w:t>
      </w:r>
      <w:r w:rsidRPr="009238A9">
        <w:rPr>
          <w:rFonts w:cs="Arial"/>
          <w:szCs w:val="24"/>
        </w:rPr>
        <w:t xml:space="preserve"> be used to determine the reasonableness and reliability of the current budget. A pattern of ongoing sizable deficits, if not addressed, result</w:t>
      </w:r>
      <w:r w:rsidR="0058020F" w:rsidRPr="009238A9">
        <w:rPr>
          <w:rFonts w:cs="Arial"/>
          <w:szCs w:val="24"/>
        </w:rPr>
        <w:t>s</w:t>
      </w:r>
      <w:r w:rsidRPr="009238A9">
        <w:rPr>
          <w:rFonts w:cs="Arial"/>
          <w:szCs w:val="24"/>
        </w:rPr>
        <w:t xml:space="preserve"> in depleting reserves below the state recommended level and may jeopardize the financial solvency of a school </w:t>
      </w:r>
      <w:r w:rsidR="00695F03" w:rsidRPr="009238A9">
        <w:rPr>
          <w:rFonts w:cs="Arial"/>
          <w:szCs w:val="24"/>
        </w:rPr>
        <w:t>district</w:t>
      </w:r>
      <w:r w:rsidR="00695F03" w:rsidRPr="009238A9">
        <w:rPr>
          <w:rFonts w:cs="Arial"/>
          <w:i/>
          <w:szCs w:val="24"/>
        </w:rPr>
        <w:t xml:space="preserve"> [</w:t>
      </w:r>
      <w:r w:rsidRPr="009238A9">
        <w:rPr>
          <w:rFonts w:cs="Arial"/>
          <w:i/>
          <w:szCs w:val="24"/>
        </w:rPr>
        <w:t>COE]</w:t>
      </w:r>
      <w:r w:rsidRPr="009238A9">
        <w:rPr>
          <w:rFonts w:cs="Arial"/>
          <w:szCs w:val="24"/>
        </w:rPr>
        <w:t>.</w:t>
      </w:r>
    </w:p>
    <w:p w14:paraId="77EB9248" w14:textId="77777777" w:rsidR="008554FE" w:rsidRPr="009238A9" w:rsidRDefault="3777F600" w:rsidP="00351FF6">
      <w:pPr>
        <w:pStyle w:val="Heading6"/>
      </w:pPr>
      <w:r w:rsidRPr="009238A9">
        <w:lastRenderedPageBreak/>
        <w:t>Source of Data</w:t>
      </w:r>
    </w:p>
    <w:p w14:paraId="7A2D2E2B" w14:textId="1326115F" w:rsidR="008554FE" w:rsidRPr="009238A9" w:rsidRDefault="008554FE" w:rsidP="000D1F7F">
      <w:pPr>
        <w:spacing w:line="240" w:lineRule="auto"/>
        <w:ind w:left="720"/>
        <w:rPr>
          <w:rFonts w:cs="Arial"/>
          <w:szCs w:val="24"/>
        </w:rPr>
      </w:pPr>
      <w:r w:rsidRPr="009238A9">
        <w:rPr>
          <w:rFonts w:cs="Arial"/>
          <w:szCs w:val="24"/>
        </w:rPr>
        <w:t xml:space="preserve">General ledger, </w:t>
      </w:r>
      <w:proofErr w:type="gramStart"/>
      <w:r w:rsidRPr="009238A9">
        <w:rPr>
          <w:rFonts w:cs="Arial"/>
          <w:szCs w:val="24"/>
        </w:rPr>
        <w:t>Form</w:t>
      </w:r>
      <w:proofErr w:type="gramEnd"/>
      <w:r w:rsidRPr="009238A9">
        <w:rPr>
          <w:rFonts w:cs="Arial"/>
          <w:szCs w:val="24"/>
        </w:rPr>
        <w:t xml:space="preserve"> 01, and Form 17 data is preloaded by CDE from the unaudited actual submissions for the second and third prior fiscal years and are extracted from the budget period for the first prior and budget fiscal years.</w:t>
      </w:r>
    </w:p>
    <w:p w14:paraId="325119AA" w14:textId="23CD18BF" w:rsidR="008554FE" w:rsidRPr="009238A9" w:rsidRDefault="008554FE" w:rsidP="00351FF6">
      <w:pPr>
        <w:pStyle w:val="Heading5"/>
      </w:pPr>
      <w:bookmarkStart w:id="548" w:name="_Toc138471870"/>
      <w:bookmarkStart w:id="549" w:name="_Toc171236593"/>
      <w:bookmarkStart w:id="550" w:name="_Toc197321760"/>
      <w:r w:rsidRPr="009238A9">
        <w:t>Criterion 9</w:t>
      </w:r>
      <w:r w:rsidR="005243E7" w:rsidRPr="009238A9">
        <w:t xml:space="preserve"> </w:t>
      </w:r>
      <w:r w:rsidRPr="009238A9">
        <w:rPr>
          <w:i/>
        </w:rPr>
        <w:t>[Criterion 7]</w:t>
      </w:r>
      <w:r w:rsidRPr="009238A9">
        <w:t>—Fund Balance</w:t>
      </w:r>
      <w:bookmarkEnd w:id="548"/>
      <w:bookmarkEnd w:id="549"/>
      <w:bookmarkEnd w:id="550"/>
    </w:p>
    <w:p w14:paraId="2D6A2AF3" w14:textId="7F856F5E" w:rsidR="008554FE" w:rsidRPr="009238A9" w:rsidRDefault="6C228520" w:rsidP="000D1F7F">
      <w:pPr>
        <w:spacing w:line="240" w:lineRule="auto"/>
        <w:rPr>
          <w:rFonts w:cs="Arial"/>
          <w:b/>
          <w:bCs/>
          <w:szCs w:val="24"/>
        </w:rPr>
      </w:pPr>
      <w:r w:rsidRPr="009238A9">
        <w:rPr>
          <w:rFonts w:cs="Arial"/>
          <w:szCs w:val="24"/>
        </w:rPr>
        <w:t xml:space="preserve">Budgeted beginning unrestricted general </w:t>
      </w:r>
      <w:r w:rsidR="6A0664B6" w:rsidRPr="009238A9">
        <w:rPr>
          <w:rFonts w:cs="Arial"/>
          <w:szCs w:val="24"/>
        </w:rPr>
        <w:t>fund</w:t>
      </w:r>
      <w:r w:rsidR="6A0664B6" w:rsidRPr="009238A9">
        <w:rPr>
          <w:rFonts w:cs="Arial"/>
          <w:i/>
          <w:iCs/>
          <w:szCs w:val="24"/>
        </w:rPr>
        <w:t xml:space="preserve"> [</w:t>
      </w:r>
      <w:r w:rsidRPr="009238A9">
        <w:rPr>
          <w:rFonts w:cs="Arial"/>
          <w:i/>
          <w:iCs/>
          <w:szCs w:val="24"/>
        </w:rPr>
        <w:t>CSSF]</w:t>
      </w:r>
      <w:r w:rsidRPr="009238A9">
        <w:rPr>
          <w:rFonts w:cs="Arial"/>
          <w:szCs w:val="24"/>
        </w:rPr>
        <w:t xml:space="preserve"> balance has not been overestimated in two out of the three prior fiscal years by a percentage level that is based on a district</w:t>
      </w:r>
      <w:r w:rsidR="3EB1ACDC" w:rsidRPr="009238A9">
        <w:rPr>
          <w:rFonts w:cs="Arial"/>
          <w:szCs w:val="24"/>
        </w:rPr>
        <w:t>’</w:t>
      </w:r>
      <w:r w:rsidRPr="009238A9">
        <w:rPr>
          <w:rFonts w:cs="Arial"/>
          <w:szCs w:val="24"/>
        </w:rPr>
        <w:t>s average daily attendance</w:t>
      </w:r>
      <w:r w:rsidR="3DAC1BCB" w:rsidRPr="009238A9">
        <w:rPr>
          <w:rFonts w:cs="Arial"/>
          <w:szCs w:val="24"/>
        </w:rPr>
        <w:t xml:space="preserve"> </w:t>
      </w:r>
      <w:r w:rsidRPr="009238A9">
        <w:rPr>
          <w:rFonts w:cs="Arial"/>
          <w:i/>
          <w:iCs/>
          <w:szCs w:val="24"/>
        </w:rPr>
        <w:t>[a COE</w:t>
      </w:r>
      <w:r w:rsidR="3EB1ACDC" w:rsidRPr="009238A9">
        <w:rPr>
          <w:rFonts w:cs="Arial"/>
          <w:i/>
          <w:iCs/>
          <w:szCs w:val="24"/>
        </w:rPr>
        <w:t>’</w:t>
      </w:r>
      <w:r w:rsidRPr="009238A9">
        <w:rPr>
          <w:rFonts w:cs="Arial"/>
          <w:i/>
          <w:iCs/>
          <w:szCs w:val="24"/>
        </w:rPr>
        <w:t xml:space="preserve">s total expenditures and other financing uses, including special education pass-through, </w:t>
      </w:r>
      <w:r w:rsidR="69748AAA" w:rsidRPr="009238A9">
        <w:rPr>
          <w:rFonts w:cs="Arial"/>
          <w:i/>
          <w:iCs/>
          <w:szCs w:val="24"/>
        </w:rPr>
        <w:t xml:space="preserve">when </w:t>
      </w:r>
      <w:r w:rsidRPr="009238A9">
        <w:rPr>
          <w:rFonts w:cs="Arial"/>
          <w:i/>
          <w:iCs/>
          <w:szCs w:val="24"/>
        </w:rPr>
        <w:t>applicable]</w:t>
      </w:r>
      <w:r w:rsidRPr="009238A9">
        <w:rPr>
          <w:rFonts w:cs="Arial"/>
          <w:szCs w:val="24"/>
        </w:rPr>
        <w:t>.</w:t>
      </w:r>
    </w:p>
    <w:p w14:paraId="5CFE7854" w14:textId="77777777" w:rsidR="008554FE" w:rsidRPr="009238A9" w:rsidRDefault="008554FE" w:rsidP="00351FF6">
      <w:pPr>
        <w:pStyle w:val="Heading6"/>
      </w:pPr>
      <w:r w:rsidRPr="009238A9">
        <w:t>Overview</w:t>
      </w:r>
    </w:p>
    <w:p w14:paraId="2675E48C" w14:textId="22F7355C" w:rsidR="008554FE" w:rsidRPr="009238A9" w:rsidRDefault="008554FE" w:rsidP="000D1F7F">
      <w:pPr>
        <w:spacing w:line="240" w:lineRule="auto"/>
        <w:ind w:left="720"/>
        <w:rPr>
          <w:rFonts w:cs="Arial"/>
          <w:b/>
          <w:szCs w:val="24"/>
        </w:rPr>
      </w:pPr>
      <w:r w:rsidRPr="009238A9">
        <w:rPr>
          <w:rFonts w:cs="Arial"/>
          <w:szCs w:val="24"/>
        </w:rPr>
        <w:t>This standard compares</w:t>
      </w:r>
      <w:r w:rsidR="001D22B3" w:rsidRPr="009238A9">
        <w:rPr>
          <w:rFonts w:cs="Arial"/>
          <w:szCs w:val="24"/>
        </w:rPr>
        <w:t xml:space="preserve"> </w:t>
      </w:r>
      <w:r w:rsidRPr="009238A9">
        <w:rPr>
          <w:rFonts w:cs="Arial"/>
          <w:szCs w:val="24"/>
        </w:rPr>
        <w:t xml:space="preserve">the estimated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reported in the July 1 adopted budget (original budget) against the actual beginning unrestricted general fund</w:t>
      </w:r>
      <w:r w:rsidRPr="009238A9">
        <w:rPr>
          <w:rFonts w:cs="Arial"/>
          <w:i/>
          <w:szCs w:val="24"/>
        </w:rPr>
        <w:t>[CSSF]</w:t>
      </w:r>
      <w:r w:rsidRPr="009238A9">
        <w:rPr>
          <w:rFonts w:cs="Arial"/>
          <w:szCs w:val="24"/>
        </w:rPr>
        <w:t xml:space="preserve"> balance</w:t>
      </w:r>
      <w:r w:rsidR="00016D56" w:rsidRPr="009238A9">
        <w:rPr>
          <w:rFonts w:cs="Arial"/>
          <w:szCs w:val="24"/>
        </w:rPr>
        <w:t xml:space="preserve"> for each of the three prior fiscal years</w:t>
      </w:r>
      <w:r w:rsidRPr="009238A9">
        <w:rPr>
          <w:rFonts w:cs="Arial"/>
          <w:szCs w:val="24"/>
        </w:rPr>
        <w:t>.</w:t>
      </w:r>
    </w:p>
    <w:p w14:paraId="13CDA4E1" w14:textId="77777777" w:rsidR="008554FE" w:rsidRPr="009238A9" w:rsidRDefault="008554FE" w:rsidP="00351FF6">
      <w:pPr>
        <w:pStyle w:val="Heading6"/>
      </w:pPr>
      <w:r w:rsidRPr="009238A9">
        <w:t>Purpose</w:t>
      </w:r>
    </w:p>
    <w:p w14:paraId="1C600FFF" w14:textId="642AC9D2" w:rsidR="008554FE" w:rsidRPr="009238A9" w:rsidRDefault="008554FE" w:rsidP="000D1F7F">
      <w:pPr>
        <w:spacing w:line="240" w:lineRule="auto"/>
        <w:ind w:left="720"/>
        <w:rPr>
          <w:rFonts w:cs="Arial"/>
          <w:szCs w:val="24"/>
        </w:rPr>
      </w:pPr>
      <w:r w:rsidRPr="009238A9">
        <w:rPr>
          <w:rFonts w:cs="Arial"/>
          <w:szCs w:val="24"/>
        </w:rPr>
        <w:t xml:space="preserve">This standard measures the historical accuracy of 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 to determine the reasonableness and reliability of the current and projected years</w:t>
      </w:r>
      <w:r w:rsidR="00A7164A" w:rsidRPr="009238A9">
        <w:rPr>
          <w:rFonts w:cs="Arial"/>
          <w:szCs w:val="24"/>
        </w:rPr>
        <w:t>’</w:t>
      </w:r>
      <w:r w:rsidRPr="009238A9">
        <w:rPr>
          <w:rFonts w:cs="Arial"/>
          <w:szCs w:val="24"/>
        </w:rPr>
        <w:t xml:space="preserve"> beginning fund balances. An accurate beginning fund balance is critical in determining how much is available to budget for expenditures; overestimating the beginning fund balance could result in either deficit spending or mid-year budget reductions.</w:t>
      </w:r>
    </w:p>
    <w:p w14:paraId="2C5264C2" w14:textId="77777777" w:rsidR="008554FE" w:rsidRPr="009238A9" w:rsidRDefault="008554FE" w:rsidP="00351FF6">
      <w:pPr>
        <w:pStyle w:val="Heading6"/>
      </w:pPr>
      <w:r w:rsidRPr="009238A9">
        <w:t>Source of Data</w:t>
      </w:r>
    </w:p>
    <w:p w14:paraId="6AEF427D" w14:textId="294B5CAC" w:rsidR="008554FE" w:rsidRPr="009238A9" w:rsidRDefault="008554FE" w:rsidP="000D1F7F">
      <w:pPr>
        <w:spacing w:line="240" w:lineRule="auto"/>
        <w:ind w:left="720"/>
        <w:rPr>
          <w:rFonts w:cs="Arial"/>
          <w:szCs w:val="24"/>
        </w:rPr>
      </w:pPr>
      <w:r w:rsidRPr="009238A9">
        <w:rPr>
          <w:rFonts w:cs="Arial"/>
          <w:szCs w:val="24"/>
        </w:rPr>
        <w:t xml:space="preserve">The budgeted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reported in the original budgets (Form 01, Line F1e) for the three prior fiscal years must be manually entered. These balances include audit adjustments or restatements reported in Form 01 as filed with the July 1 adopted (original) budget.</w:t>
      </w:r>
    </w:p>
    <w:p w14:paraId="0141ADF6" w14:textId="62E52CC5" w:rsidR="008554FE" w:rsidRPr="009238A9" w:rsidRDefault="008554FE" w:rsidP="000D1F7F">
      <w:pPr>
        <w:spacing w:line="240" w:lineRule="auto"/>
        <w:ind w:left="720"/>
        <w:rPr>
          <w:rFonts w:cs="Arial"/>
          <w:szCs w:val="24"/>
        </w:rPr>
      </w:pPr>
      <w:r w:rsidRPr="009238A9">
        <w:rPr>
          <w:rFonts w:cs="Arial"/>
          <w:szCs w:val="24"/>
        </w:rPr>
        <w:t xml:space="preserve">The actual beginning unrestricted general </w:t>
      </w:r>
      <w:r w:rsidR="00695F03" w:rsidRPr="009238A9">
        <w:rPr>
          <w:rFonts w:cs="Arial"/>
          <w:szCs w:val="24"/>
        </w:rPr>
        <w:t>fund</w:t>
      </w:r>
      <w:r w:rsidR="00695F03" w:rsidRPr="009238A9">
        <w:rPr>
          <w:rFonts w:cs="Arial"/>
          <w:i/>
          <w:szCs w:val="24"/>
        </w:rPr>
        <w:t xml:space="preserve"> [</w:t>
      </w:r>
      <w:r w:rsidRPr="009238A9">
        <w:rPr>
          <w:rFonts w:cs="Arial"/>
          <w:i/>
          <w:szCs w:val="24"/>
        </w:rPr>
        <w:t>CSSF]</w:t>
      </w:r>
      <w:r w:rsidRPr="009238A9">
        <w:rPr>
          <w:rFonts w:cs="Arial"/>
          <w:szCs w:val="24"/>
        </w:rPr>
        <w:t xml:space="preserve"> balances for the second and third prior fiscal years are preloaded by CDE from the Form 01 that was filed with the unaudited actual submissions. The beginning unrestricted fund balance for the first prior fiscal year is extracted from the budget period Form 01.</w:t>
      </w:r>
    </w:p>
    <w:p w14:paraId="6370D9CC" w14:textId="4F6072CE" w:rsidR="008554FE" w:rsidRPr="009238A9" w:rsidRDefault="008554FE" w:rsidP="000D1F7F">
      <w:pPr>
        <w:spacing w:line="240" w:lineRule="auto"/>
        <w:ind w:left="720"/>
        <w:rPr>
          <w:rFonts w:cs="Arial"/>
          <w:szCs w:val="24"/>
        </w:rPr>
      </w:pPr>
      <w:r w:rsidRPr="009238A9">
        <w:rPr>
          <w:rFonts w:cs="Arial"/>
          <w:i/>
          <w:szCs w:val="24"/>
        </w:rPr>
        <w:t xml:space="preserve">For COEs, </w:t>
      </w:r>
      <w:r w:rsidR="00437ECA" w:rsidRPr="009238A9">
        <w:rPr>
          <w:rFonts w:cs="Arial"/>
          <w:i/>
          <w:szCs w:val="24"/>
        </w:rPr>
        <w:t xml:space="preserve">when </w:t>
      </w:r>
      <w:r w:rsidRPr="009238A9">
        <w:rPr>
          <w:rFonts w:cs="Arial"/>
          <w:i/>
          <w:szCs w:val="24"/>
        </w:rPr>
        <w:t xml:space="preserve">Form MYP exists, the name of the SELPA(s) for which the LEA is designated as an administrative unit </w:t>
      </w:r>
      <w:r w:rsidR="00437ECA" w:rsidRPr="009238A9">
        <w:rPr>
          <w:rFonts w:cs="Arial"/>
          <w:i/>
          <w:szCs w:val="24"/>
        </w:rPr>
        <w:t>is</w:t>
      </w:r>
      <w:r w:rsidRPr="009238A9">
        <w:rPr>
          <w:rFonts w:cs="Arial"/>
          <w:i/>
          <w:szCs w:val="24"/>
        </w:rPr>
        <w:t xml:space="preserve"> automatically extracted, along with the amounts of special education pass-through funds for the two subsequent fiscal years. </w:t>
      </w:r>
      <w:r w:rsidR="00B9218F" w:rsidRPr="009238A9">
        <w:rPr>
          <w:rFonts w:cs="Arial"/>
          <w:i/>
          <w:szCs w:val="24"/>
        </w:rPr>
        <w:t>When</w:t>
      </w:r>
      <w:r w:rsidRPr="009238A9">
        <w:rPr>
          <w:rFonts w:cs="Arial"/>
          <w:i/>
          <w:szCs w:val="24"/>
        </w:rPr>
        <w:t xml:space="preserve"> Form MYP does not exist, the data must be manually entered, </w:t>
      </w:r>
      <w:r w:rsidR="00B9218F" w:rsidRPr="009238A9">
        <w:rPr>
          <w:rFonts w:cs="Arial"/>
          <w:i/>
          <w:szCs w:val="24"/>
        </w:rPr>
        <w:t>when</w:t>
      </w:r>
      <w:r w:rsidRPr="009238A9">
        <w:rPr>
          <w:rFonts w:cs="Arial"/>
          <w:i/>
          <w:szCs w:val="24"/>
        </w:rPr>
        <w:t xml:space="preserve"> applicable.</w:t>
      </w:r>
    </w:p>
    <w:p w14:paraId="7B6046DD" w14:textId="6C1C8E50" w:rsidR="008554FE" w:rsidRPr="009238A9" w:rsidRDefault="008554FE" w:rsidP="00351FF6">
      <w:pPr>
        <w:pStyle w:val="Heading5"/>
      </w:pPr>
      <w:bookmarkStart w:id="551" w:name="_Toc138471871"/>
      <w:bookmarkStart w:id="552" w:name="_Toc171236594"/>
      <w:bookmarkStart w:id="553" w:name="_Ref196634678"/>
      <w:bookmarkStart w:id="554" w:name="_Toc197321761"/>
      <w:r w:rsidRPr="009238A9">
        <w:t>Criterion 10</w:t>
      </w:r>
      <w:r w:rsidR="005243E7" w:rsidRPr="009238A9">
        <w:rPr>
          <w:i/>
        </w:rPr>
        <w:t xml:space="preserve"> </w:t>
      </w:r>
      <w:r w:rsidRPr="009238A9">
        <w:rPr>
          <w:i/>
        </w:rPr>
        <w:t>[Criterion 8]</w:t>
      </w:r>
      <w:r w:rsidRPr="009238A9">
        <w:t>—Reserves</w:t>
      </w:r>
      <w:bookmarkEnd w:id="551"/>
      <w:bookmarkEnd w:id="552"/>
      <w:bookmarkEnd w:id="553"/>
      <w:bookmarkEnd w:id="554"/>
    </w:p>
    <w:p w14:paraId="0062A01C" w14:textId="0F0DC690" w:rsidR="008554FE" w:rsidRPr="009238A9" w:rsidRDefault="008554FE" w:rsidP="000D1F7F">
      <w:pPr>
        <w:spacing w:line="240" w:lineRule="auto"/>
        <w:rPr>
          <w:rFonts w:cs="Arial"/>
          <w:szCs w:val="24"/>
        </w:rPr>
      </w:pPr>
      <w:r w:rsidRPr="009238A9">
        <w:rPr>
          <w:rFonts w:cs="Arial"/>
          <w:szCs w:val="24"/>
        </w:rPr>
        <w:t xml:space="preserve">Available reserves for the budget year or two subsequent fiscal years are not less than an amount based on the percentage level or base dollar amount as determined by the </w:t>
      </w:r>
      <w:r w:rsidRPr="009238A9">
        <w:rPr>
          <w:rFonts w:cs="Arial"/>
          <w:szCs w:val="24"/>
        </w:rPr>
        <w:lastRenderedPageBreak/>
        <w:t>district</w:t>
      </w:r>
      <w:r w:rsidR="00A7164A" w:rsidRPr="009238A9">
        <w:rPr>
          <w:rFonts w:cs="Arial"/>
          <w:szCs w:val="24"/>
        </w:rPr>
        <w:t>’</w:t>
      </w:r>
      <w:r w:rsidRPr="009238A9">
        <w:rPr>
          <w:rFonts w:cs="Arial"/>
          <w:szCs w:val="24"/>
        </w:rPr>
        <w:t xml:space="preserve">s average daily </w:t>
      </w:r>
      <w:r w:rsidR="00695F03" w:rsidRPr="009238A9">
        <w:rPr>
          <w:rFonts w:cs="Arial"/>
          <w:szCs w:val="24"/>
        </w:rPr>
        <w:t>attendance</w:t>
      </w:r>
      <w:r w:rsidR="00695F03" w:rsidRPr="009238A9">
        <w:rPr>
          <w:rFonts w:cs="Arial"/>
          <w:i/>
          <w:szCs w:val="24"/>
        </w:rPr>
        <w:t xml:space="preserve"> [</w:t>
      </w:r>
      <w:r w:rsidRPr="009238A9">
        <w:rPr>
          <w:rFonts w:cs="Arial"/>
          <w:i/>
          <w:szCs w:val="24"/>
        </w:rPr>
        <w:t>the COE</w:t>
      </w:r>
      <w:r w:rsidR="00A7164A" w:rsidRPr="009238A9">
        <w:rPr>
          <w:rFonts w:cs="Arial"/>
          <w:i/>
          <w:szCs w:val="24"/>
        </w:rPr>
        <w:t>’</w:t>
      </w:r>
      <w:r w:rsidRPr="009238A9">
        <w:rPr>
          <w:rFonts w:cs="Arial"/>
          <w:i/>
          <w:szCs w:val="24"/>
        </w:rPr>
        <w:t xml:space="preserve">s total expenditures and other financing uses, including special education pass-through funds, </w:t>
      </w:r>
      <w:r w:rsidR="0061784B" w:rsidRPr="009238A9">
        <w:rPr>
          <w:rFonts w:cs="Arial"/>
          <w:i/>
          <w:szCs w:val="24"/>
        </w:rPr>
        <w:t xml:space="preserve">when </w:t>
      </w:r>
      <w:r w:rsidRPr="009238A9">
        <w:rPr>
          <w:rFonts w:cs="Arial"/>
          <w:i/>
          <w:szCs w:val="24"/>
        </w:rPr>
        <w:t>applicable]</w:t>
      </w:r>
      <w:r w:rsidRPr="009238A9">
        <w:rPr>
          <w:rFonts w:cs="Arial"/>
          <w:szCs w:val="24"/>
        </w:rPr>
        <w:t xml:space="preserve"> multiplied by the LEA</w:t>
      </w:r>
      <w:r w:rsidR="00A7164A" w:rsidRPr="009238A9">
        <w:rPr>
          <w:rFonts w:cs="Arial"/>
          <w:szCs w:val="24"/>
        </w:rPr>
        <w:t>’</w:t>
      </w:r>
      <w:r w:rsidRPr="009238A9">
        <w:rPr>
          <w:rFonts w:cs="Arial"/>
          <w:szCs w:val="24"/>
        </w:rPr>
        <w:t>s total expenditures and other financing uses.</w:t>
      </w:r>
    </w:p>
    <w:p w14:paraId="6DD3FA20" w14:textId="5058672A" w:rsidR="008554FE" w:rsidRPr="009238A9" w:rsidRDefault="008554FE" w:rsidP="000D1F7F">
      <w:pPr>
        <w:spacing w:line="240" w:lineRule="auto"/>
        <w:rPr>
          <w:rFonts w:cs="Arial"/>
          <w:b/>
          <w:szCs w:val="24"/>
        </w:rPr>
      </w:pPr>
      <w:r w:rsidRPr="009238A9">
        <w:rPr>
          <w:rFonts w:cs="Arial"/>
          <w:szCs w:val="24"/>
        </w:rPr>
        <w:t>Note that th</w:t>
      </w:r>
      <w:r w:rsidR="001E442C" w:rsidRPr="009238A9">
        <w:rPr>
          <w:rFonts w:cs="Arial"/>
          <w:szCs w:val="24"/>
        </w:rPr>
        <w:t>is</w:t>
      </w:r>
      <w:r w:rsidRPr="009238A9">
        <w:rPr>
          <w:rFonts w:cs="Arial"/>
          <w:szCs w:val="24"/>
        </w:rPr>
        <w:t xml:space="preserve"> standard contains specific guidelines for calculating available reserves, including that general </w:t>
      </w:r>
      <w:r w:rsidR="003B57B8" w:rsidRPr="009238A9">
        <w:rPr>
          <w:rFonts w:cs="Arial"/>
          <w:szCs w:val="24"/>
        </w:rPr>
        <w:t>fund</w:t>
      </w:r>
      <w:r w:rsidR="003B57B8" w:rsidRPr="009238A9">
        <w:rPr>
          <w:rFonts w:cs="Arial"/>
          <w:i/>
          <w:szCs w:val="24"/>
        </w:rPr>
        <w:t xml:space="preserve"> [</w:t>
      </w:r>
      <w:r w:rsidRPr="009238A9">
        <w:rPr>
          <w:rFonts w:cs="Arial"/>
          <w:i/>
          <w:szCs w:val="24"/>
        </w:rPr>
        <w:t>CSSF]</w:t>
      </w:r>
      <w:r w:rsidRPr="009238A9">
        <w:rPr>
          <w:rFonts w:cs="Arial"/>
          <w:szCs w:val="24"/>
        </w:rPr>
        <w:t xml:space="preserve"> negative balances in restricted resources decrease the amount of available reserves and that for SELPA administrative </w:t>
      </w:r>
      <w:proofErr w:type="gramStart"/>
      <w:r w:rsidRPr="009238A9">
        <w:rPr>
          <w:rFonts w:cs="Arial"/>
          <w:szCs w:val="24"/>
        </w:rPr>
        <w:t>units</w:t>
      </w:r>
      <w:proofErr w:type="gramEnd"/>
      <w:r w:rsidRPr="009238A9">
        <w:rPr>
          <w:rFonts w:cs="Arial"/>
          <w:szCs w:val="24"/>
        </w:rPr>
        <w:t xml:space="preserve"> special education pass-through funds may be excluded from the amount of total expenditures.</w:t>
      </w:r>
    </w:p>
    <w:p w14:paraId="782F8E2A" w14:textId="77777777" w:rsidR="008554FE" w:rsidRPr="009238A9" w:rsidRDefault="008554FE" w:rsidP="00351FF6">
      <w:pPr>
        <w:pStyle w:val="Heading6"/>
      </w:pPr>
      <w:r w:rsidRPr="009238A9">
        <w:t>Overview</w:t>
      </w:r>
    </w:p>
    <w:p w14:paraId="387248FF" w14:textId="6A7A8754" w:rsidR="008554FE" w:rsidRPr="009238A9" w:rsidRDefault="008554FE" w:rsidP="000D1F7F">
      <w:pPr>
        <w:spacing w:line="240" w:lineRule="auto"/>
        <w:ind w:left="720"/>
        <w:rPr>
          <w:rFonts w:cs="Arial"/>
          <w:szCs w:val="24"/>
        </w:rPr>
      </w:pPr>
      <w:r w:rsidRPr="009238A9">
        <w:rPr>
          <w:rFonts w:cs="Arial"/>
          <w:szCs w:val="24"/>
        </w:rPr>
        <w:t>The standard compares, the amount of budgeted reserves (less any Fund 01 negative ending balances in restricted resources) against the minimum reserve amounts required by the standard</w:t>
      </w:r>
      <w:r w:rsidR="00901EB3" w:rsidRPr="009238A9">
        <w:rPr>
          <w:rFonts w:cs="Arial"/>
          <w:szCs w:val="24"/>
        </w:rPr>
        <w:t xml:space="preserve"> for the budget and two subsequent fiscal years</w:t>
      </w:r>
      <w:r w:rsidRPr="009238A9">
        <w:rPr>
          <w:rFonts w:cs="Arial"/>
          <w:szCs w:val="24"/>
        </w:rPr>
        <w:t>.</w:t>
      </w:r>
    </w:p>
    <w:p w14:paraId="13672A05" w14:textId="7DA21FFC" w:rsidR="008554FE" w:rsidRPr="009238A9" w:rsidRDefault="008554FE" w:rsidP="00351FF6">
      <w:pPr>
        <w:pStyle w:val="Heading6"/>
      </w:pPr>
      <w:r w:rsidRPr="009238A9">
        <w:t>Purpose</w:t>
      </w:r>
    </w:p>
    <w:p w14:paraId="288221C4" w14:textId="05EAC04D" w:rsidR="008554FE" w:rsidRPr="009238A9" w:rsidRDefault="008554FE" w:rsidP="000D1F7F">
      <w:pPr>
        <w:spacing w:line="240" w:lineRule="auto"/>
        <w:ind w:left="720"/>
        <w:rPr>
          <w:rFonts w:cs="Arial"/>
          <w:szCs w:val="24"/>
        </w:rPr>
      </w:pPr>
      <w:r w:rsidRPr="009238A9">
        <w:rPr>
          <w:rFonts w:cs="Arial"/>
          <w:szCs w:val="24"/>
        </w:rPr>
        <w:t xml:space="preserve">This standard determines whether the </w:t>
      </w:r>
      <w:r w:rsidR="00055B41" w:rsidRPr="009238A9">
        <w:rPr>
          <w:rFonts w:cs="Arial"/>
          <w:szCs w:val="24"/>
        </w:rPr>
        <w:t>district</w:t>
      </w:r>
      <w:r w:rsidR="00055B41" w:rsidRPr="009238A9">
        <w:rPr>
          <w:rFonts w:cs="Arial"/>
          <w:i/>
          <w:szCs w:val="24"/>
        </w:rPr>
        <w:t xml:space="preserve"> [</w:t>
      </w:r>
      <w:r w:rsidRPr="009238A9">
        <w:rPr>
          <w:rFonts w:cs="Arial"/>
          <w:i/>
          <w:szCs w:val="24"/>
        </w:rPr>
        <w:t>COE]</w:t>
      </w:r>
      <w:r w:rsidRPr="009238A9">
        <w:rPr>
          <w:rFonts w:cs="Arial"/>
          <w:szCs w:val="24"/>
        </w:rPr>
        <w:t xml:space="preserve"> meets the minimum reserve amounts as defined by the Criteria and Standards. Inadequate reserves </w:t>
      </w:r>
      <w:proofErr w:type="gramStart"/>
      <w:r w:rsidRPr="009238A9">
        <w:rPr>
          <w:rFonts w:cs="Arial"/>
          <w:szCs w:val="24"/>
        </w:rPr>
        <w:t>is</w:t>
      </w:r>
      <w:proofErr w:type="gramEnd"/>
      <w:r w:rsidRPr="009238A9">
        <w:rPr>
          <w:rFonts w:cs="Arial"/>
          <w:szCs w:val="24"/>
        </w:rPr>
        <w:t xml:space="preserve"> a major area of concern and may indicate a budget that is not approvable or a budget that could be subject to intervention or assistance by the reviewing agency, as provided by law.</w:t>
      </w:r>
    </w:p>
    <w:p w14:paraId="23562EDA" w14:textId="77777777" w:rsidR="008554FE" w:rsidRPr="009238A9" w:rsidRDefault="008554FE" w:rsidP="000D1F7F">
      <w:pPr>
        <w:spacing w:line="240" w:lineRule="auto"/>
        <w:ind w:left="720"/>
        <w:rPr>
          <w:rFonts w:cs="Arial"/>
          <w:szCs w:val="24"/>
        </w:rPr>
      </w:pPr>
      <w:r w:rsidRPr="009238A9">
        <w:rPr>
          <w:rFonts w:cs="Arial"/>
          <w:szCs w:val="24"/>
        </w:rPr>
        <w:t>Items of note concerning the reserve amounts:</w:t>
      </w:r>
    </w:p>
    <w:p w14:paraId="3C502215" w14:textId="77777777" w:rsidR="008554FE" w:rsidRPr="009238A9" w:rsidRDefault="008554FE" w:rsidP="000D1F7F">
      <w:pPr>
        <w:pStyle w:val="BulletListIndent"/>
        <w:rPr>
          <w:szCs w:val="24"/>
        </w:rPr>
      </w:pPr>
      <w:r w:rsidRPr="009238A9">
        <w:rPr>
          <w:szCs w:val="24"/>
        </w:rPr>
        <w:t>Reserve for Economic Uncertainties (Object 9789), a major component of the reserves, is an amount set aside expressly for major unforeseen events that would otherwise jeopardize the budget plan. Such a reserve is not for expenditures that are known or can be anticipated.</w:t>
      </w:r>
    </w:p>
    <w:p w14:paraId="3387CE5A" w14:textId="00FA4999" w:rsidR="008554FE" w:rsidRPr="009238A9" w:rsidRDefault="008554FE" w:rsidP="000D1F7F">
      <w:pPr>
        <w:pStyle w:val="BulletListIndent"/>
        <w:rPr>
          <w:szCs w:val="24"/>
        </w:rPr>
      </w:pPr>
      <w:r w:rsidRPr="009238A9">
        <w:rPr>
          <w:szCs w:val="24"/>
        </w:rPr>
        <w:t>Fund balances in restricted resources (2000–9999) cannot be considered as available to meet the reserve standard. Further, negative balances in restricted resources will decrease the amount of available reserves as calculated by the standard.</w:t>
      </w:r>
    </w:p>
    <w:p w14:paraId="7C041740" w14:textId="77777777" w:rsidR="008554FE" w:rsidRPr="009238A9" w:rsidRDefault="008554FE" w:rsidP="00351FF6">
      <w:pPr>
        <w:pStyle w:val="Heading6"/>
      </w:pPr>
      <w:r w:rsidRPr="009238A9">
        <w:t>Source of Data</w:t>
      </w:r>
    </w:p>
    <w:p w14:paraId="5B1630A4" w14:textId="3E7B93F0" w:rsidR="008554FE" w:rsidRPr="009238A9" w:rsidRDefault="008554FE" w:rsidP="000D1F7F">
      <w:pPr>
        <w:spacing w:line="240" w:lineRule="auto"/>
        <w:ind w:left="720"/>
        <w:rPr>
          <w:rFonts w:cs="Arial"/>
          <w:szCs w:val="24"/>
        </w:rPr>
      </w:pPr>
      <w:r w:rsidRPr="009238A9">
        <w:rPr>
          <w:rFonts w:cs="Arial"/>
          <w:szCs w:val="24"/>
        </w:rPr>
        <w:t xml:space="preserve">For the budget year,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are extracted from general ledger data.</w:t>
      </w:r>
    </w:p>
    <w:p w14:paraId="3D65B088" w14:textId="62E41542" w:rsidR="008554FE" w:rsidRPr="009238A9" w:rsidRDefault="008554FE" w:rsidP="000D1F7F">
      <w:pPr>
        <w:spacing w:line="240" w:lineRule="auto"/>
        <w:ind w:left="720"/>
        <w:rPr>
          <w:rFonts w:cs="Arial"/>
          <w:szCs w:val="24"/>
        </w:rPr>
      </w:pPr>
      <w:r w:rsidRPr="009238A9">
        <w:rPr>
          <w:rFonts w:cs="Arial"/>
          <w:szCs w:val="24"/>
        </w:rPr>
        <w:t xml:space="preserve">For the two subsequent fiscal years, if Form MYP exists, total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and other financing uses (including special education pass-through funds) and budgeted reserves </w:t>
      </w:r>
      <w:r w:rsidR="004C034D" w:rsidRPr="009238A9">
        <w:rPr>
          <w:rFonts w:cs="Arial"/>
          <w:szCs w:val="24"/>
        </w:rPr>
        <w:t>are</w:t>
      </w:r>
      <w:r w:rsidRPr="009238A9">
        <w:rPr>
          <w:rFonts w:cs="Arial"/>
          <w:szCs w:val="24"/>
        </w:rPr>
        <w:t xml:space="preserve"> extracted. </w:t>
      </w:r>
      <w:r w:rsidR="004C034D" w:rsidRPr="009238A9">
        <w:rPr>
          <w:rFonts w:cs="Arial"/>
          <w:szCs w:val="24"/>
        </w:rPr>
        <w:t>When</w:t>
      </w:r>
      <w:r w:rsidRPr="009238A9">
        <w:rPr>
          <w:rFonts w:cs="Arial"/>
          <w:szCs w:val="24"/>
        </w:rPr>
        <w:t xml:space="preserve"> Form MYP does not exist, the data must be manually entered, including the name of the SELPA(s) for which the district is designated as an administrative unit</w:t>
      </w:r>
      <w:r w:rsidRPr="009238A9">
        <w:rPr>
          <w:rFonts w:cs="Arial"/>
          <w:i/>
          <w:szCs w:val="24"/>
        </w:rPr>
        <w:t>.</w:t>
      </w:r>
      <w:bookmarkStart w:id="555" w:name="_Toc138471872"/>
      <w:bookmarkStart w:id="556" w:name="_Toc171236595"/>
    </w:p>
    <w:p w14:paraId="013232E4" w14:textId="77777777" w:rsidR="008554FE" w:rsidRPr="009238A9" w:rsidRDefault="3777F600" w:rsidP="00351FF6">
      <w:pPr>
        <w:pStyle w:val="Heading4"/>
      </w:pPr>
      <w:bookmarkStart w:id="557" w:name="_Toc197321762"/>
      <w:bookmarkStart w:id="558" w:name="_Toc69732482"/>
      <w:bookmarkStart w:id="559" w:name="_Toc139520602"/>
      <w:r w:rsidRPr="009238A9">
        <w:lastRenderedPageBreak/>
        <w:t>Overview of the Supplemental Information Section</w:t>
      </w:r>
      <w:bookmarkEnd w:id="555"/>
      <w:r w:rsidRPr="009238A9">
        <w:t>—Budget</w:t>
      </w:r>
      <w:bookmarkStart w:id="560" w:name="_Toc138471873"/>
      <w:bookmarkStart w:id="561" w:name="_Toc171236596"/>
      <w:bookmarkStart w:id="562" w:name="_Toc197321763"/>
      <w:bookmarkEnd w:id="556"/>
      <w:bookmarkEnd w:id="557"/>
      <w:bookmarkEnd w:id="558"/>
      <w:bookmarkEnd w:id="559"/>
    </w:p>
    <w:p w14:paraId="7DD7145D" w14:textId="4172047C" w:rsidR="008554FE" w:rsidRPr="009238A9" w:rsidRDefault="3777F600" w:rsidP="00351FF6">
      <w:pPr>
        <w:pStyle w:val="Heading5"/>
      </w:pPr>
      <w:r w:rsidRPr="009238A9">
        <w:t>S1—Contingent Liabilities</w:t>
      </w:r>
      <w:bookmarkEnd w:id="560"/>
      <w:bookmarkEnd w:id="561"/>
      <w:bookmarkEnd w:id="562"/>
    </w:p>
    <w:p w14:paraId="3F353530" w14:textId="5AB07084" w:rsidR="008554FE" w:rsidRPr="009238A9" w:rsidRDefault="008554FE" w:rsidP="000D1F7F">
      <w:pPr>
        <w:spacing w:line="240" w:lineRule="auto"/>
        <w:rPr>
          <w:rFonts w:cs="Arial"/>
          <w:szCs w:val="24"/>
        </w:rPr>
      </w:pPr>
      <w:r w:rsidRPr="009238A9">
        <w:rPr>
          <w:rFonts w:cs="Arial"/>
          <w:szCs w:val="24"/>
        </w:rPr>
        <w:t>Identify known or contingent liabilities (e.g., financial or program audits, litigation, state compliance reviews) that may impact the budget.</w:t>
      </w:r>
    </w:p>
    <w:p w14:paraId="77464C20" w14:textId="77777777" w:rsidR="008554FE" w:rsidRPr="009238A9" w:rsidRDefault="3777F600" w:rsidP="00351FF6">
      <w:pPr>
        <w:pStyle w:val="Heading5"/>
      </w:pPr>
      <w:bookmarkStart w:id="563" w:name="_Toc138471874"/>
      <w:bookmarkStart w:id="564" w:name="_Toc171236597"/>
      <w:bookmarkStart w:id="565" w:name="_Toc197321764"/>
      <w:r w:rsidRPr="009238A9">
        <w:t>S2—Use of One-Time Revenues for Ongoing Expenditures</w:t>
      </w:r>
      <w:bookmarkEnd w:id="563"/>
      <w:bookmarkEnd w:id="564"/>
      <w:bookmarkEnd w:id="565"/>
    </w:p>
    <w:p w14:paraId="51C307D6" w14:textId="7CE2AD41" w:rsidR="008554FE" w:rsidRPr="009238A9" w:rsidRDefault="008554FE" w:rsidP="000D1F7F">
      <w:pPr>
        <w:spacing w:line="240" w:lineRule="auto"/>
        <w:rPr>
          <w:rFonts w:cs="Arial"/>
          <w:szCs w:val="24"/>
        </w:rPr>
      </w:pPr>
      <w:r w:rsidRPr="009238A9">
        <w:rPr>
          <w:rFonts w:cs="Arial"/>
          <w:szCs w:val="24"/>
        </w:rPr>
        <w:t xml:space="preserve">Identify ongoing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in the budget in excess of one percent of the total general fund</w:t>
      </w:r>
      <w:r w:rsidR="00055B41" w:rsidRPr="009238A9">
        <w:rPr>
          <w:rFonts w:cs="Arial"/>
          <w:szCs w:val="24"/>
        </w:rPr>
        <w:t xml:space="preserve"> </w:t>
      </w:r>
      <w:r w:rsidRPr="009238A9">
        <w:rPr>
          <w:rFonts w:cs="Arial"/>
          <w:i/>
          <w:szCs w:val="24"/>
        </w:rPr>
        <w:t>[CSSF]</w:t>
      </w:r>
      <w:r w:rsidRPr="009238A9">
        <w:rPr>
          <w:rFonts w:cs="Arial"/>
          <w:szCs w:val="24"/>
        </w:rPr>
        <w:t xml:space="preserve"> expenditures that are funded with one-time resources in the budget year. Explain how the one-time resources will be replaced to continue funding the ongoing expenditures in the following fiscal years.</w:t>
      </w:r>
    </w:p>
    <w:p w14:paraId="42109095" w14:textId="77777777" w:rsidR="008554FE" w:rsidRPr="009238A9" w:rsidRDefault="3777F600" w:rsidP="00351FF6">
      <w:pPr>
        <w:pStyle w:val="Heading5"/>
      </w:pPr>
      <w:bookmarkStart w:id="566" w:name="_Toc138471875"/>
      <w:bookmarkStart w:id="567" w:name="_Toc171236598"/>
      <w:bookmarkStart w:id="568" w:name="_Toc197321765"/>
      <w:r w:rsidRPr="009238A9">
        <w:t>S3—Use of Ongoing Revenues for One-Time Expenditures</w:t>
      </w:r>
      <w:bookmarkEnd w:id="566"/>
      <w:bookmarkEnd w:id="567"/>
      <w:bookmarkEnd w:id="568"/>
    </w:p>
    <w:p w14:paraId="37EA30EC" w14:textId="5338FB9C" w:rsidR="008554FE" w:rsidRPr="009238A9" w:rsidRDefault="008554FE" w:rsidP="000D1F7F">
      <w:pPr>
        <w:spacing w:line="240" w:lineRule="auto"/>
        <w:rPr>
          <w:rFonts w:cs="Arial"/>
          <w:szCs w:val="24"/>
        </w:rPr>
      </w:pPr>
      <w:r w:rsidRPr="009238A9">
        <w:rPr>
          <w:rFonts w:cs="Arial"/>
          <w:szCs w:val="24"/>
        </w:rPr>
        <w:t xml:space="preserve">Identify any large non-recurring general </w:t>
      </w:r>
      <w:r w:rsidR="00055B41" w:rsidRPr="009238A9">
        <w:rPr>
          <w:rFonts w:cs="Arial"/>
          <w:szCs w:val="24"/>
        </w:rPr>
        <w:t>fund</w:t>
      </w:r>
      <w:r w:rsidR="00055B41" w:rsidRPr="009238A9">
        <w:rPr>
          <w:rFonts w:cs="Arial"/>
          <w:i/>
          <w:szCs w:val="24"/>
        </w:rPr>
        <w:t xml:space="preserve"> [</w:t>
      </w:r>
      <w:r w:rsidRPr="009238A9">
        <w:rPr>
          <w:rFonts w:cs="Arial"/>
          <w:i/>
          <w:szCs w:val="24"/>
        </w:rPr>
        <w:t>CSSF]</w:t>
      </w:r>
      <w:r w:rsidRPr="009238A9">
        <w:rPr>
          <w:rFonts w:cs="Arial"/>
          <w:szCs w:val="24"/>
        </w:rPr>
        <w:t xml:space="preserve"> expenditures that are funded with ongoing general fund</w:t>
      </w:r>
      <w:r w:rsidRPr="009238A9">
        <w:rPr>
          <w:rFonts w:cs="Arial"/>
          <w:i/>
          <w:szCs w:val="24"/>
        </w:rPr>
        <w:t>[CSSF]</w:t>
      </w:r>
      <w:r w:rsidRPr="009238A9">
        <w:rPr>
          <w:rFonts w:cs="Arial"/>
          <w:szCs w:val="24"/>
        </w:rPr>
        <w:t xml:space="preserve"> revenues.</w:t>
      </w:r>
    </w:p>
    <w:p w14:paraId="2E63AADF" w14:textId="77777777" w:rsidR="008554FE" w:rsidRPr="009238A9" w:rsidRDefault="3777F600" w:rsidP="00351FF6">
      <w:pPr>
        <w:pStyle w:val="Heading5"/>
      </w:pPr>
      <w:bookmarkStart w:id="569" w:name="_Toc138471876"/>
      <w:bookmarkStart w:id="570" w:name="_Toc171236599"/>
      <w:bookmarkStart w:id="571" w:name="_Toc197321766"/>
      <w:r w:rsidRPr="009238A9">
        <w:t>S4—Contingent Revenues</w:t>
      </w:r>
      <w:bookmarkEnd w:id="569"/>
      <w:bookmarkEnd w:id="570"/>
      <w:bookmarkEnd w:id="571"/>
    </w:p>
    <w:p w14:paraId="2E91D97B" w14:textId="2C9AA716" w:rsidR="008554FE" w:rsidRPr="009238A9" w:rsidRDefault="3777F600" w:rsidP="000D1F7F">
      <w:pPr>
        <w:spacing w:line="240" w:lineRule="auto"/>
        <w:rPr>
          <w:rFonts w:cs="Arial"/>
          <w:szCs w:val="24"/>
        </w:rPr>
      </w:pPr>
      <w:r w:rsidRPr="009238A9">
        <w:rPr>
          <w:rFonts w:cs="Arial"/>
          <w:szCs w:val="24"/>
        </w:rPr>
        <w:t xml:space="preserve">Identify projected revenues for the budget year and two subsequent fiscal years that are contingent on reauthorization by the local government, special legislation, or other definitive act (e.g., parcel taxes, forest reserves). </w:t>
      </w:r>
      <w:r w:rsidR="531498B1" w:rsidRPr="009238A9">
        <w:rPr>
          <w:rFonts w:cs="Arial"/>
          <w:szCs w:val="24"/>
        </w:rPr>
        <w:t>When</w:t>
      </w:r>
      <w:r w:rsidRPr="009238A9">
        <w:rPr>
          <w:rFonts w:cs="Arial"/>
          <w:szCs w:val="24"/>
        </w:rPr>
        <w:t xml:space="preserve"> these revenues are dedicated for ongoing expenses, explain how the revenues will be replaced or the expenditures reduced.</w:t>
      </w:r>
    </w:p>
    <w:p w14:paraId="2C512265" w14:textId="77777777" w:rsidR="008554FE" w:rsidRPr="009238A9" w:rsidRDefault="3777F600" w:rsidP="00351FF6">
      <w:pPr>
        <w:pStyle w:val="Heading6"/>
      </w:pPr>
      <w:r w:rsidRPr="009238A9">
        <w:t>Purpose of S1 Through S4</w:t>
      </w:r>
    </w:p>
    <w:p w14:paraId="3FA146F2" w14:textId="77777777" w:rsidR="008554FE" w:rsidRPr="009238A9" w:rsidRDefault="3777F600" w:rsidP="000D1F7F">
      <w:pPr>
        <w:spacing w:after="240" w:line="240" w:lineRule="auto"/>
        <w:ind w:left="720"/>
        <w:rPr>
          <w:rFonts w:cs="Arial"/>
          <w:szCs w:val="24"/>
        </w:rPr>
      </w:pPr>
      <w:r w:rsidRPr="009238A9">
        <w:rPr>
          <w:rFonts w:cs="Arial"/>
          <w:szCs w:val="24"/>
        </w:rPr>
        <w:t>The purpose of these supplemental information items is to identify and disclose:</w:t>
      </w:r>
    </w:p>
    <w:p w14:paraId="292B8BFB" w14:textId="77777777" w:rsidR="008554FE" w:rsidRPr="009238A9" w:rsidRDefault="3777F600" w:rsidP="00351FF6">
      <w:pPr>
        <w:pStyle w:val="BulletListIndent"/>
        <w:spacing w:before="0"/>
        <w:rPr>
          <w:szCs w:val="24"/>
        </w:rPr>
      </w:pPr>
      <w:r w:rsidRPr="009238A9">
        <w:rPr>
          <w:szCs w:val="24"/>
        </w:rPr>
        <w:t>known or contingent liabilities</w:t>
      </w:r>
    </w:p>
    <w:p w14:paraId="06A5DC67" w14:textId="77777777" w:rsidR="008554FE" w:rsidRPr="009238A9" w:rsidRDefault="3777F600" w:rsidP="00351FF6">
      <w:pPr>
        <w:pStyle w:val="BulletListIndent"/>
        <w:spacing w:before="0"/>
        <w:rPr>
          <w:szCs w:val="24"/>
        </w:rPr>
      </w:pPr>
      <w:r w:rsidRPr="009238A9">
        <w:rPr>
          <w:szCs w:val="24"/>
        </w:rPr>
        <w:t>lapsing revenues that are funding ongoing activities</w:t>
      </w:r>
    </w:p>
    <w:p w14:paraId="24050215" w14:textId="77777777" w:rsidR="008554FE" w:rsidRPr="009238A9" w:rsidRDefault="3777F600" w:rsidP="00351FF6">
      <w:pPr>
        <w:pStyle w:val="BulletListIndent"/>
        <w:spacing w:before="0"/>
        <w:rPr>
          <w:szCs w:val="24"/>
        </w:rPr>
      </w:pPr>
      <w:r w:rsidRPr="009238A9">
        <w:rPr>
          <w:szCs w:val="24"/>
        </w:rPr>
        <w:t>ongoing revenues currently funding one-time activities, thus freeing up available resources</w:t>
      </w:r>
    </w:p>
    <w:p w14:paraId="469E945F" w14:textId="2B021292" w:rsidR="008554FE" w:rsidRPr="009238A9" w:rsidRDefault="3777F600" w:rsidP="000D1F7F">
      <w:pPr>
        <w:pStyle w:val="BulletListIndent"/>
        <w:spacing w:before="0" w:after="240"/>
        <w:rPr>
          <w:szCs w:val="24"/>
        </w:rPr>
      </w:pPr>
      <w:r w:rsidRPr="009238A9">
        <w:rPr>
          <w:szCs w:val="24"/>
        </w:rPr>
        <w:t>revenues included in the budget that are contingent on reauthorization</w:t>
      </w:r>
    </w:p>
    <w:p w14:paraId="6B297E4C" w14:textId="1E3258D4" w:rsidR="008554FE" w:rsidRPr="009238A9" w:rsidRDefault="001A597F" w:rsidP="000D1F7F">
      <w:pPr>
        <w:spacing w:line="240" w:lineRule="auto"/>
        <w:ind w:left="720"/>
        <w:rPr>
          <w:rFonts w:cs="Arial"/>
          <w:szCs w:val="24"/>
        </w:rPr>
      </w:pPr>
      <w:r w:rsidRPr="009238A9">
        <w:rPr>
          <w:rFonts w:cs="Arial"/>
          <w:szCs w:val="24"/>
        </w:rPr>
        <w:t>These</w:t>
      </w:r>
      <w:r w:rsidR="008554FE" w:rsidRPr="009238A9">
        <w:rPr>
          <w:rFonts w:cs="Arial"/>
          <w:szCs w:val="24"/>
        </w:rPr>
        <w:t xml:space="preserve"> items may materially impact the </w:t>
      </w:r>
      <w:r w:rsidR="00055B41" w:rsidRPr="009238A9">
        <w:rPr>
          <w:rFonts w:cs="Arial"/>
          <w:szCs w:val="24"/>
        </w:rPr>
        <w:t>district’s</w:t>
      </w:r>
      <w:r w:rsidR="00055B41" w:rsidRPr="009238A9">
        <w:rPr>
          <w:rFonts w:cs="Arial"/>
          <w:i/>
          <w:szCs w:val="24"/>
        </w:rPr>
        <w:t xml:space="preserve"> [</w:t>
      </w:r>
      <w:r w:rsidR="008554FE" w:rsidRPr="009238A9">
        <w:rPr>
          <w:rFonts w:cs="Arial"/>
          <w:i/>
          <w:szCs w:val="24"/>
        </w:rPr>
        <w:t>COE</w:t>
      </w:r>
      <w:r w:rsidR="00A7164A" w:rsidRPr="009238A9">
        <w:rPr>
          <w:rFonts w:cs="Arial"/>
          <w:i/>
          <w:szCs w:val="24"/>
        </w:rPr>
        <w:t>’</w:t>
      </w:r>
      <w:r w:rsidR="008554FE" w:rsidRPr="009238A9">
        <w:rPr>
          <w:rFonts w:cs="Arial"/>
          <w:i/>
          <w:szCs w:val="24"/>
        </w:rPr>
        <w:t>s]</w:t>
      </w:r>
      <w:r w:rsidR="008554FE" w:rsidRPr="009238A9">
        <w:rPr>
          <w:rFonts w:cs="Arial"/>
          <w:szCs w:val="24"/>
        </w:rPr>
        <w:t xml:space="preserve"> current or two subsequent fiscal years</w:t>
      </w:r>
      <w:r w:rsidR="00A7164A" w:rsidRPr="009238A9">
        <w:rPr>
          <w:rFonts w:cs="Arial"/>
          <w:szCs w:val="24"/>
        </w:rPr>
        <w:t>’</w:t>
      </w:r>
      <w:r w:rsidR="008554FE" w:rsidRPr="009238A9">
        <w:rPr>
          <w:rFonts w:cs="Arial"/>
          <w:szCs w:val="24"/>
        </w:rPr>
        <w:t xml:space="preserve"> budgets.</w:t>
      </w:r>
    </w:p>
    <w:p w14:paraId="31DF0DCA" w14:textId="77777777" w:rsidR="008554FE" w:rsidRPr="009238A9" w:rsidRDefault="3777F600" w:rsidP="00351FF6">
      <w:pPr>
        <w:pStyle w:val="Heading6"/>
      </w:pPr>
      <w:r w:rsidRPr="009238A9">
        <w:t>Source of Data for S1 Through S4</w:t>
      </w:r>
    </w:p>
    <w:p w14:paraId="673F1DF2" w14:textId="5271D5FA" w:rsidR="008554FE" w:rsidRPr="009238A9" w:rsidRDefault="3777F600" w:rsidP="000D1F7F">
      <w:pPr>
        <w:spacing w:after="240" w:line="240" w:lineRule="auto"/>
        <w:ind w:left="720"/>
        <w:rPr>
          <w:rFonts w:cs="Arial"/>
          <w:szCs w:val="24"/>
        </w:rPr>
      </w:pPr>
      <w:r w:rsidRPr="009238A9">
        <w:rPr>
          <w:rFonts w:cs="Arial"/>
          <w:szCs w:val="24"/>
        </w:rPr>
        <w:t>Yes or No buttons must be clicked for each of the above supplemental information items. For each item that has been answered with Yes, additional information must be entered manually in a written narrative form.</w:t>
      </w:r>
    </w:p>
    <w:p w14:paraId="7B6CCAB7" w14:textId="77777777" w:rsidR="008554FE" w:rsidRPr="009238A9" w:rsidRDefault="3777F600" w:rsidP="00351FF6">
      <w:pPr>
        <w:pStyle w:val="Heading5"/>
      </w:pPr>
      <w:bookmarkStart w:id="572" w:name="_Toc138471877"/>
      <w:bookmarkStart w:id="573" w:name="_Toc171236600"/>
      <w:bookmarkStart w:id="574" w:name="_Toc197321767"/>
      <w:r w:rsidRPr="009238A9">
        <w:t>S5—Contributions</w:t>
      </w:r>
      <w:bookmarkEnd w:id="572"/>
      <w:bookmarkEnd w:id="573"/>
      <w:bookmarkEnd w:id="574"/>
    </w:p>
    <w:p w14:paraId="68458313" w14:textId="7811745C" w:rsidR="008554FE" w:rsidRPr="009238A9" w:rsidRDefault="3777F600" w:rsidP="000D1F7F">
      <w:pPr>
        <w:spacing w:after="240" w:line="240" w:lineRule="auto"/>
        <w:rPr>
          <w:rFonts w:cs="Arial"/>
          <w:szCs w:val="24"/>
        </w:rPr>
      </w:pPr>
      <w:r w:rsidRPr="009238A9">
        <w:rPr>
          <w:rFonts w:cs="Arial"/>
          <w:szCs w:val="24"/>
        </w:rPr>
        <w:t xml:space="preserve">Identify projected contributions from unrestricted resources in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restricted resources in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for the budget year and two </w:t>
      </w:r>
      <w:r w:rsidRPr="009238A9">
        <w:rPr>
          <w:rFonts w:cs="Arial"/>
          <w:szCs w:val="24"/>
        </w:rPr>
        <w:lastRenderedPageBreak/>
        <w:t>subsequent fiscal years. Provide an explanation</w:t>
      </w:r>
      <w:r w:rsidR="4E866689" w:rsidRPr="009238A9">
        <w:rPr>
          <w:rFonts w:cs="Arial"/>
          <w:szCs w:val="24"/>
        </w:rPr>
        <w:t xml:space="preserve"> </w:t>
      </w:r>
      <w:r w:rsidR="4412B780" w:rsidRPr="009238A9">
        <w:rPr>
          <w:rFonts w:cs="Arial"/>
          <w:szCs w:val="24"/>
        </w:rPr>
        <w:t>when</w:t>
      </w:r>
      <w:r w:rsidRPr="009238A9">
        <w:rPr>
          <w:rFonts w:cs="Arial"/>
          <w:szCs w:val="24"/>
        </w:rPr>
        <w:t xml:space="preserve"> contributions have changed from the prior fiscal year amounts by more than $20,000 and more than ten percent. The explanation </w:t>
      </w:r>
      <w:r w:rsidR="4412B780" w:rsidRPr="009238A9">
        <w:rPr>
          <w:rFonts w:cs="Arial"/>
          <w:szCs w:val="24"/>
        </w:rPr>
        <w:t xml:space="preserve">must </w:t>
      </w:r>
      <w:r w:rsidRPr="009238A9">
        <w:rPr>
          <w:rFonts w:cs="Arial"/>
          <w:szCs w:val="24"/>
        </w:rPr>
        <w:t>include whether contributions are ongoing or one-time in nature.</w:t>
      </w:r>
    </w:p>
    <w:p w14:paraId="35E0BE2A" w14:textId="41085E1C" w:rsidR="008554FE" w:rsidRPr="009238A9" w:rsidRDefault="3777F600" w:rsidP="000D1F7F">
      <w:pPr>
        <w:spacing w:after="240" w:line="240" w:lineRule="auto"/>
        <w:rPr>
          <w:rFonts w:cs="Arial"/>
          <w:szCs w:val="24"/>
        </w:rPr>
      </w:pPr>
      <w:r w:rsidRPr="009238A9">
        <w:rPr>
          <w:rFonts w:cs="Arial"/>
          <w:szCs w:val="24"/>
        </w:rPr>
        <w:t xml:space="preserve">Identify projected transfers to or from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to cover operating deficits in either the general </w:t>
      </w:r>
      <w:r w:rsidR="5B5212DD" w:rsidRPr="009238A9">
        <w:rPr>
          <w:rFonts w:cs="Arial"/>
          <w:szCs w:val="24"/>
        </w:rPr>
        <w:t>fund</w:t>
      </w:r>
      <w:r w:rsidR="5B5212DD" w:rsidRPr="009238A9">
        <w:rPr>
          <w:rFonts w:cs="Arial"/>
          <w:i/>
          <w:iCs/>
          <w:szCs w:val="24"/>
        </w:rPr>
        <w:t xml:space="preserve"> [</w:t>
      </w:r>
      <w:r w:rsidRPr="009238A9">
        <w:rPr>
          <w:rFonts w:cs="Arial"/>
          <w:i/>
          <w:iCs/>
          <w:szCs w:val="24"/>
        </w:rPr>
        <w:t>CSSF]</w:t>
      </w:r>
      <w:r w:rsidRPr="009238A9">
        <w:rPr>
          <w:rFonts w:cs="Arial"/>
          <w:szCs w:val="24"/>
        </w:rPr>
        <w:t xml:space="preserve"> or any other fund for the budget year and two subsequent fiscal years. Provide an explanation </w:t>
      </w:r>
      <w:r w:rsidR="578DD42F" w:rsidRPr="009238A9">
        <w:rPr>
          <w:rFonts w:cs="Arial"/>
          <w:szCs w:val="24"/>
        </w:rPr>
        <w:t xml:space="preserve">when </w:t>
      </w:r>
      <w:r w:rsidRPr="009238A9">
        <w:rPr>
          <w:rFonts w:cs="Arial"/>
          <w:szCs w:val="24"/>
        </w:rPr>
        <w:t xml:space="preserve">transfers have changed from the prior fiscal year amounts by more than $20,000 and more than ten percent. The explanation </w:t>
      </w:r>
      <w:r w:rsidR="283BAF03" w:rsidRPr="009238A9">
        <w:rPr>
          <w:rFonts w:cs="Arial"/>
          <w:szCs w:val="24"/>
        </w:rPr>
        <w:t xml:space="preserve">must </w:t>
      </w:r>
      <w:r w:rsidRPr="009238A9">
        <w:rPr>
          <w:rFonts w:cs="Arial"/>
          <w:szCs w:val="24"/>
        </w:rPr>
        <w:t>include whether transfers are ongoing or one-time in nature.</w:t>
      </w:r>
    </w:p>
    <w:p w14:paraId="435B19F9" w14:textId="57E4646A" w:rsidR="008554FE" w:rsidRPr="009238A9" w:rsidRDefault="3777F600" w:rsidP="000D1F7F">
      <w:pPr>
        <w:spacing w:after="240" w:line="240" w:lineRule="auto"/>
        <w:rPr>
          <w:rFonts w:cs="Arial"/>
          <w:b/>
          <w:bCs/>
          <w:szCs w:val="24"/>
        </w:rPr>
      </w:pPr>
      <w:r w:rsidRPr="009238A9">
        <w:rPr>
          <w:rFonts w:cs="Arial"/>
          <w:szCs w:val="24"/>
        </w:rPr>
        <w:t xml:space="preserve">Estimate the impact of any capital projects on the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operational budget.</w:t>
      </w:r>
    </w:p>
    <w:p w14:paraId="19002B25" w14:textId="77777777" w:rsidR="008554FE" w:rsidRPr="009238A9" w:rsidRDefault="3777F600" w:rsidP="00351FF6">
      <w:pPr>
        <w:pStyle w:val="Heading6"/>
      </w:pPr>
      <w:r w:rsidRPr="009238A9">
        <w:t>Purpose</w:t>
      </w:r>
    </w:p>
    <w:p w14:paraId="7B7816F4" w14:textId="76E35D9E" w:rsidR="008554FE" w:rsidRPr="009238A9" w:rsidRDefault="3777F600" w:rsidP="000D1F7F">
      <w:pPr>
        <w:spacing w:after="240" w:line="240" w:lineRule="auto"/>
        <w:ind w:left="720"/>
        <w:rPr>
          <w:rFonts w:cs="Arial"/>
          <w:szCs w:val="24"/>
        </w:rPr>
      </w:pPr>
      <w:r w:rsidRPr="009238A9">
        <w:rPr>
          <w:rFonts w:cs="Arial"/>
          <w:szCs w:val="24"/>
        </w:rPr>
        <w:t xml:space="preserve">This item identifies general </w:t>
      </w:r>
      <w:r w:rsidR="081E577C" w:rsidRPr="009238A9">
        <w:rPr>
          <w:rFonts w:cs="Arial"/>
          <w:szCs w:val="24"/>
        </w:rPr>
        <w:t>fund</w:t>
      </w:r>
      <w:r w:rsidR="081E577C" w:rsidRPr="009238A9">
        <w:rPr>
          <w:rFonts w:cs="Arial"/>
          <w:i/>
          <w:iCs/>
          <w:szCs w:val="24"/>
        </w:rPr>
        <w:t xml:space="preserve"> [</w:t>
      </w:r>
      <w:r w:rsidRPr="009238A9">
        <w:rPr>
          <w:rFonts w:cs="Arial"/>
          <w:i/>
          <w:iCs/>
          <w:szCs w:val="24"/>
        </w:rPr>
        <w:t>CSSF]</w:t>
      </w:r>
      <w:r w:rsidRPr="009238A9">
        <w:rPr>
          <w:rFonts w:cs="Arial"/>
          <w:szCs w:val="24"/>
        </w:rPr>
        <w:t xml:space="preserve"> pressures, i.e., any programs, funds, or capital projects budgets that are out of balance and may need to be supported by the district</w:t>
      </w:r>
      <w:r w:rsidR="770B792E" w:rsidRPr="009238A9">
        <w:rPr>
          <w:rFonts w:cs="Arial"/>
          <w:szCs w:val="24"/>
        </w:rPr>
        <w:t>’</w:t>
      </w:r>
      <w:r w:rsidRPr="009238A9">
        <w:rPr>
          <w:rFonts w:cs="Arial"/>
          <w:szCs w:val="24"/>
        </w:rPr>
        <w:t>s</w:t>
      </w:r>
      <w:r w:rsidR="081E577C"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operating budget, for any of the budget or two subsequent fiscal years.</w:t>
      </w:r>
    </w:p>
    <w:p w14:paraId="4915918A" w14:textId="77777777" w:rsidR="008554FE" w:rsidRPr="009238A9" w:rsidRDefault="3777F600" w:rsidP="00351FF6">
      <w:pPr>
        <w:pStyle w:val="Heading6"/>
      </w:pPr>
      <w:r w:rsidRPr="009238A9">
        <w:t>Source of Data</w:t>
      </w:r>
    </w:p>
    <w:p w14:paraId="6F48F066" w14:textId="0B8B799A" w:rsidR="008554FE" w:rsidRPr="009238A9" w:rsidRDefault="3777F600" w:rsidP="000D1F7F">
      <w:pPr>
        <w:spacing w:after="240" w:line="240" w:lineRule="auto"/>
        <w:ind w:left="720"/>
        <w:rPr>
          <w:rFonts w:cs="Arial"/>
          <w:szCs w:val="24"/>
        </w:rPr>
      </w:pPr>
      <w:r w:rsidRPr="009238A9">
        <w:rPr>
          <w:rFonts w:cs="Arial"/>
          <w:szCs w:val="24"/>
        </w:rPr>
        <w:t>Projected contributions from unrestricted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programs to restricted general fund</w:t>
      </w:r>
      <w:r w:rsidRPr="009238A9">
        <w:rPr>
          <w:rFonts w:cs="Arial"/>
          <w:i/>
          <w:iCs/>
          <w:szCs w:val="24"/>
        </w:rPr>
        <w:t>[CSSF]</w:t>
      </w:r>
      <w:r w:rsidRPr="009238A9">
        <w:rPr>
          <w:rFonts w:cs="Arial"/>
          <w:szCs w:val="24"/>
        </w:rPr>
        <w:t xml:space="preserve"> programs must be manually entered for the two subsequent fiscal years. For the first prior and budget years, the projected contributions </w:t>
      </w:r>
      <w:r w:rsidR="750BDFE6" w:rsidRPr="009238A9">
        <w:rPr>
          <w:rFonts w:cs="Arial"/>
          <w:szCs w:val="24"/>
        </w:rPr>
        <w:t>are</w:t>
      </w:r>
      <w:r w:rsidRPr="009238A9">
        <w:rPr>
          <w:rFonts w:cs="Arial"/>
          <w:szCs w:val="24"/>
        </w:rPr>
        <w:t xml:space="preserve"> automatically extracted from general ledger data.</w:t>
      </w:r>
    </w:p>
    <w:p w14:paraId="70516E9A" w14:textId="46961AE3" w:rsidR="008554FE" w:rsidRPr="009238A9" w:rsidRDefault="3777F600" w:rsidP="000D1F7F">
      <w:pPr>
        <w:spacing w:after="240" w:line="240" w:lineRule="auto"/>
        <w:ind w:left="720"/>
        <w:rPr>
          <w:rFonts w:cs="Arial"/>
          <w:szCs w:val="24"/>
        </w:rPr>
      </w:pPr>
      <w:r w:rsidRPr="009238A9">
        <w:rPr>
          <w:rFonts w:cs="Arial"/>
          <w:szCs w:val="24"/>
        </w:rPr>
        <w:t>Interfund transfers (both to and from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used to cover operating deficits </w:t>
      </w:r>
      <w:r w:rsidR="750BDFE6" w:rsidRPr="009238A9">
        <w:rPr>
          <w:rFonts w:cs="Arial"/>
          <w:szCs w:val="24"/>
        </w:rPr>
        <w:t xml:space="preserve">are </w:t>
      </w:r>
      <w:r w:rsidRPr="009238A9">
        <w:rPr>
          <w:rFonts w:cs="Arial"/>
          <w:szCs w:val="24"/>
        </w:rPr>
        <w:t>extract</w:t>
      </w:r>
      <w:r w:rsidR="750BDFE6" w:rsidRPr="009238A9">
        <w:rPr>
          <w:rFonts w:cs="Arial"/>
          <w:szCs w:val="24"/>
        </w:rPr>
        <w:t>ed</w:t>
      </w:r>
      <w:r w:rsidRPr="009238A9">
        <w:rPr>
          <w:rFonts w:cs="Arial"/>
          <w:szCs w:val="24"/>
        </w:rPr>
        <w:t xml:space="preserve"> from Form MYP Unrestricted/Restricted worksheet, </w:t>
      </w:r>
      <w:r w:rsidR="750BDFE6" w:rsidRPr="009238A9">
        <w:rPr>
          <w:rFonts w:cs="Arial"/>
          <w:szCs w:val="24"/>
        </w:rPr>
        <w:t xml:space="preserve">when </w:t>
      </w:r>
      <w:r w:rsidRPr="009238A9">
        <w:rPr>
          <w:rFonts w:cs="Arial"/>
          <w:szCs w:val="24"/>
        </w:rPr>
        <w:t xml:space="preserve">Form MYP exists. </w:t>
      </w:r>
      <w:r w:rsidR="750BDFE6" w:rsidRPr="009238A9">
        <w:rPr>
          <w:rFonts w:cs="Arial"/>
          <w:szCs w:val="24"/>
        </w:rPr>
        <w:t>When</w:t>
      </w:r>
      <w:r w:rsidRPr="009238A9">
        <w:rPr>
          <w:rFonts w:cs="Arial"/>
          <w:szCs w:val="24"/>
        </w:rPr>
        <w:t xml:space="preserve"> Form MYP does not exist, data must be manually entered for the two subsequent fiscal years. For the first prior and budget years, the interfund transfers </w:t>
      </w:r>
      <w:r w:rsidR="6268A74C" w:rsidRPr="009238A9">
        <w:rPr>
          <w:rFonts w:cs="Arial"/>
          <w:szCs w:val="24"/>
        </w:rPr>
        <w:t>are</w:t>
      </w:r>
      <w:r w:rsidRPr="009238A9">
        <w:rPr>
          <w:rFonts w:cs="Arial"/>
          <w:szCs w:val="24"/>
        </w:rPr>
        <w:t xml:space="preserve"> automatically extracted from general ledger data.</w:t>
      </w:r>
    </w:p>
    <w:p w14:paraId="2ECD2DB3" w14:textId="73E77F2F" w:rsidR="008554FE" w:rsidRPr="009238A9" w:rsidRDefault="3777F600" w:rsidP="000D1F7F">
      <w:pPr>
        <w:spacing w:after="240" w:line="240" w:lineRule="auto"/>
        <w:ind w:left="720"/>
        <w:rPr>
          <w:rFonts w:cs="Arial"/>
          <w:szCs w:val="24"/>
        </w:rPr>
      </w:pPr>
      <w:r w:rsidRPr="009238A9">
        <w:rPr>
          <w:rFonts w:cs="Arial"/>
          <w:szCs w:val="24"/>
        </w:rPr>
        <w:t xml:space="preserve">Click the appropriate Yes or No button to indicate </w:t>
      </w:r>
      <w:r w:rsidR="6268A74C" w:rsidRPr="009238A9">
        <w:rPr>
          <w:rFonts w:cs="Arial"/>
          <w:szCs w:val="24"/>
        </w:rPr>
        <w:t>whether</w:t>
      </w:r>
      <w:r w:rsidRPr="009238A9">
        <w:rPr>
          <w:rFonts w:cs="Arial"/>
          <w:szCs w:val="24"/>
        </w:rPr>
        <w:t xml:space="preserve"> there are capital projects that may impact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operational budget. </w:t>
      </w:r>
      <w:r w:rsidR="61CB0D1F" w:rsidRPr="009238A9">
        <w:rPr>
          <w:rFonts w:cs="Arial"/>
          <w:szCs w:val="24"/>
        </w:rPr>
        <w:t>When</w:t>
      </w:r>
      <w:r w:rsidRPr="009238A9">
        <w:rPr>
          <w:rFonts w:cs="Arial"/>
          <w:szCs w:val="24"/>
        </w:rPr>
        <w:t xml:space="preserve"> Yes, additional information on the capital project(s) and the estimated fiscal impact to the general fund</w:t>
      </w:r>
      <w:r w:rsidR="081E577C" w:rsidRPr="009238A9">
        <w:rPr>
          <w:rFonts w:cs="Arial"/>
          <w:szCs w:val="24"/>
        </w:rPr>
        <w:t xml:space="preserve"> </w:t>
      </w:r>
      <w:r w:rsidRPr="009238A9">
        <w:rPr>
          <w:rFonts w:cs="Arial"/>
          <w:i/>
          <w:iCs/>
          <w:szCs w:val="24"/>
        </w:rPr>
        <w:t>[CSSF]</w:t>
      </w:r>
      <w:r w:rsidRPr="009238A9">
        <w:rPr>
          <w:rFonts w:cs="Arial"/>
          <w:szCs w:val="24"/>
        </w:rPr>
        <w:t xml:space="preserve"> must be manually provided.</w:t>
      </w:r>
    </w:p>
    <w:p w14:paraId="105EEECB" w14:textId="77777777" w:rsidR="008554FE" w:rsidRPr="009238A9" w:rsidRDefault="3777F600" w:rsidP="00351FF6">
      <w:pPr>
        <w:pStyle w:val="Heading5"/>
      </w:pPr>
      <w:bookmarkStart w:id="575" w:name="_Toc138471878"/>
      <w:bookmarkStart w:id="576" w:name="_Toc171236601"/>
      <w:bookmarkStart w:id="577" w:name="_Toc197321768"/>
      <w:r w:rsidRPr="009238A9">
        <w:t>S6—Long-Term Commitments</w:t>
      </w:r>
      <w:bookmarkEnd w:id="575"/>
      <w:bookmarkEnd w:id="576"/>
      <w:bookmarkEnd w:id="577"/>
    </w:p>
    <w:p w14:paraId="61AFA7DA" w14:textId="797DFE9A" w:rsidR="008554FE" w:rsidRPr="009238A9" w:rsidRDefault="3777F600" w:rsidP="000D1F7F">
      <w:pPr>
        <w:spacing w:after="240" w:line="240" w:lineRule="auto"/>
        <w:rPr>
          <w:rFonts w:cs="Arial"/>
          <w:szCs w:val="24"/>
        </w:rPr>
      </w:pPr>
      <w:r w:rsidRPr="009238A9">
        <w:rPr>
          <w:rFonts w:cs="Arial"/>
          <w:szCs w:val="24"/>
        </w:rPr>
        <w:t>Identify all existing and new multiyear commitments and their annual required payments for the budget year and two subsequent fiscal years. Include multiyear commitments, multiyear debt agreements, and new programs or contracts that result in long-term obligations.</w:t>
      </w:r>
    </w:p>
    <w:p w14:paraId="3A814D4A" w14:textId="1F1E1A71" w:rsidR="008554FE" w:rsidRPr="009238A9" w:rsidRDefault="3777F600" w:rsidP="000D1F7F">
      <w:pPr>
        <w:spacing w:after="240" w:line="240" w:lineRule="auto"/>
        <w:rPr>
          <w:rFonts w:cs="Arial"/>
          <w:szCs w:val="24"/>
        </w:rPr>
      </w:pPr>
      <w:r w:rsidRPr="009238A9">
        <w:rPr>
          <w:rFonts w:cs="Arial"/>
          <w:szCs w:val="24"/>
        </w:rPr>
        <w:t>Explain how any increase in annual payments will be funded. Also explain how any decrease to funding sources used to pay long-term commitments will be replaced.</w:t>
      </w:r>
    </w:p>
    <w:p w14:paraId="0D7EEC59" w14:textId="77777777" w:rsidR="008554FE" w:rsidRPr="009238A9" w:rsidRDefault="3777F600" w:rsidP="00351FF6">
      <w:pPr>
        <w:pStyle w:val="Heading6"/>
      </w:pPr>
      <w:r w:rsidRPr="009238A9">
        <w:lastRenderedPageBreak/>
        <w:t>Purpose</w:t>
      </w:r>
    </w:p>
    <w:p w14:paraId="32AF1E4D" w14:textId="206DF93C" w:rsidR="008554FE" w:rsidRPr="009238A9" w:rsidRDefault="3777F600" w:rsidP="000D1F7F">
      <w:pPr>
        <w:spacing w:after="240" w:line="240" w:lineRule="auto"/>
        <w:ind w:left="720"/>
        <w:rPr>
          <w:rFonts w:cs="Arial"/>
          <w:szCs w:val="24"/>
        </w:rPr>
      </w:pPr>
      <w:r w:rsidRPr="009238A9">
        <w:rPr>
          <w:rFonts w:cs="Arial"/>
          <w:szCs w:val="24"/>
        </w:rPr>
        <w:t>The purpose of this item is to disclose all long-term commitments, identify their funding sources, and explain any potential pressures on the general fund</w:t>
      </w:r>
      <w:r w:rsidR="6B34CA09" w:rsidRPr="009238A9">
        <w:rPr>
          <w:rFonts w:cs="Arial"/>
          <w:szCs w:val="24"/>
        </w:rPr>
        <w:t xml:space="preserve"> </w:t>
      </w:r>
      <w:r w:rsidRPr="009238A9">
        <w:rPr>
          <w:rFonts w:cs="Arial"/>
          <w:i/>
          <w:iCs/>
          <w:szCs w:val="24"/>
        </w:rPr>
        <w:t>[CSSF]</w:t>
      </w:r>
      <w:r w:rsidRPr="009238A9">
        <w:rPr>
          <w:rFonts w:cs="Arial"/>
          <w:szCs w:val="24"/>
        </w:rPr>
        <w:t>.</w:t>
      </w:r>
    </w:p>
    <w:p w14:paraId="032A4B50" w14:textId="77777777" w:rsidR="008554FE" w:rsidRPr="009238A9" w:rsidRDefault="3777F600" w:rsidP="00351FF6">
      <w:pPr>
        <w:pStyle w:val="Heading6"/>
      </w:pPr>
      <w:r w:rsidRPr="009238A9">
        <w:t>Source of Data</w:t>
      </w:r>
    </w:p>
    <w:p w14:paraId="4A375700" w14:textId="1A79E23E" w:rsidR="008554FE" w:rsidRPr="009238A9" w:rsidRDefault="3777F600" w:rsidP="000D1F7F">
      <w:pPr>
        <w:spacing w:after="240" w:line="240" w:lineRule="auto"/>
        <w:ind w:left="720"/>
        <w:rPr>
          <w:rFonts w:cs="Arial"/>
          <w:szCs w:val="24"/>
        </w:rPr>
      </w:pPr>
      <w:r w:rsidRPr="009238A9">
        <w:rPr>
          <w:rFonts w:cs="Arial"/>
          <w:szCs w:val="24"/>
        </w:rPr>
        <w:t>All long-term commitment information must be entered manually.</w:t>
      </w:r>
    </w:p>
    <w:p w14:paraId="481187B6" w14:textId="57959873" w:rsidR="008554FE" w:rsidRPr="009238A9" w:rsidRDefault="3777F600" w:rsidP="000D1F7F">
      <w:pPr>
        <w:spacing w:after="240" w:line="240" w:lineRule="auto"/>
        <w:rPr>
          <w:rFonts w:cs="Arial"/>
          <w:szCs w:val="24"/>
        </w:rPr>
      </w:pPr>
      <w:r w:rsidRPr="009238A9">
        <w:rPr>
          <w:rFonts w:cs="Arial"/>
          <w:szCs w:val="24"/>
        </w:rPr>
        <w:t xml:space="preserve">The </w:t>
      </w:r>
      <w:r w:rsidR="2878ACA2" w:rsidRPr="009238A9">
        <w:rPr>
          <w:rFonts w:cs="Arial"/>
          <w:szCs w:val="24"/>
        </w:rPr>
        <w:t xml:space="preserve">SACS Web System </w:t>
      </w:r>
      <w:r w:rsidRPr="009238A9">
        <w:rPr>
          <w:rFonts w:cs="Arial"/>
          <w:szCs w:val="24"/>
        </w:rPr>
        <w:t xml:space="preserve">provides six lines to list long-term commitments. </w:t>
      </w:r>
      <w:r w:rsidR="449B58C0" w:rsidRPr="009238A9">
        <w:rPr>
          <w:rFonts w:cs="Arial"/>
          <w:szCs w:val="24"/>
        </w:rPr>
        <w:t>When</w:t>
      </w:r>
      <w:r w:rsidRPr="009238A9">
        <w:rPr>
          <w:rFonts w:cs="Arial"/>
          <w:szCs w:val="24"/>
        </w:rPr>
        <w:t xml:space="preserve"> more than six commitments are being reported, an option is to combine like commitments to condense the information onto the six lines, and then list the individual commitments in the assumptions.</w:t>
      </w:r>
      <w:bookmarkStart w:id="578" w:name="_Toc138471879"/>
      <w:bookmarkStart w:id="579" w:name="_Toc171236602"/>
      <w:bookmarkStart w:id="580" w:name="_Toc197321769"/>
    </w:p>
    <w:p w14:paraId="2DBB5FF1" w14:textId="77777777" w:rsidR="008554FE" w:rsidRPr="009238A9" w:rsidRDefault="3777F600" w:rsidP="00351FF6">
      <w:pPr>
        <w:pStyle w:val="Heading5"/>
      </w:pPr>
      <w:r w:rsidRPr="009238A9">
        <w:t>S7—Unfunded Liabilities</w:t>
      </w:r>
      <w:bookmarkEnd w:id="578"/>
      <w:bookmarkEnd w:id="579"/>
      <w:bookmarkEnd w:id="580"/>
    </w:p>
    <w:p w14:paraId="5F3A7B37" w14:textId="70A35622" w:rsidR="008554FE" w:rsidRPr="009238A9" w:rsidRDefault="3777F600" w:rsidP="000D1F7F">
      <w:pPr>
        <w:spacing w:after="240" w:line="240" w:lineRule="auto"/>
        <w:rPr>
          <w:rFonts w:cs="Arial"/>
          <w:szCs w:val="24"/>
        </w:rPr>
      </w:pPr>
      <w:r w:rsidRPr="009238A9">
        <w:rPr>
          <w:rFonts w:cs="Arial"/>
          <w:szCs w:val="24"/>
        </w:rPr>
        <w:t xml:space="preserve">Estimate the unfunded liability for postemployment benefits other than pensions (OPEB) based on an actuarial valuation, </w:t>
      </w:r>
      <w:r w:rsidR="78F6662F" w:rsidRPr="009238A9">
        <w:rPr>
          <w:rFonts w:cs="Arial"/>
          <w:szCs w:val="24"/>
        </w:rPr>
        <w:t xml:space="preserve">when </w:t>
      </w:r>
      <w:r w:rsidRPr="009238A9">
        <w:rPr>
          <w:rFonts w:cs="Arial"/>
          <w:szCs w:val="24"/>
        </w:rPr>
        <w:t>required, or other method; identify or estimate the actuarially determined contribution (</w:t>
      </w:r>
      <w:r w:rsidR="2A08D4A9" w:rsidRPr="009238A9">
        <w:rPr>
          <w:rFonts w:cs="Arial"/>
          <w:szCs w:val="24"/>
        </w:rPr>
        <w:t>when</w:t>
      </w:r>
      <w:r w:rsidRPr="009238A9">
        <w:rPr>
          <w:rFonts w:cs="Arial"/>
          <w:szCs w:val="24"/>
        </w:rPr>
        <w:t xml:space="preserve"> available); and indicate how the obligation is funded (pay-as-you-go, amortized over a specific period, etc.).</w:t>
      </w:r>
    </w:p>
    <w:p w14:paraId="4A0D570E" w14:textId="452C3E34" w:rsidR="008554FE" w:rsidRPr="009238A9" w:rsidRDefault="3777F600" w:rsidP="000D1F7F">
      <w:pPr>
        <w:spacing w:after="240" w:line="240" w:lineRule="auto"/>
        <w:rPr>
          <w:rFonts w:cs="Arial"/>
          <w:b/>
          <w:bCs/>
          <w:szCs w:val="24"/>
        </w:rPr>
      </w:pPr>
      <w:r w:rsidRPr="009238A9">
        <w:rPr>
          <w:rFonts w:cs="Arial"/>
          <w:szCs w:val="24"/>
        </w:rPr>
        <w:t>Estimate the unfunded liability for self-insurance programs such as workers</w:t>
      </w:r>
      <w:r w:rsidR="770B792E" w:rsidRPr="009238A9">
        <w:rPr>
          <w:rFonts w:cs="Arial"/>
          <w:szCs w:val="24"/>
        </w:rPr>
        <w:t>’</w:t>
      </w:r>
      <w:r w:rsidRPr="009238A9">
        <w:rPr>
          <w:rFonts w:cs="Arial"/>
          <w:szCs w:val="24"/>
        </w:rPr>
        <w:t xml:space="preserve"> compensation based on an actuarial valuation, </w:t>
      </w:r>
      <w:r w:rsidR="06518E3D" w:rsidRPr="009238A9">
        <w:rPr>
          <w:rFonts w:cs="Arial"/>
          <w:szCs w:val="24"/>
        </w:rPr>
        <w:t>when</w:t>
      </w:r>
      <w:r w:rsidRPr="009238A9">
        <w:rPr>
          <w:rFonts w:cs="Arial"/>
          <w:szCs w:val="24"/>
        </w:rPr>
        <w:t xml:space="preserve"> required, or other method; identify or estimate the required contribution; and indicate how the obligation is funded (level of risk retained, funding approach, etc.).</w:t>
      </w:r>
    </w:p>
    <w:p w14:paraId="7CD196FD" w14:textId="77777777" w:rsidR="008554FE" w:rsidRPr="009238A9" w:rsidRDefault="3777F600" w:rsidP="00351FF6">
      <w:pPr>
        <w:pStyle w:val="Heading6"/>
      </w:pPr>
      <w:r w:rsidRPr="009238A9">
        <w:t>Purpose</w:t>
      </w:r>
    </w:p>
    <w:p w14:paraId="304001CD" w14:textId="71E5DD0F" w:rsidR="008554FE" w:rsidRPr="009238A9" w:rsidRDefault="3777F600" w:rsidP="000D1F7F">
      <w:pPr>
        <w:spacing w:after="240" w:line="240" w:lineRule="auto"/>
        <w:ind w:left="720"/>
        <w:rPr>
          <w:rFonts w:cs="Arial"/>
          <w:szCs w:val="24"/>
        </w:rPr>
      </w:pPr>
      <w:r w:rsidRPr="009238A9">
        <w:rPr>
          <w:rFonts w:cs="Arial"/>
          <w:szCs w:val="24"/>
        </w:rPr>
        <w:t>The purpose of this item is to disclose unfunded liabilities that may materially impact the district</w:t>
      </w:r>
      <w:r w:rsidR="770B792E" w:rsidRPr="009238A9">
        <w:rPr>
          <w:rFonts w:cs="Arial"/>
          <w:szCs w:val="24"/>
        </w:rPr>
        <w:t>’</w:t>
      </w:r>
      <w:r w:rsidRPr="009238A9">
        <w:rPr>
          <w:rFonts w:cs="Arial"/>
          <w:szCs w:val="24"/>
        </w:rPr>
        <w:t>s</w:t>
      </w:r>
      <w:r w:rsidR="1C4A9A9B"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w:t>
      </w:r>
    </w:p>
    <w:p w14:paraId="2291F1A3" w14:textId="77777777" w:rsidR="008554FE" w:rsidRPr="009238A9" w:rsidRDefault="3777F600" w:rsidP="00351FF6">
      <w:pPr>
        <w:pStyle w:val="Heading6"/>
      </w:pPr>
      <w:r w:rsidRPr="009238A9">
        <w:t>Source of Data</w:t>
      </w:r>
    </w:p>
    <w:p w14:paraId="2F4E554C" w14:textId="2D5ED4C7" w:rsidR="008554FE" w:rsidRPr="009238A9" w:rsidRDefault="3777F600" w:rsidP="000D1F7F">
      <w:pPr>
        <w:spacing w:after="240" w:line="240" w:lineRule="auto"/>
        <w:ind w:left="720"/>
        <w:rPr>
          <w:rFonts w:cs="Arial"/>
          <w:szCs w:val="24"/>
        </w:rPr>
      </w:pPr>
      <w:r w:rsidRPr="009238A9">
        <w:rPr>
          <w:rFonts w:cs="Arial"/>
          <w:szCs w:val="24"/>
        </w:rPr>
        <w:t>All data is manually input to describe the OPEB and other self-insurance programs, including method(s) of annually funding the programs and the estimated or actuarial value of the accrued liability for the programs.</w:t>
      </w:r>
    </w:p>
    <w:p w14:paraId="6B2B1E72" w14:textId="4D5B2170" w:rsidR="008554FE" w:rsidRPr="009238A9" w:rsidRDefault="3777F600" w:rsidP="000D1F7F">
      <w:pPr>
        <w:spacing w:after="240" w:line="240" w:lineRule="auto"/>
        <w:ind w:left="720"/>
        <w:rPr>
          <w:rFonts w:cs="Arial"/>
          <w:szCs w:val="24"/>
        </w:rPr>
      </w:pPr>
      <w:r w:rsidRPr="009238A9">
        <w:rPr>
          <w:rFonts w:cs="Arial"/>
          <w:szCs w:val="24"/>
        </w:rPr>
        <w:t xml:space="preserve">Note that the amounts reported in this section </w:t>
      </w:r>
      <w:r w:rsidR="6F133C17" w:rsidRPr="009238A9">
        <w:rPr>
          <w:rFonts w:cs="Arial"/>
          <w:szCs w:val="24"/>
        </w:rPr>
        <w:t xml:space="preserve">must </w:t>
      </w:r>
      <w:r w:rsidRPr="009238A9">
        <w:rPr>
          <w:rFonts w:cs="Arial"/>
          <w:szCs w:val="24"/>
        </w:rPr>
        <w:t>tie to the Schedules of Required Supplementary Information in the notes to the financial statements.</w:t>
      </w:r>
    </w:p>
    <w:p w14:paraId="703BF372" w14:textId="77777777" w:rsidR="008554FE" w:rsidRPr="009238A9" w:rsidRDefault="3777F600" w:rsidP="00351FF6">
      <w:pPr>
        <w:pStyle w:val="Heading5"/>
      </w:pPr>
      <w:bookmarkStart w:id="581" w:name="_Toc138471880"/>
      <w:bookmarkStart w:id="582" w:name="_Toc171236603"/>
      <w:bookmarkStart w:id="583" w:name="_Toc197321770"/>
      <w:r w:rsidRPr="009238A9">
        <w:t>S8—Status of Labor Agreements</w:t>
      </w:r>
      <w:bookmarkEnd w:id="581"/>
      <w:bookmarkEnd w:id="582"/>
      <w:bookmarkEnd w:id="583"/>
    </w:p>
    <w:p w14:paraId="1A9D6BAA" w14:textId="07DE5BC4" w:rsidR="008554FE" w:rsidRPr="009238A9" w:rsidRDefault="3777F600" w:rsidP="000D1F7F">
      <w:pPr>
        <w:spacing w:after="240" w:line="240" w:lineRule="auto"/>
        <w:rPr>
          <w:rFonts w:cs="Arial"/>
          <w:szCs w:val="24"/>
        </w:rPr>
      </w:pPr>
      <w:r w:rsidRPr="009238A9">
        <w:rPr>
          <w:rFonts w:cs="Arial"/>
          <w:szCs w:val="24"/>
        </w:rPr>
        <w:t xml:space="preserve">Analyze the status of all employee labor agreements. Identify new labor agreements, as well as new commitments provided as part of previously ratified multiyear agreements; and include contracts, including administrator contracts (and including compensation). For new agreements, indicate the date of the required board meeting. Compare the increase in new commitments to the projected increase in ongoing </w:t>
      </w:r>
      <w:r w:rsidR="6B34CA09" w:rsidRPr="009238A9">
        <w:rPr>
          <w:rFonts w:cs="Arial"/>
          <w:szCs w:val="24"/>
        </w:rPr>
        <w:t>revenues and</w:t>
      </w:r>
      <w:r w:rsidRPr="009238A9">
        <w:rPr>
          <w:rFonts w:cs="Arial"/>
          <w:szCs w:val="24"/>
        </w:rPr>
        <w:t xml:space="preserve"> explain how these commitments will be funded in future years.</w:t>
      </w:r>
    </w:p>
    <w:p w14:paraId="2438233D" w14:textId="77777777" w:rsidR="008554FE" w:rsidRPr="009238A9" w:rsidRDefault="3777F600" w:rsidP="00351FF6">
      <w:pPr>
        <w:pStyle w:val="Heading6"/>
      </w:pPr>
      <w:r w:rsidRPr="009238A9">
        <w:lastRenderedPageBreak/>
        <w:t>Purpose</w:t>
      </w:r>
    </w:p>
    <w:p w14:paraId="3213706B" w14:textId="78732CC4" w:rsidR="008554FE" w:rsidRPr="009238A9" w:rsidRDefault="3777F600" w:rsidP="000D1F7F">
      <w:pPr>
        <w:spacing w:after="240" w:line="240" w:lineRule="auto"/>
        <w:ind w:left="720"/>
        <w:rPr>
          <w:rFonts w:cs="Arial"/>
          <w:szCs w:val="24"/>
        </w:rPr>
      </w:pPr>
      <w:r w:rsidRPr="009238A9">
        <w:rPr>
          <w:rFonts w:cs="Arial"/>
          <w:szCs w:val="24"/>
        </w:rPr>
        <w:t xml:space="preserve">The purpose of this item is to analyze the status of labor negotiations </w:t>
      </w:r>
      <w:r w:rsidR="23D6061A" w:rsidRPr="009238A9">
        <w:rPr>
          <w:rFonts w:cs="Arial"/>
          <w:szCs w:val="24"/>
        </w:rPr>
        <w:t>to</w:t>
      </w:r>
      <w:r w:rsidRPr="009238A9">
        <w:rPr>
          <w:rFonts w:cs="Arial"/>
          <w:szCs w:val="24"/>
        </w:rPr>
        <w:t xml:space="preserve"> estimate labor costs and their potential impact on the district</w:t>
      </w:r>
      <w:r w:rsidR="770B792E" w:rsidRPr="009238A9">
        <w:rPr>
          <w:rFonts w:cs="Arial"/>
          <w:szCs w:val="24"/>
        </w:rPr>
        <w:t>’</w:t>
      </w:r>
      <w:r w:rsidRPr="009238A9">
        <w:rPr>
          <w:rFonts w:cs="Arial"/>
          <w:szCs w:val="24"/>
        </w:rPr>
        <w:t>s</w:t>
      </w:r>
      <w:r w:rsidR="6B34CA09"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current or two subsequent fiscal years’ budgets, and to determine the reasonableness of the salaries and benefits expenditures that are projected for the current and two subsequent fiscal years</w:t>
      </w:r>
      <w:r w:rsidR="770B792E" w:rsidRPr="009238A9">
        <w:rPr>
          <w:rFonts w:cs="Arial"/>
          <w:szCs w:val="24"/>
        </w:rPr>
        <w:t>’</w:t>
      </w:r>
      <w:r w:rsidRPr="009238A9">
        <w:rPr>
          <w:rFonts w:cs="Arial"/>
          <w:szCs w:val="24"/>
        </w:rPr>
        <w:t xml:space="preserve"> budgets.</w:t>
      </w:r>
    </w:p>
    <w:p w14:paraId="2ECC8706" w14:textId="77777777" w:rsidR="008554FE" w:rsidRPr="009238A9" w:rsidRDefault="3777F600" w:rsidP="00351FF6">
      <w:pPr>
        <w:pStyle w:val="Heading6"/>
      </w:pPr>
      <w:r w:rsidRPr="009238A9">
        <w:t>Source of Data</w:t>
      </w:r>
    </w:p>
    <w:p w14:paraId="0A9BFB6D" w14:textId="3D6F8A15" w:rsidR="00504AEE" w:rsidRPr="009238A9" w:rsidRDefault="3777F600" w:rsidP="000D1F7F">
      <w:pPr>
        <w:spacing w:after="240" w:line="240" w:lineRule="auto"/>
        <w:ind w:left="720"/>
        <w:rPr>
          <w:rFonts w:cs="Arial"/>
          <w:szCs w:val="24"/>
        </w:rPr>
      </w:pPr>
      <w:r w:rsidRPr="009238A9">
        <w:rPr>
          <w:rFonts w:cs="Arial"/>
          <w:szCs w:val="24"/>
        </w:rPr>
        <w:t>All data for labor agreements must be manually entered.</w:t>
      </w:r>
    </w:p>
    <w:p w14:paraId="5C1EF1AA" w14:textId="24D69333" w:rsidR="008554FE" w:rsidRPr="009238A9" w:rsidRDefault="3777F600" w:rsidP="000D1F7F">
      <w:pPr>
        <w:spacing w:after="240" w:line="240" w:lineRule="auto"/>
        <w:ind w:left="720"/>
        <w:rPr>
          <w:rFonts w:cs="Arial"/>
          <w:szCs w:val="24"/>
        </w:rPr>
      </w:pPr>
      <w:r w:rsidRPr="009238A9">
        <w:rPr>
          <w:rFonts w:cs="Arial"/>
          <w:szCs w:val="24"/>
        </w:rPr>
        <w:t xml:space="preserve">For certificated and classified agreements: Include the number of full-time equivalent employees, information on health and welfare benefits, prior year settlement items, step and column adjustments, and attrition information. </w:t>
      </w:r>
      <w:r w:rsidR="5ECA52C8" w:rsidRPr="009238A9">
        <w:rPr>
          <w:rFonts w:cs="Arial"/>
          <w:szCs w:val="24"/>
        </w:rPr>
        <w:t>When</w:t>
      </w:r>
      <w:r w:rsidRPr="009238A9">
        <w:rPr>
          <w:rFonts w:cs="Arial"/>
          <w:szCs w:val="24"/>
        </w:rPr>
        <w:t xml:space="preserve"> negotiations are settled, include information regarding the certification by the superintendent and chief business official and applicable budget revisions adopted to fund the settlement. Include specific details of the settlement unless the public disclosure documents prepared pursuant to </w:t>
      </w:r>
      <w:r w:rsidRPr="009238A9">
        <w:rPr>
          <w:rFonts w:cs="Arial"/>
          <w:i/>
          <w:iCs/>
          <w:szCs w:val="24"/>
        </w:rPr>
        <w:t>Government Code</w:t>
      </w:r>
      <w:r w:rsidRPr="009238A9">
        <w:rPr>
          <w:rFonts w:cs="Arial"/>
          <w:szCs w:val="24"/>
        </w:rPr>
        <w:t xml:space="preserve"> Section 3547.5 were filed with the reviewing agency. </w:t>
      </w:r>
      <w:r w:rsidR="5ECA52C8" w:rsidRPr="009238A9">
        <w:rPr>
          <w:rFonts w:cs="Arial"/>
          <w:szCs w:val="24"/>
        </w:rPr>
        <w:t>When</w:t>
      </w:r>
      <w:r w:rsidRPr="009238A9">
        <w:rPr>
          <w:rFonts w:cs="Arial"/>
          <w:szCs w:val="24"/>
        </w:rPr>
        <w:t xml:space="preserve"> negotiations are not settled, include information on what it would cost for a one percent salary raise, and tentative salary schedule amounts that were included in the budget. For management/supervisor/confidential agreements: Include the number of fulltime equivalent employees, information on health and welfare benefits, step and column adjustments, and cost of any other benefits provided. Enter details for </w:t>
      </w:r>
      <w:r w:rsidR="65DB0152" w:rsidRPr="009238A9">
        <w:rPr>
          <w:rFonts w:cs="Arial"/>
          <w:szCs w:val="24"/>
        </w:rPr>
        <w:t>settled</w:t>
      </w:r>
      <w:r w:rsidRPr="009238A9">
        <w:rPr>
          <w:rFonts w:cs="Arial"/>
          <w:szCs w:val="24"/>
        </w:rPr>
        <w:t xml:space="preserve"> agreements. </w:t>
      </w:r>
      <w:r w:rsidR="65DB0152" w:rsidRPr="009238A9">
        <w:rPr>
          <w:rFonts w:cs="Arial"/>
          <w:szCs w:val="24"/>
        </w:rPr>
        <w:t>When</w:t>
      </w:r>
      <w:r w:rsidRPr="009238A9">
        <w:rPr>
          <w:rFonts w:cs="Arial"/>
          <w:szCs w:val="24"/>
        </w:rPr>
        <w:t xml:space="preserve"> agreements are not settled, include information on what it would cost for a one percent salary raise, and tentative salary schedule amounts included in the budget.</w:t>
      </w:r>
    </w:p>
    <w:p w14:paraId="2A29F3DB" w14:textId="77777777" w:rsidR="008554FE" w:rsidRPr="009238A9" w:rsidRDefault="3777F600" w:rsidP="00351FF6">
      <w:pPr>
        <w:pStyle w:val="Heading5"/>
      </w:pPr>
      <w:r w:rsidRPr="009238A9">
        <w:t>S9—Local Control and Accountability Plan (LCAP)</w:t>
      </w:r>
    </w:p>
    <w:p w14:paraId="1F5E27E8" w14:textId="56D9D854" w:rsidR="008554FE" w:rsidRPr="009238A9" w:rsidRDefault="3777F600" w:rsidP="000D1F7F">
      <w:pPr>
        <w:spacing w:after="240" w:line="240" w:lineRule="auto"/>
        <w:rPr>
          <w:rFonts w:cs="Arial"/>
          <w:szCs w:val="24"/>
        </w:rPr>
      </w:pPr>
      <w:r w:rsidRPr="009238A9">
        <w:rPr>
          <w:rFonts w:cs="Arial"/>
          <w:szCs w:val="24"/>
        </w:rPr>
        <w:t>Confirm that the governing board of the school district</w:t>
      </w:r>
      <w:r w:rsidR="6B34CA09" w:rsidRPr="009238A9">
        <w:rPr>
          <w:rFonts w:cs="Arial"/>
          <w:szCs w:val="24"/>
        </w:rPr>
        <w:t xml:space="preserve"> </w:t>
      </w:r>
      <w:r w:rsidRPr="009238A9">
        <w:rPr>
          <w:rFonts w:cs="Arial"/>
          <w:i/>
          <w:iCs/>
          <w:szCs w:val="24"/>
        </w:rPr>
        <w:t xml:space="preserve">[COE] </w:t>
      </w:r>
      <w:r w:rsidRPr="009238A9">
        <w:rPr>
          <w:rFonts w:cs="Arial"/>
          <w:szCs w:val="24"/>
        </w:rPr>
        <w:t>adopted an LCAP or an update to the LCAP effective for the budget year.</w:t>
      </w:r>
    </w:p>
    <w:p w14:paraId="7A2DAAB2" w14:textId="283FA328" w:rsidR="008554FE" w:rsidRPr="009238A9" w:rsidRDefault="3777F600" w:rsidP="00351FF6">
      <w:pPr>
        <w:pStyle w:val="Heading6"/>
      </w:pPr>
      <w:r w:rsidRPr="009238A9">
        <w:t>Purpose</w:t>
      </w:r>
    </w:p>
    <w:p w14:paraId="56B8699A" w14:textId="3CDDB098" w:rsidR="008554FE" w:rsidRPr="009238A9" w:rsidRDefault="3777F600" w:rsidP="000D1F7F">
      <w:pPr>
        <w:spacing w:after="240" w:line="240" w:lineRule="auto"/>
        <w:ind w:left="720"/>
        <w:rPr>
          <w:rFonts w:cs="Arial"/>
          <w:szCs w:val="24"/>
        </w:rPr>
      </w:pPr>
      <w:r w:rsidRPr="009238A9">
        <w:rPr>
          <w:rFonts w:cs="Arial"/>
          <w:szCs w:val="24"/>
        </w:rPr>
        <w:t>The purpose of this item is to verify compliance with the requirement that the budget shall not be adopted or approved before an LCAP or an update to the LCAP effective for the budget year is adopted and approved.</w:t>
      </w:r>
    </w:p>
    <w:p w14:paraId="7BB82EE1" w14:textId="77777777" w:rsidR="008554FE" w:rsidRPr="009238A9" w:rsidRDefault="3777F600" w:rsidP="00351FF6">
      <w:pPr>
        <w:pStyle w:val="Heading6"/>
      </w:pPr>
      <w:r w:rsidRPr="009238A9">
        <w:t>Source of Data</w:t>
      </w:r>
    </w:p>
    <w:p w14:paraId="5955CEC3" w14:textId="6582345A"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 and the adoption date must be manually entered.</w:t>
      </w:r>
    </w:p>
    <w:p w14:paraId="4BE9FD6F" w14:textId="77777777" w:rsidR="008554FE" w:rsidRPr="009238A9" w:rsidRDefault="3777F600" w:rsidP="00351FF6">
      <w:pPr>
        <w:pStyle w:val="Heading5"/>
      </w:pPr>
      <w:r w:rsidRPr="009238A9">
        <w:t>S10—Local Control and Accountability Plan (LCAP) Expenditures</w:t>
      </w:r>
    </w:p>
    <w:p w14:paraId="73474734" w14:textId="03596752" w:rsidR="008554FE" w:rsidRPr="009238A9" w:rsidRDefault="3777F600" w:rsidP="000D1F7F">
      <w:pPr>
        <w:spacing w:after="240" w:line="240" w:lineRule="auto"/>
        <w:rPr>
          <w:rFonts w:cs="Arial"/>
          <w:szCs w:val="24"/>
        </w:rPr>
      </w:pPr>
      <w:r w:rsidRPr="009238A9">
        <w:rPr>
          <w:rFonts w:cs="Arial"/>
          <w:szCs w:val="24"/>
        </w:rPr>
        <w:t>Confirm that the school district’s</w:t>
      </w:r>
      <w:r w:rsidR="6B34CA09" w:rsidRPr="009238A9">
        <w:rPr>
          <w:rFonts w:cs="Arial"/>
          <w:szCs w:val="24"/>
        </w:rPr>
        <w:t xml:space="preserve"> </w:t>
      </w:r>
      <w:r w:rsidRPr="009238A9">
        <w:rPr>
          <w:rFonts w:cs="Arial"/>
          <w:i/>
          <w:iCs/>
          <w:szCs w:val="24"/>
        </w:rPr>
        <w:t>[COE’s]</w:t>
      </w:r>
      <w:r w:rsidRPr="009238A9">
        <w:rPr>
          <w:rFonts w:cs="Arial"/>
          <w:szCs w:val="24"/>
        </w:rPr>
        <w:t xml:space="preserve"> budget includes the expenditures necessary to implement the LCAP or annual update to the LCAP.</w:t>
      </w:r>
    </w:p>
    <w:p w14:paraId="10837F2B" w14:textId="77777777" w:rsidR="008554FE" w:rsidRPr="009238A9" w:rsidRDefault="3777F600" w:rsidP="00351FF6">
      <w:pPr>
        <w:pStyle w:val="Heading6"/>
      </w:pPr>
      <w:r w:rsidRPr="009238A9">
        <w:lastRenderedPageBreak/>
        <w:t>Purpose</w:t>
      </w:r>
    </w:p>
    <w:p w14:paraId="16B56B0C" w14:textId="48A44CD3" w:rsidR="008554FE" w:rsidRPr="009238A9" w:rsidRDefault="008554FE" w:rsidP="000D1F7F">
      <w:pPr>
        <w:spacing w:line="240" w:lineRule="auto"/>
        <w:ind w:left="720"/>
        <w:rPr>
          <w:rFonts w:cs="Arial"/>
          <w:szCs w:val="24"/>
        </w:rPr>
      </w:pPr>
      <w:r w:rsidRPr="009238A9">
        <w:rPr>
          <w:rFonts w:cs="Arial"/>
          <w:szCs w:val="24"/>
        </w:rPr>
        <w:t>The purpose of this item is to verify compliance with the requirement that a budget that does not include expenditures necessary to implement the local control and accountability plan and any annual update to the local control and accountability plan that is effective for the budget year may not be adopted or approved.</w:t>
      </w:r>
    </w:p>
    <w:p w14:paraId="48D875EA" w14:textId="77777777" w:rsidR="008554FE" w:rsidRPr="009238A9" w:rsidRDefault="3777F600" w:rsidP="00351FF6">
      <w:pPr>
        <w:pStyle w:val="Heading6"/>
      </w:pPr>
      <w:r w:rsidRPr="009238A9">
        <w:t>Source of Data</w:t>
      </w:r>
    </w:p>
    <w:p w14:paraId="33306195" w14:textId="77777777" w:rsidR="008554FE" w:rsidRPr="009238A9" w:rsidRDefault="3777F600" w:rsidP="000D1F7F">
      <w:pPr>
        <w:spacing w:after="240" w:line="240" w:lineRule="auto"/>
        <w:ind w:left="720"/>
        <w:rPr>
          <w:rFonts w:cs="Arial"/>
          <w:szCs w:val="24"/>
        </w:rPr>
      </w:pPr>
      <w:r w:rsidRPr="009238A9">
        <w:rPr>
          <w:rFonts w:cs="Arial"/>
          <w:szCs w:val="24"/>
        </w:rPr>
        <w:t>Either the Yes or No button must be clicked to provide the appropriate response.</w:t>
      </w:r>
    </w:p>
    <w:p w14:paraId="76B0C43B" w14:textId="77777777" w:rsidR="008554FE" w:rsidRPr="009238A9" w:rsidRDefault="3777F600" w:rsidP="00351FF6">
      <w:pPr>
        <w:pStyle w:val="Heading4"/>
      </w:pPr>
      <w:bookmarkStart w:id="584" w:name="_Toc138471881"/>
      <w:bookmarkStart w:id="585" w:name="_Toc171236604"/>
      <w:bookmarkStart w:id="586" w:name="_Toc197321771"/>
      <w:bookmarkStart w:id="587" w:name="_Toc69732483"/>
      <w:bookmarkStart w:id="588" w:name="_Toc139520603"/>
      <w:r w:rsidRPr="009238A9">
        <w:t>Overview of the Additional Fiscal Indicators Section</w:t>
      </w:r>
      <w:bookmarkEnd w:id="584"/>
      <w:r w:rsidRPr="009238A9">
        <w:t>—Budget</w:t>
      </w:r>
      <w:bookmarkStart w:id="589" w:name="_Toc138471882"/>
      <w:bookmarkStart w:id="590" w:name="_Toc171236605"/>
      <w:bookmarkStart w:id="591" w:name="_Toc197321772"/>
      <w:bookmarkEnd w:id="585"/>
      <w:bookmarkEnd w:id="586"/>
      <w:bookmarkEnd w:id="587"/>
      <w:bookmarkEnd w:id="588"/>
    </w:p>
    <w:p w14:paraId="7664F30E" w14:textId="3BE91916" w:rsidR="008554FE" w:rsidRPr="009238A9" w:rsidRDefault="3777F600" w:rsidP="000D1F7F">
      <w:pPr>
        <w:spacing w:after="0" w:line="240" w:lineRule="auto"/>
        <w:rPr>
          <w:rFonts w:cs="Arial"/>
          <w:b/>
          <w:bCs/>
          <w:szCs w:val="24"/>
        </w:rPr>
      </w:pPr>
      <w:r w:rsidRPr="009238A9">
        <w:rPr>
          <w:rFonts w:cs="Arial"/>
          <w:b/>
          <w:bCs/>
          <w:szCs w:val="24"/>
        </w:rPr>
        <w:t>A1—Negative Cash Flow</w:t>
      </w:r>
      <w:bookmarkEnd w:id="589"/>
      <w:bookmarkEnd w:id="590"/>
      <w:bookmarkEnd w:id="591"/>
    </w:p>
    <w:p w14:paraId="19CD6862" w14:textId="77777777" w:rsidR="008554FE" w:rsidRPr="009238A9" w:rsidRDefault="3777F600" w:rsidP="000D1F7F">
      <w:pPr>
        <w:spacing w:after="0" w:line="240" w:lineRule="auto"/>
        <w:rPr>
          <w:rFonts w:cs="Arial"/>
          <w:b/>
          <w:bCs/>
          <w:szCs w:val="24"/>
        </w:rPr>
      </w:pPr>
      <w:bookmarkStart w:id="592" w:name="_Toc138471883"/>
      <w:bookmarkStart w:id="593" w:name="_Toc171236606"/>
      <w:bookmarkStart w:id="594" w:name="_Toc197321773"/>
      <w:r w:rsidRPr="009238A9">
        <w:rPr>
          <w:rFonts w:cs="Arial"/>
          <w:b/>
          <w:bCs/>
          <w:szCs w:val="24"/>
        </w:rPr>
        <w:t>A2—Independent Position Control</w:t>
      </w:r>
      <w:bookmarkEnd w:id="592"/>
      <w:bookmarkEnd w:id="593"/>
      <w:bookmarkEnd w:id="594"/>
    </w:p>
    <w:p w14:paraId="782A3AA9" w14:textId="77777777" w:rsidR="008554FE" w:rsidRPr="009238A9" w:rsidRDefault="3777F600" w:rsidP="000D1F7F">
      <w:pPr>
        <w:spacing w:after="0" w:line="240" w:lineRule="auto"/>
        <w:rPr>
          <w:rFonts w:cs="Arial"/>
          <w:b/>
          <w:bCs/>
          <w:szCs w:val="24"/>
        </w:rPr>
      </w:pPr>
      <w:bookmarkStart w:id="595" w:name="_Toc138471884"/>
      <w:bookmarkStart w:id="596" w:name="_Toc171236607"/>
      <w:bookmarkStart w:id="597" w:name="_Toc197321774"/>
      <w:r w:rsidRPr="009238A9">
        <w:rPr>
          <w:rFonts w:cs="Arial"/>
          <w:b/>
          <w:bCs/>
          <w:szCs w:val="24"/>
        </w:rPr>
        <w:t xml:space="preserve">A3—Declining Enrollment </w:t>
      </w:r>
      <w:r w:rsidRPr="009238A9">
        <w:rPr>
          <w:rFonts w:cs="Arial"/>
          <w:szCs w:val="24"/>
        </w:rPr>
        <w:t>(not applicable for JPAs)</w:t>
      </w:r>
      <w:bookmarkEnd w:id="595"/>
      <w:bookmarkEnd w:id="596"/>
      <w:bookmarkEnd w:id="597"/>
    </w:p>
    <w:p w14:paraId="0719550B" w14:textId="1BC788A5" w:rsidR="008554FE" w:rsidRPr="009238A9" w:rsidRDefault="3777F600" w:rsidP="000D1F7F">
      <w:pPr>
        <w:tabs>
          <w:tab w:val="left" w:pos="540"/>
        </w:tabs>
        <w:spacing w:after="0" w:line="240" w:lineRule="auto"/>
        <w:ind w:left="540" w:hanging="540"/>
        <w:rPr>
          <w:rFonts w:cs="Arial"/>
          <w:szCs w:val="24"/>
        </w:rPr>
      </w:pPr>
      <w:bookmarkStart w:id="598" w:name="_Toc138471885"/>
      <w:bookmarkStart w:id="599" w:name="_Toc171236608"/>
      <w:bookmarkStart w:id="600" w:name="_Toc197321775"/>
      <w:r w:rsidRPr="009238A9">
        <w:rPr>
          <w:rFonts w:cs="Arial"/>
          <w:b/>
          <w:bCs/>
          <w:szCs w:val="24"/>
        </w:rPr>
        <w:t>A4—New Charter Schools Impacting District Enrollment</w:t>
      </w:r>
      <w:r w:rsidR="1C4A9A9B" w:rsidRPr="009238A9">
        <w:rPr>
          <w:rFonts w:cs="Arial"/>
          <w:b/>
          <w:bCs/>
          <w:szCs w:val="24"/>
        </w:rPr>
        <w:t xml:space="preserve"> </w:t>
      </w:r>
      <w:r w:rsidRPr="009238A9">
        <w:rPr>
          <w:rFonts w:cs="Arial"/>
          <w:b/>
          <w:bCs/>
          <w:i/>
          <w:iCs/>
          <w:szCs w:val="24"/>
        </w:rPr>
        <w:t>[County Office ADA]</w:t>
      </w:r>
      <w:r w:rsidRPr="009238A9">
        <w:rPr>
          <w:rFonts w:cs="Arial"/>
          <w:szCs w:val="24"/>
        </w:rPr>
        <w:t xml:space="preserve"> (not applicable for JPAs)</w:t>
      </w:r>
      <w:bookmarkEnd w:id="598"/>
      <w:bookmarkEnd w:id="599"/>
      <w:bookmarkEnd w:id="600"/>
    </w:p>
    <w:p w14:paraId="71E02CFB" w14:textId="77777777" w:rsidR="008554FE" w:rsidRPr="009238A9" w:rsidRDefault="3777F600" w:rsidP="000D1F7F">
      <w:pPr>
        <w:spacing w:after="0" w:line="240" w:lineRule="auto"/>
        <w:rPr>
          <w:rFonts w:cs="Arial"/>
          <w:b/>
          <w:bCs/>
          <w:szCs w:val="24"/>
        </w:rPr>
      </w:pPr>
      <w:bookmarkStart w:id="601" w:name="_Toc138471886"/>
      <w:bookmarkStart w:id="602" w:name="_Toc171236609"/>
      <w:bookmarkStart w:id="603" w:name="_Toc197321776"/>
      <w:r w:rsidRPr="009238A9">
        <w:rPr>
          <w:rFonts w:cs="Arial"/>
          <w:b/>
          <w:bCs/>
          <w:szCs w:val="24"/>
        </w:rPr>
        <w:t>A5—Salary Increases Exceed COLA</w:t>
      </w:r>
      <w:bookmarkEnd w:id="601"/>
      <w:bookmarkEnd w:id="602"/>
      <w:bookmarkEnd w:id="603"/>
    </w:p>
    <w:p w14:paraId="402A9CE8" w14:textId="77777777" w:rsidR="008554FE" w:rsidRPr="009238A9" w:rsidRDefault="3777F600" w:rsidP="000D1F7F">
      <w:pPr>
        <w:spacing w:after="0" w:line="240" w:lineRule="auto"/>
        <w:rPr>
          <w:rFonts w:cs="Arial"/>
          <w:b/>
          <w:bCs/>
          <w:szCs w:val="24"/>
        </w:rPr>
      </w:pPr>
      <w:bookmarkStart w:id="604" w:name="_Toc138471887"/>
      <w:bookmarkStart w:id="605" w:name="_Toc171236610"/>
      <w:bookmarkStart w:id="606" w:name="_Toc197321777"/>
      <w:r w:rsidRPr="009238A9">
        <w:rPr>
          <w:rFonts w:cs="Arial"/>
          <w:b/>
          <w:bCs/>
          <w:szCs w:val="24"/>
        </w:rPr>
        <w:t>A6—Uncapped Health Benefits</w:t>
      </w:r>
      <w:bookmarkEnd w:id="604"/>
      <w:bookmarkEnd w:id="605"/>
      <w:bookmarkEnd w:id="606"/>
    </w:p>
    <w:p w14:paraId="3DD256B5" w14:textId="77777777" w:rsidR="008554FE" w:rsidRPr="009238A9" w:rsidRDefault="3777F600" w:rsidP="000D1F7F">
      <w:pPr>
        <w:spacing w:after="0" w:line="240" w:lineRule="auto"/>
        <w:rPr>
          <w:rFonts w:cs="Arial"/>
          <w:b/>
          <w:bCs/>
          <w:szCs w:val="24"/>
        </w:rPr>
      </w:pPr>
      <w:bookmarkStart w:id="607" w:name="_Toc138471888"/>
      <w:bookmarkStart w:id="608" w:name="_Toc171236611"/>
      <w:bookmarkStart w:id="609" w:name="_Toc197321778"/>
      <w:r w:rsidRPr="009238A9">
        <w:rPr>
          <w:rFonts w:cs="Arial"/>
          <w:b/>
          <w:bCs/>
          <w:szCs w:val="24"/>
        </w:rPr>
        <w:t>A7—Independent Financial System</w:t>
      </w:r>
      <w:r w:rsidRPr="009238A9">
        <w:rPr>
          <w:rFonts w:cs="Arial"/>
          <w:szCs w:val="24"/>
        </w:rPr>
        <w:t xml:space="preserve"> (not applicable for county offices)</w:t>
      </w:r>
      <w:bookmarkStart w:id="610" w:name="_Toc138471889"/>
      <w:bookmarkStart w:id="611" w:name="_Toc171236612"/>
      <w:bookmarkStart w:id="612" w:name="_Toc197321779"/>
      <w:bookmarkEnd w:id="607"/>
      <w:bookmarkEnd w:id="608"/>
      <w:bookmarkEnd w:id="609"/>
    </w:p>
    <w:p w14:paraId="49554335" w14:textId="77777777" w:rsidR="008554FE" w:rsidRPr="009238A9" w:rsidRDefault="3777F600" w:rsidP="000D1F7F">
      <w:pPr>
        <w:spacing w:after="0" w:line="240" w:lineRule="auto"/>
        <w:rPr>
          <w:rFonts w:cs="Arial"/>
          <w:b/>
          <w:bCs/>
          <w:szCs w:val="24"/>
        </w:rPr>
      </w:pPr>
      <w:r w:rsidRPr="009238A9">
        <w:rPr>
          <w:rFonts w:cs="Arial"/>
          <w:b/>
          <w:bCs/>
          <w:szCs w:val="24"/>
        </w:rPr>
        <w:t>A8</w:t>
      </w:r>
      <w:r w:rsidRPr="009238A9">
        <w:rPr>
          <w:rFonts w:cs="Arial"/>
          <w:b/>
          <w:bCs/>
          <w:i/>
          <w:iCs/>
          <w:szCs w:val="24"/>
        </w:rPr>
        <w:t>[A7]</w:t>
      </w:r>
      <w:r w:rsidRPr="009238A9">
        <w:rPr>
          <w:rFonts w:cs="Arial"/>
          <w:b/>
          <w:bCs/>
          <w:szCs w:val="24"/>
        </w:rPr>
        <w:t>—Fiscal Distress Reports</w:t>
      </w:r>
      <w:bookmarkEnd w:id="610"/>
      <w:bookmarkEnd w:id="611"/>
      <w:bookmarkEnd w:id="612"/>
    </w:p>
    <w:p w14:paraId="0AD28846" w14:textId="687A9AA3" w:rsidR="008554FE" w:rsidRPr="009238A9" w:rsidRDefault="3777F600" w:rsidP="000D1F7F">
      <w:pPr>
        <w:spacing w:after="240" w:line="240" w:lineRule="auto"/>
        <w:rPr>
          <w:rFonts w:cs="Arial"/>
          <w:szCs w:val="24"/>
        </w:rPr>
      </w:pPr>
      <w:bookmarkStart w:id="613" w:name="_Toc138471890"/>
      <w:bookmarkStart w:id="614" w:name="_Toc171236613"/>
      <w:bookmarkStart w:id="615" w:name="_Toc197321780"/>
      <w:r w:rsidRPr="009238A9">
        <w:rPr>
          <w:rFonts w:cs="Arial"/>
          <w:b/>
          <w:bCs/>
          <w:szCs w:val="24"/>
        </w:rPr>
        <w:t>A9</w:t>
      </w:r>
      <w:r w:rsidRPr="009238A9">
        <w:rPr>
          <w:rFonts w:cs="Arial"/>
          <w:b/>
          <w:bCs/>
          <w:i/>
          <w:iCs/>
          <w:szCs w:val="24"/>
        </w:rPr>
        <w:t>[A8]</w:t>
      </w:r>
      <w:r w:rsidRPr="009238A9">
        <w:rPr>
          <w:rFonts w:cs="Arial"/>
          <w:b/>
          <w:bCs/>
          <w:szCs w:val="24"/>
        </w:rPr>
        <w:t>—Change of CBO or Superintendent</w:t>
      </w:r>
      <w:bookmarkEnd w:id="613"/>
      <w:r w:rsidRPr="009238A9">
        <w:rPr>
          <w:rFonts w:cs="Arial"/>
          <w:szCs w:val="24"/>
        </w:rPr>
        <w:t xml:space="preserve"> (Financial Official or Director for JPAs)</w:t>
      </w:r>
      <w:bookmarkEnd w:id="614"/>
      <w:bookmarkEnd w:id="615"/>
    </w:p>
    <w:p w14:paraId="49C2A0FF" w14:textId="77777777" w:rsidR="008554FE" w:rsidRPr="009238A9" w:rsidRDefault="3777F600" w:rsidP="00351FF6">
      <w:pPr>
        <w:pStyle w:val="Heading5"/>
      </w:pPr>
      <w:r w:rsidRPr="009238A9">
        <w:t>Purpose</w:t>
      </w:r>
    </w:p>
    <w:p w14:paraId="0D4E8F3A" w14:textId="378C099E" w:rsidR="008554FE" w:rsidRPr="009238A9" w:rsidRDefault="3777F600" w:rsidP="000D1F7F">
      <w:pPr>
        <w:spacing w:after="240" w:line="240" w:lineRule="auto"/>
        <w:rPr>
          <w:rFonts w:cs="Arial"/>
          <w:b/>
          <w:bCs/>
          <w:szCs w:val="24"/>
        </w:rPr>
      </w:pPr>
      <w:r w:rsidRPr="009238A9">
        <w:rPr>
          <w:rFonts w:cs="Arial"/>
          <w:szCs w:val="24"/>
        </w:rPr>
        <w:t xml:space="preserve">To provide reviewing agencies with additional information on which to evaluate fiscal solvency, and to provide state policy makers with information to evaluate statewide issues and trends. Note that a Yes answer to any single indicator does not necessarily suggest a cause for </w:t>
      </w:r>
      <w:r w:rsidR="6B34CA09" w:rsidRPr="009238A9">
        <w:rPr>
          <w:rFonts w:cs="Arial"/>
          <w:szCs w:val="24"/>
        </w:rPr>
        <w:t>concern but</w:t>
      </w:r>
      <w:r w:rsidRPr="009238A9">
        <w:rPr>
          <w:rFonts w:cs="Arial"/>
          <w:szCs w:val="24"/>
        </w:rPr>
        <w:t xml:space="preserve"> may alert the reviewing agency to the need for additional review.</w:t>
      </w:r>
    </w:p>
    <w:p w14:paraId="19D94E08" w14:textId="77777777" w:rsidR="008554FE" w:rsidRPr="009238A9" w:rsidRDefault="3777F600" w:rsidP="00351FF6">
      <w:pPr>
        <w:pStyle w:val="Heading5"/>
      </w:pPr>
      <w:r w:rsidRPr="009238A9">
        <w:t>Source of Data</w:t>
      </w:r>
    </w:p>
    <w:p w14:paraId="409357F5" w14:textId="5E198066" w:rsidR="008554FE" w:rsidRPr="009238A9" w:rsidRDefault="3777F600" w:rsidP="000D1F7F">
      <w:pPr>
        <w:spacing w:after="240" w:line="240" w:lineRule="auto"/>
        <w:rPr>
          <w:rFonts w:cs="Arial"/>
          <w:szCs w:val="24"/>
        </w:rPr>
      </w:pPr>
      <w:r w:rsidRPr="009238A9">
        <w:rPr>
          <w:rFonts w:cs="Arial"/>
          <w:szCs w:val="24"/>
        </w:rPr>
        <w:t xml:space="preserve">Click the appropriate Yes or No button for items, except for Item A3. Additional fiscal indicator A3 </w:t>
      </w:r>
      <w:r w:rsidR="1598D613" w:rsidRPr="009238A9">
        <w:rPr>
          <w:rFonts w:cs="Arial"/>
          <w:szCs w:val="24"/>
        </w:rPr>
        <w:t>is</w:t>
      </w:r>
      <w:r w:rsidRPr="009238A9">
        <w:rPr>
          <w:rFonts w:cs="Arial"/>
          <w:szCs w:val="24"/>
        </w:rPr>
        <w:t xml:space="preserve"> automatically extracted from information in the Budget Enrollment column of Criterion 2</w:t>
      </w:r>
      <w:r w:rsidRPr="009238A9">
        <w:rPr>
          <w:rFonts w:cs="Arial"/>
          <w:i/>
          <w:iCs/>
          <w:szCs w:val="24"/>
        </w:rPr>
        <w:t>[County Operations Grant ADA column of Criterion 1].</w:t>
      </w:r>
    </w:p>
    <w:p w14:paraId="3B12DE2D" w14:textId="77777777" w:rsidR="0035127B" w:rsidRPr="009238A9" w:rsidRDefault="02CFD0E0" w:rsidP="00351FF6">
      <w:pPr>
        <w:pStyle w:val="Heading3"/>
      </w:pPr>
      <w:bookmarkStart w:id="616" w:name="_Toc137281314"/>
      <w:bookmarkStart w:id="617" w:name="_Toc171236614"/>
      <w:bookmarkStart w:id="618" w:name="_Toc197321781"/>
      <w:bookmarkStart w:id="619" w:name="_Toc69732484"/>
      <w:bookmarkStart w:id="620" w:name="_Toc139520604"/>
      <w:r w:rsidRPr="009238A9">
        <w:t>Form 01CSI—Criteria and Standards Review</w:t>
      </w:r>
      <w:bookmarkEnd w:id="616"/>
      <w:r w:rsidRPr="009238A9">
        <w:t>—Interim (not applicable for end of year projections)</w:t>
      </w:r>
      <w:bookmarkEnd w:id="617"/>
      <w:bookmarkEnd w:id="618"/>
      <w:bookmarkEnd w:id="619"/>
      <w:bookmarkEnd w:id="620"/>
    </w:p>
    <w:p w14:paraId="4E976ED0" w14:textId="544C9E4B" w:rsidR="0035127B" w:rsidRPr="009238A9" w:rsidRDefault="02CFD0E0" w:rsidP="000D1F7F">
      <w:pPr>
        <w:spacing w:line="240" w:lineRule="auto"/>
        <w:rPr>
          <w:rFonts w:cs="Arial"/>
          <w:szCs w:val="24"/>
        </w:rPr>
      </w:pPr>
      <w:r w:rsidRPr="009238A9">
        <w:rPr>
          <w:rFonts w:cs="Arial"/>
          <w:szCs w:val="24"/>
        </w:rPr>
        <w:t xml:space="preserve">In accordance with </w:t>
      </w:r>
      <w:r w:rsidRPr="009238A9">
        <w:rPr>
          <w:rFonts w:cs="Arial"/>
          <w:i/>
          <w:iCs/>
          <w:szCs w:val="24"/>
        </w:rPr>
        <w:t xml:space="preserve">Education Code </w:t>
      </w:r>
      <w:r w:rsidRPr="009238A9">
        <w:rPr>
          <w:rFonts w:cs="Arial"/>
          <w:szCs w:val="24"/>
        </w:rPr>
        <w:t>Section 42131</w:t>
      </w:r>
      <w:r w:rsidRPr="009238A9">
        <w:rPr>
          <w:rFonts w:cs="Arial"/>
          <w:i/>
          <w:iCs/>
          <w:szCs w:val="24"/>
        </w:rPr>
        <w:t>[1240]</w:t>
      </w:r>
      <w:r w:rsidRPr="009238A9">
        <w:rPr>
          <w:rFonts w:cs="Arial"/>
          <w:szCs w:val="24"/>
        </w:rPr>
        <w:t>, school districts</w:t>
      </w:r>
      <w:r w:rsidR="05992B40" w:rsidRPr="009238A9">
        <w:rPr>
          <w:rFonts w:cs="Arial"/>
          <w:szCs w:val="24"/>
        </w:rPr>
        <w:t xml:space="preserve"> </w:t>
      </w:r>
      <w:r w:rsidRPr="009238A9">
        <w:rPr>
          <w:rFonts w:cs="Arial"/>
          <w:i/>
          <w:iCs/>
          <w:szCs w:val="24"/>
        </w:rPr>
        <w:t>[COEs]</w:t>
      </w:r>
      <w:r w:rsidRPr="009238A9">
        <w:rPr>
          <w:rFonts w:cs="Arial"/>
          <w:szCs w:val="24"/>
        </w:rPr>
        <w:t xml:space="preserve"> are required to conduct a minimum of two interim reviews of their budgets during the fiscal year. The Criteria and Standards Review form used for first and second interim reporting is similar in format to that used in the budget </w:t>
      </w:r>
      <w:r w:rsidR="05992B40" w:rsidRPr="009238A9">
        <w:rPr>
          <w:rFonts w:cs="Arial"/>
          <w:szCs w:val="24"/>
        </w:rPr>
        <w:t>process,</w:t>
      </w:r>
      <w:r w:rsidRPr="009238A9">
        <w:rPr>
          <w:rFonts w:cs="Arial"/>
          <w:szCs w:val="24"/>
        </w:rPr>
        <w:t xml:space="preserve"> but the applicable Criteria and Standards vary.</w:t>
      </w:r>
    </w:p>
    <w:p w14:paraId="2282F5C9" w14:textId="77777777" w:rsidR="0035127B" w:rsidRPr="009238A9" w:rsidRDefault="02CFD0E0" w:rsidP="000D1F7F">
      <w:pPr>
        <w:tabs>
          <w:tab w:val="left" w:pos="720"/>
          <w:tab w:val="left" w:pos="1440"/>
          <w:tab w:val="left" w:pos="1800"/>
          <w:tab w:val="left" w:pos="2250"/>
          <w:tab w:val="left" w:pos="4320"/>
        </w:tabs>
        <w:suppressAutoHyphens/>
        <w:spacing w:after="240" w:line="240" w:lineRule="auto"/>
        <w:rPr>
          <w:rFonts w:cs="Arial"/>
          <w:szCs w:val="24"/>
        </w:rPr>
      </w:pPr>
      <w:r w:rsidRPr="009238A9">
        <w:rPr>
          <w:rFonts w:cs="Arial"/>
          <w:szCs w:val="24"/>
        </w:rPr>
        <w:lastRenderedPageBreak/>
        <w:t>COEs are responsible for reviewing interim certifications for school districts and JPAs within their jurisdiction and are required to report to the State Controller and State Superintendent indicating the type of certification (positive, qualified, negative) filed by each district. The CDE is responsible for reviewing interim certifications for COEs and school districts for which the county board of education also serves as the district governing board. The reviewing agency will confirm or reclassify the interim certifications.</w:t>
      </w:r>
    </w:p>
    <w:p w14:paraId="687EF5F1" w14:textId="77777777" w:rsidR="0035127B" w:rsidRPr="00351FF6" w:rsidRDefault="02CFD0E0" w:rsidP="00351FF6">
      <w:pPr>
        <w:pStyle w:val="Heading4"/>
        <w:tabs>
          <w:tab w:val="clear" w:pos="1260"/>
          <w:tab w:val="left" w:pos="0"/>
        </w:tabs>
        <w:ind w:left="0" w:firstLine="0"/>
      </w:pPr>
      <w:bookmarkStart w:id="621" w:name="_Toc171236615"/>
      <w:bookmarkStart w:id="622" w:name="_Toc197321782"/>
      <w:bookmarkStart w:id="623" w:name="_Toc69732485"/>
      <w:bookmarkStart w:id="624" w:name="_Toc139520605"/>
      <w:r w:rsidRPr="000628E1">
        <w:t>Overview of the Criteria and Standards, Supplemental Information, and Additional Fiscal Indicators—Interim</w:t>
      </w:r>
      <w:bookmarkEnd w:id="621"/>
      <w:bookmarkEnd w:id="622"/>
      <w:bookmarkEnd w:id="623"/>
      <w:bookmarkEnd w:id="624"/>
    </w:p>
    <w:p w14:paraId="57AAE61D" w14:textId="3506FFBE" w:rsidR="0035127B" w:rsidRPr="009238A9" w:rsidRDefault="02CFD0E0" w:rsidP="000D1F7F">
      <w:pPr>
        <w:spacing w:after="240" w:line="240" w:lineRule="auto"/>
        <w:rPr>
          <w:rFonts w:cs="Arial"/>
          <w:szCs w:val="24"/>
        </w:rPr>
      </w:pPr>
      <w:r w:rsidRPr="009238A9">
        <w:rPr>
          <w:rFonts w:cs="Arial"/>
          <w:szCs w:val="24"/>
        </w:rPr>
        <w:t xml:space="preserve">Because of the many similarities between the Criteria and Standards for the budget and interim periods, this section summarizes the interim standards and data sources. Additional information, including the purpose for each item and additional data detail, is available in the budget period section, </w:t>
      </w:r>
      <w:hyperlink w:anchor="Form_01CS" w:tooltip="Form 01CS—Criteria and Standards Review—Budget" w:history="1">
        <w:r w:rsidRPr="009238A9">
          <w:rPr>
            <w:rStyle w:val="Hyperlink"/>
            <w:rFonts w:cs="Arial"/>
            <w:szCs w:val="24"/>
          </w:rPr>
          <w:t>Form 01CS—Criteria and Standards Review—Budget</w:t>
        </w:r>
        <w:r w:rsidR="1E22D044" w:rsidRPr="009238A9">
          <w:rPr>
            <w:rStyle w:val="Hyperlink"/>
            <w:rFonts w:cs="Arial"/>
            <w:szCs w:val="24"/>
          </w:rPr>
          <w:t>.</w:t>
        </w:r>
      </w:hyperlink>
    </w:p>
    <w:p w14:paraId="524ABD60" w14:textId="09B28CFA" w:rsidR="0035127B" w:rsidRPr="009238A9" w:rsidRDefault="02CFD0E0" w:rsidP="000D1F7F">
      <w:pPr>
        <w:spacing w:after="240" w:line="240" w:lineRule="auto"/>
        <w:ind w:left="1440" w:hanging="1440"/>
        <w:rPr>
          <w:rFonts w:cs="Arial"/>
          <w:szCs w:val="24"/>
        </w:rPr>
      </w:pPr>
      <w:r w:rsidRPr="009238A9">
        <w:rPr>
          <w:rFonts w:cs="Arial"/>
          <w:b/>
          <w:bCs/>
          <w:szCs w:val="24"/>
        </w:rPr>
        <w:t>NOTE:</w:t>
      </w:r>
      <w:r w:rsidR="0035127B" w:rsidRPr="009238A9">
        <w:rPr>
          <w:rFonts w:cs="Arial"/>
        </w:rPr>
        <w:tab/>
      </w:r>
      <w:r w:rsidRPr="009238A9">
        <w:rPr>
          <w:rFonts w:cs="Arial"/>
          <w:szCs w:val="24"/>
        </w:rPr>
        <w:t>The interim Criteria and Standards Review form for the first interim extract</w:t>
      </w:r>
      <w:r w:rsidR="5AF1D892" w:rsidRPr="009238A9">
        <w:rPr>
          <w:rFonts w:cs="Arial"/>
          <w:szCs w:val="24"/>
        </w:rPr>
        <w:t>s</w:t>
      </w:r>
      <w:r w:rsidRPr="009238A9">
        <w:rPr>
          <w:rFonts w:cs="Arial"/>
          <w:szCs w:val="24"/>
        </w:rPr>
        <w:t xml:space="preserve"> budget adoption data, </w:t>
      </w:r>
      <w:r w:rsidR="5AF1D892" w:rsidRPr="009238A9">
        <w:rPr>
          <w:rFonts w:cs="Arial"/>
          <w:szCs w:val="24"/>
        </w:rPr>
        <w:t xml:space="preserve">when </w:t>
      </w:r>
      <w:r w:rsidRPr="009238A9">
        <w:rPr>
          <w:rFonts w:cs="Arial"/>
          <w:szCs w:val="24"/>
        </w:rPr>
        <w:t xml:space="preserve">available. </w:t>
      </w:r>
      <w:bookmarkStart w:id="625" w:name="_Toc171236616"/>
      <w:bookmarkStart w:id="626" w:name="_Toc197321783"/>
      <w:r w:rsidR="006D0F27" w:rsidRPr="009238A9">
        <w:rPr>
          <w:rFonts w:cs="Arial"/>
          <w:szCs w:val="24"/>
        </w:rPr>
        <w:t xml:space="preserve">The dataset must be in a non-draft state. </w:t>
      </w:r>
    </w:p>
    <w:p w14:paraId="4F2BEC9F" w14:textId="77777777" w:rsidR="0035127B" w:rsidRPr="009238A9" w:rsidRDefault="02CFD0E0" w:rsidP="000D1F7F">
      <w:pPr>
        <w:keepNext/>
        <w:spacing w:after="0" w:line="240" w:lineRule="auto"/>
        <w:ind w:left="1440" w:hanging="1440"/>
        <w:rPr>
          <w:rFonts w:cs="Arial"/>
          <w:szCs w:val="24"/>
        </w:rPr>
      </w:pPr>
      <w:r w:rsidRPr="00351FF6">
        <w:rPr>
          <w:rStyle w:val="Heading5Char"/>
        </w:rPr>
        <w:t>Criterion 1—Average Daily Attendance (ADA)</w:t>
      </w:r>
      <w:r w:rsidRPr="009238A9">
        <w:rPr>
          <w:rFonts w:cs="Arial"/>
          <w:szCs w:val="24"/>
        </w:rPr>
        <w:t xml:space="preserve"> (not applicable for JPAs)</w:t>
      </w:r>
      <w:bookmarkEnd w:id="625"/>
      <w:bookmarkEnd w:id="626"/>
    </w:p>
    <w:p w14:paraId="15A05651" w14:textId="3EBD6036" w:rsidR="0035127B" w:rsidRPr="009238A9" w:rsidRDefault="02CFD0E0" w:rsidP="000D1F7F">
      <w:pPr>
        <w:spacing w:after="240" w:line="240" w:lineRule="auto"/>
        <w:rPr>
          <w:rFonts w:cs="Arial"/>
          <w:szCs w:val="24"/>
        </w:rPr>
      </w:pPr>
      <w:r w:rsidRPr="009238A9">
        <w:rPr>
          <w:rFonts w:cs="Arial"/>
          <w:szCs w:val="24"/>
        </w:rPr>
        <w:t>Funded</w:t>
      </w:r>
      <w:r w:rsidR="7D7D9324" w:rsidRPr="009238A9">
        <w:rPr>
          <w:rFonts w:cs="Arial"/>
          <w:szCs w:val="24"/>
        </w:rPr>
        <w:t xml:space="preserve"> </w:t>
      </w:r>
      <w:r w:rsidRPr="009238A9">
        <w:rPr>
          <w:rFonts w:cs="Arial"/>
          <w:i/>
          <w:iCs/>
          <w:szCs w:val="24"/>
        </w:rPr>
        <w:t>[county operations grant]</w:t>
      </w:r>
      <w:r w:rsidRPr="009238A9">
        <w:rPr>
          <w:rFonts w:cs="Arial"/>
          <w:szCs w:val="24"/>
        </w:rPr>
        <w:t xml:space="preserve"> average daily attendance (ADA) for the current fiscal year or two subsequent fiscal years, has not changed by more than two percent since the previous reporting period.</w:t>
      </w:r>
    </w:p>
    <w:p w14:paraId="280FCB72" w14:textId="3F3D7E23" w:rsidR="0035127B" w:rsidRPr="009238A9" w:rsidRDefault="02CFD0E0" w:rsidP="000D1F7F">
      <w:pPr>
        <w:spacing w:after="240" w:line="240" w:lineRule="auto"/>
        <w:rPr>
          <w:rFonts w:cs="Arial"/>
          <w:szCs w:val="24"/>
        </w:rPr>
      </w:pPr>
      <w:r w:rsidRPr="009238A9">
        <w:rPr>
          <w:rFonts w:cs="Arial"/>
          <w:i/>
          <w:iCs/>
          <w:szCs w:val="24"/>
        </w:rPr>
        <w:t>Projected ADA for county has not changed for any of the current fiscal year or two subsequent fiscal years by more than two percent since the previous reporting period.</w:t>
      </w:r>
    </w:p>
    <w:p w14:paraId="00FC905C" w14:textId="77777777" w:rsidR="0035127B" w:rsidRPr="00F77777" w:rsidRDefault="02CFD0E0" w:rsidP="00F77777">
      <w:pPr>
        <w:pStyle w:val="Heading6"/>
      </w:pPr>
      <w:r w:rsidRPr="00F77777">
        <w:t>Source of Data—First Interim</w:t>
      </w:r>
    </w:p>
    <w:p w14:paraId="743AD8E2" w14:textId="0220C519" w:rsidR="0035127B" w:rsidRPr="009238A9" w:rsidRDefault="02CFD0E0" w:rsidP="00545FE9">
      <w:pPr>
        <w:spacing w:after="120" w:line="240" w:lineRule="auto"/>
        <w:ind w:left="720"/>
        <w:rPr>
          <w:rFonts w:cs="Arial"/>
          <w:szCs w:val="24"/>
        </w:rPr>
      </w:pPr>
      <w:r w:rsidRPr="009238A9">
        <w:rPr>
          <w:rFonts w:cs="Arial"/>
          <w:szCs w:val="24"/>
        </w:rPr>
        <w:t xml:space="preserve">Extracts Budget Adoption, </w:t>
      </w:r>
      <w:r w:rsidR="0BD0E0A9" w:rsidRPr="009238A9">
        <w:rPr>
          <w:rFonts w:cs="Arial"/>
          <w:szCs w:val="24"/>
        </w:rPr>
        <w:t xml:space="preserve">when </w:t>
      </w:r>
      <w:r w:rsidRPr="009238A9">
        <w:rPr>
          <w:rFonts w:cs="Arial"/>
          <w:szCs w:val="24"/>
        </w:rPr>
        <w:t>available, otherwise entered</w:t>
      </w:r>
    </w:p>
    <w:p w14:paraId="109F508A" w14:textId="77777777" w:rsidR="0035127B" w:rsidRPr="009238A9" w:rsidRDefault="02CFD0E0" w:rsidP="00545FE9">
      <w:pPr>
        <w:spacing w:after="0" w:line="240" w:lineRule="auto"/>
        <w:ind w:left="720"/>
        <w:rPr>
          <w:rFonts w:cs="Arial"/>
          <w:szCs w:val="24"/>
        </w:rPr>
      </w:pPr>
      <w:r w:rsidRPr="009238A9">
        <w:rPr>
          <w:rFonts w:cs="Arial"/>
          <w:i/>
          <w:iCs/>
          <w:szCs w:val="24"/>
        </w:rPr>
        <w:t>Extracts First Interim</w:t>
      </w:r>
      <w:r w:rsidRPr="009238A9">
        <w:rPr>
          <w:rFonts w:cs="Arial"/>
          <w:szCs w:val="24"/>
        </w:rPr>
        <w:t xml:space="preserve">, </w:t>
      </w:r>
      <w:r w:rsidRPr="009238A9">
        <w:rPr>
          <w:rFonts w:cs="Arial"/>
          <w:i/>
          <w:iCs/>
          <w:szCs w:val="24"/>
        </w:rPr>
        <w:t>[Form AI]</w:t>
      </w:r>
    </w:p>
    <w:p w14:paraId="4AE17581" w14:textId="77777777" w:rsidR="0035127B" w:rsidRPr="009238A9" w:rsidRDefault="02CFD0E0" w:rsidP="00545FE9">
      <w:pPr>
        <w:spacing w:after="0" w:line="240" w:lineRule="auto"/>
        <w:ind w:left="720"/>
        <w:rPr>
          <w:rFonts w:cs="Arial"/>
          <w:i/>
          <w:iCs/>
          <w:szCs w:val="24"/>
        </w:rPr>
      </w:pPr>
      <w:r w:rsidRPr="009238A9">
        <w:rPr>
          <w:rFonts w:cs="Arial"/>
          <w:szCs w:val="24"/>
        </w:rPr>
        <w:t>Enter ADA for the two subsequent fiscal years</w:t>
      </w:r>
    </w:p>
    <w:p w14:paraId="4665B89E" w14:textId="3E35FC84" w:rsidR="0035127B" w:rsidRPr="009238A9" w:rsidRDefault="02CFD0E0" w:rsidP="000D1F7F">
      <w:pPr>
        <w:spacing w:after="240" w:line="240" w:lineRule="auto"/>
        <w:ind w:firstLine="720"/>
        <w:rPr>
          <w:rFonts w:cs="Arial"/>
          <w:i/>
          <w:iCs/>
          <w:szCs w:val="24"/>
        </w:rPr>
      </w:pPr>
      <w:r w:rsidRPr="009238A9">
        <w:rPr>
          <w:rFonts w:cs="Arial"/>
          <w:i/>
          <w:iCs/>
          <w:szCs w:val="24"/>
        </w:rPr>
        <w:t xml:space="preserve">COEs: Extracts First Interim, Form MYPI, </w:t>
      </w:r>
      <w:r w:rsidR="54A1E553" w:rsidRPr="009238A9">
        <w:rPr>
          <w:rFonts w:cs="Arial"/>
          <w:i/>
          <w:iCs/>
          <w:szCs w:val="24"/>
        </w:rPr>
        <w:t xml:space="preserve">when </w:t>
      </w:r>
      <w:r w:rsidRPr="009238A9">
        <w:rPr>
          <w:rFonts w:cs="Arial"/>
          <w:i/>
          <w:iCs/>
          <w:szCs w:val="24"/>
        </w:rPr>
        <w:t>available, otherwise entered</w:t>
      </w:r>
    </w:p>
    <w:p w14:paraId="0C6A9E32" w14:textId="77777777" w:rsidR="0035127B" w:rsidRPr="009238A9" w:rsidRDefault="02CFD0E0" w:rsidP="00F77777">
      <w:pPr>
        <w:pStyle w:val="Heading6"/>
      </w:pPr>
      <w:r w:rsidRPr="009238A9">
        <w:t>Source of Data—Second Interim</w:t>
      </w:r>
    </w:p>
    <w:p w14:paraId="7143923E" w14:textId="382522C8" w:rsidR="0035127B" w:rsidRPr="009238A9" w:rsidRDefault="02CFD0E0" w:rsidP="000D1F7F">
      <w:pPr>
        <w:spacing w:after="240" w:line="240" w:lineRule="auto"/>
        <w:ind w:left="720"/>
        <w:contextualSpacing/>
        <w:rPr>
          <w:rFonts w:cs="Arial"/>
          <w:szCs w:val="24"/>
        </w:rPr>
      </w:pPr>
      <w:r w:rsidRPr="009238A9">
        <w:rPr>
          <w:rFonts w:cs="Arial"/>
          <w:szCs w:val="24"/>
        </w:rPr>
        <w:t xml:space="preserve">Extracts First Interim, </w:t>
      </w:r>
      <w:r w:rsidR="54A1E553" w:rsidRPr="009238A9">
        <w:rPr>
          <w:rFonts w:cs="Arial"/>
          <w:szCs w:val="24"/>
        </w:rPr>
        <w:t xml:space="preserve">when </w:t>
      </w:r>
      <w:r w:rsidRPr="009238A9">
        <w:rPr>
          <w:rFonts w:cs="Arial"/>
          <w:szCs w:val="24"/>
        </w:rPr>
        <w:t>available, otherwise entered</w:t>
      </w:r>
    </w:p>
    <w:p w14:paraId="484E4990" w14:textId="77777777" w:rsidR="0035127B" w:rsidRPr="009238A9" w:rsidRDefault="02CFD0E0" w:rsidP="00545FE9">
      <w:pPr>
        <w:spacing w:before="240" w:after="120" w:line="240" w:lineRule="auto"/>
        <w:ind w:left="720"/>
        <w:rPr>
          <w:rFonts w:cs="Arial"/>
          <w:i/>
          <w:iCs/>
          <w:szCs w:val="24"/>
        </w:rPr>
      </w:pPr>
      <w:r w:rsidRPr="009238A9">
        <w:rPr>
          <w:rFonts w:cs="Arial"/>
          <w:i/>
          <w:iCs/>
          <w:szCs w:val="24"/>
        </w:rPr>
        <w:t>Extracts Second Interim</w:t>
      </w:r>
      <w:r w:rsidRPr="009238A9">
        <w:rPr>
          <w:rFonts w:cs="Arial"/>
          <w:szCs w:val="24"/>
        </w:rPr>
        <w:t xml:space="preserve">, </w:t>
      </w:r>
      <w:r w:rsidRPr="009238A9">
        <w:rPr>
          <w:rFonts w:cs="Arial"/>
          <w:i/>
          <w:iCs/>
          <w:szCs w:val="24"/>
        </w:rPr>
        <w:t>[Form AI]</w:t>
      </w:r>
    </w:p>
    <w:p w14:paraId="7E68E8A8" w14:textId="77777777" w:rsidR="0035127B" w:rsidRPr="009238A9" w:rsidRDefault="02CFD0E0" w:rsidP="000D1F7F">
      <w:pPr>
        <w:spacing w:after="240" w:line="240" w:lineRule="auto"/>
        <w:ind w:left="720"/>
        <w:contextualSpacing/>
        <w:rPr>
          <w:rFonts w:cs="Arial"/>
          <w:szCs w:val="24"/>
        </w:rPr>
      </w:pPr>
      <w:r w:rsidRPr="009238A9">
        <w:rPr>
          <w:rFonts w:cs="Arial"/>
          <w:szCs w:val="24"/>
        </w:rPr>
        <w:t>Enter ADA for the two subsequent fiscal years</w:t>
      </w:r>
    </w:p>
    <w:p w14:paraId="19B282F3" w14:textId="03B42070" w:rsidR="0035127B" w:rsidRPr="009238A9" w:rsidRDefault="02CFD0E0" w:rsidP="000D1F7F">
      <w:pPr>
        <w:spacing w:after="240" w:line="240" w:lineRule="auto"/>
        <w:ind w:firstLine="720"/>
        <w:contextualSpacing/>
        <w:rPr>
          <w:rFonts w:cs="Arial"/>
          <w:i/>
          <w:iCs/>
          <w:szCs w:val="24"/>
        </w:rPr>
      </w:pPr>
      <w:r w:rsidRPr="009238A9">
        <w:rPr>
          <w:rFonts w:cs="Arial"/>
          <w:i/>
          <w:iCs/>
          <w:szCs w:val="24"/>
        </w:rPr>
        <w:t xml:space="preserve">COEs: Extracts Second Interim, Form MYPI, </w:t>
      </w:r>
      <w:r w:rsidR="54A1E553" w:rsidRPr="009238A9">
        <w:rPr>
          <w:rFonts w:cs="Arial"/>
          <w:i/>
          <w:iCs/>
          <w:szCs w:val="24"/>
        </w:rPr>
        <w:t xml:space="preserve">when </w:t>
      </w:r>
      <w:r w:rsidRPr="009238A9">
        <w:rPr>
          <w:rFonts w:cs="Arial"/>
          <w:i/>
          <w:iCs/>
          <w:szCs w:val="24"/>
        </w:rPr>
        <w:t>available, otherwise entered</w:t>
      </w:r>
    </w:p>
    <w:p w14:paraId="3B9F56B7" w14:textId="77777777" w:rsidR="0035127B" w:rsidRPr="009238A9" w:rsidRDefault="02CFD0E0" w:rsidP="00FE435C">
      <w:pPr>
        <w:spacing w:before="360" w:after="0" w:line="240" w:lineRule="auto"/>
        <w:rPr>
          <w:rFonts w:cs="Arial"/>
          <w:szCs w:val="24"/>
        </w:rPr>
      </w:pPr>
      <w:bookmarkStart w:id="627" w:name="_Toc171236617"/>
      <w:bookmarkStart w:id="628" w:name="_Toc197321784"/>
      <w:r w:rsidRPr="00351FF6">
        <w:rPr>
          <w:rStyle w:val="Heading5Char"/>
        </w:rPr>
        <w:t>Criterion 2—Enrollment</w:t>
      </w:r>
      <w:r w:rsidRPr="009238A9">
        <w:rPr>
          <w:rFonts w:cs="Arial"/>
          <w:szCs w:val="24"/>
        </w:rPr>
        <w:t xml:space="preserve"> (not applicable for COEs or JPAs)</w:t>
      </w:r>
      <w:bookmarkEnd w:id="627"/>
      <w:bookmarkEnd w:id="628"/>
    </w:p>
    <w:p w14:paraId="6ACE8ECF" w14:textId="52C1FD72" w:rsidR="0035127B" w:rsidRPr="009238A9" w:rsidRDefault="02CFD0E0" w:rsidP="00FE435C">
      <w:pPr>
        <w:spacing w:after="120" w:line="240" w:lineRule="auto"/>
        <w:rPr>
          <w:rFonts w:cs="Arial"/>
          <w:szCs w:val="24"/>
        </w:rPr>
      </w:pPr>
      <w:r w:rsidRPr="009238A9">
        <w:rPr>
          <w:rFonts w:cs="Arial"/>
          <w:szCs w:val="24"/>
        </w:rPr>
        <w:t>Projected enrollment for the current fiscal year or two subsequent fiscal years has not changed by more than two percent since the previous reporting period.</w:t>
      </w:r>
    </w:p>
    <w:p w14:paraId="4B5AE419" w14:textId="77777777" w:rsidR="0035127B" w:rsidRPr="009238A9" w:rsidRDefault="02CFD0E0" w:rsidP="00F77777">
      <w:pPr>
        <w:pStyle w:val="Heading6"/>
      </w:pPr>
      <w:r w:rsidRPr="009238A9">
        <w:lastRenderedPageBreak/>
        <w:t>Source of Data—First Interim</w:t>
      </w:r>
    </w:p>
    <w:p w14:paraId="78ED7D54" w14:textId="7724DB8C"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F0FFA" w:rsidRPr="009238A9">
        <w:rPr>
          <w:rFonts w:cs="Arial"/>
          <w:szCs w:val="24"/>
        </w:rPr>
        <w:t xml:space="preserve">when </w:t>
      </w:r>
      <w:r w:rsidRPr="009238A9">
        <w:rPr>
          <w:rFonts w:cs="Arial"/>
          <w:szCs w:val="24"/>
        </w:rPr>
        <w:t>available, otherwise entered</w:t>
      </w:r>
    </w:p>
    <w:p w14:paraId="49EDEF15" w14:textId="77777777" w:rsidR="0035127B" w:rsidRPr="009238A9" w:rsidRDefault="02CFD0E0" w:rsidP="000D1F7F">
      <w:pPr>
        <w:spacing w:after="240" w:line="240" w:lineRule="auto"/>
        <w:ind w:firstLine="720"/>
        <w:rPr>
          <w:rFonts w:cs="Arial"/>
          <w:szCs w:val="24"/>
        </w:rPr>
      </w:pPr>
      <w:r w:rsidRPr="009238A9">
        <w:rPr>
          <w:rFonts w:cs="Arial"/>
          <w:szCs w:val="24"/>
        </w:rPr>
        <w:t>Enter CBEDS/Projected enrollment</w:t>
      </w:r>
    </w:p>
    <w:p w14:paraId="58B8387C" w14:textId="77777777" w:rsidR="0035127B" w:rsidRPr="009238A9" w:rsidRDefault="02CFD0E0" w:rsidP="00F77777">
      <w:pPr>
        <w:pStyle w:val="Heading6"/>
      </w:pPr>
      <w:r w:rsidRPr="009238A9">
        <w:t>Source of Data—Second Interim</w:t>
      </w:r>
    </w:p>
    <w:p w14:paraId="2E5BD712" w14:textId="5C078198"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F0FFA" w:rsidRPr="009238A9">
        <w:rPr>
          <w:rFonts w:cs="Arial"/>
          <w:szCs w:val="24"/>
        </w:rPr>
        <w:t xml:space="preserve">when </w:t>
      </w:r>
      <w:r w:rsidRPr="009238A9">
        <w:rPr>
          <w:rFonts w:cs="Arial"/>
          <w:szCs w:val="24"/>
        </w:rPr>
        <w:t>available, otherwise entered</w:t>
      </w:r>
    </w:p>
    <w:p w14:paraId="1456A835" w14:textId="77777777" w:rsidR="0035127B" w:rsidRPr="009238A9" w:rsidRDefault="0035127B" w:rsidP="000D1F7F">
      <w:pPr>
        <w:spacing w:after="0" w:line="240" w:lineRule="auto"/>
        <w:ind w:left="720"/>
        <w:rPr>
          <w:rFonts w:cs="Arial"/>
          <w:b/>
          <w:szCs w:val="24"/>
        </w:rPr>
      </w:pPr>
      <w:r w:rsidRPr="009238A9">
        <w:rPr>
          <w:rFonts w:cs="Arial"/>
          <w:szCs w:val="24"/>
        </w:rPr>
        <w:t>Enter CBEDS/Projected enrollment</w:t>
      </w:r>
      <w:bookmarkStart w:id="629" w:name="_Toc171236618"/>
      <w:bookmarkStart w:id="630" w:name="_Toc197321785"/>
    </w:p>
    <w:p w14:paraId="4AD621D5" w14:textId="140A2CB6" w:rsidR="0035127B" w:rsidRPr="009238A9" w:rsidRDefault="02CFD0E0" w:rsidP="00FE435C">
      <w:pPr>
        <w:spacing w:before="240" w:after="0" w:line="240" w:lineRule="auto"/>
        <w:rPr>
          <w:rFonts w:cs="Arial"/>
          <w:b/>
          <w:bCs/>
          <w:szCs w:val="24"/>
        </w:rPr>
      </w:pPr>
      <w:r w:rsidRPr="00351FF6">
        <w:rPr>
          <w:rStyle w:val="Heading5Char"/>
        </w:rPr>
        <w:t xml:space="preserve">Criterion 3—ADA to Enrollment </w:t>
      </w:r>
      <w:r w:rsidRPr="009238A9">
        <w:rPr>
          <w:rFonts w:cs="Arial"/>
          <w:szCs w:val="24"/>
        </w:rPr>
        <w:t>(not applicable for COEs or JPAs)</w:t>
      </w:r>
      <w:bookmarkEnd w:id="629"/>
      <w:bookmarkEnd w:id="630"/>
      <w:r w:rsidR="0035127B" w:rsidRPr="009238A9">
        <w:rPr>
          <w:rFonts w:cs="Arial"/>
        </w:rPr>
        <w:tab/>
      </w:r>
    </w:p>
    <w:p w14:paraId="15F43CF3" w14:textId="27B4C076" w:rsidR="0035127B" w:rsidRPr="009238A9" w:rsidRDefault="02CFD0E0" w:rsidP="000D1F7F">
      <w:pPr>
        <w:spacing w:after="240" w:line="240" w:lineRule="auto"/>
        <w:rPr>
          <w:rFonts w:cs="Arial"/>
          <w:szCs w:val="24"/>
        </w:rPr>
      </w:pPr>
      <w:r w:rsidRPr="009238A9">
        <w:rPr>
          <w:rFonts w:cs="Arial"/>
          <w:szCs w:val="24"/>
        </w:rPr>
        <w:t>Projected second period (P-2) average daily attendance (ADA) to enrollment ratio for any of the current fiscal year or two subsequent fiscal years has not increased from the historical average ratio from the three prior fiscal years by more than one half of one percent (0.5%).</w:t>
      </w:r>
    </w:p>
    <w:p w14:paraId="55D305C6" w14:textId="5C482770" w:rsidR="0035127B" w:rsidRPr="009238A9" w:rsidRDefault="02CFD0E0" w:rsidP="00F77777">
      <w:pPr>
        <w:pStyle w:val="Heading6"/>
      </w:pPr>
      <w:r w:rsidRPr="009238A9">
        <w:t>Source of Data—First Interim</w:t>
      </w:r>
    </w:p>
    <w:p w14:paraId="1B91726B" w14:textId="77777777"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p>
    <w:p w14:paraId="35DF4585" w14:textId="0148EA3B"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p>
    <w:p w14:paraId="517AC034" w14:textId="654E9766"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p>
    <w:p w14:paraId="6D2C7044" w14:textId="77777777" w:rsidR="0035127B" w:rsidRPr="009238A9" w:rsidRDefault="0035127B" w:rsidP="000D1F7F">
      <w:pPr>
        <w:spacing w:after="0" w:line="240" w:lineRule="auto"/>
        <w:ind w:left="720"/>
        <w:rPr>
          <w:rFonts w:cs="Arial"/>
          <w:szCs w:val="24"/>
        </w:rPr>
      </w:pPr>
      <w:r w:rsidRPr="009238A9">
        <w:rPr>
          <w:rFonts w:cs="Arial"/>
          <w:szCs w:val="24"/>
        </w:rPr>
        <w:t>Extracts First Interim, Form AI</w:t>
      </w:r>
    </w:p>
    <w:p w14:paraId="5CDBD7B0" w14:textId="77777777" w:rsidR="0035127B" w:rsidRPr="009238A9" w:rsidRDefault="02CFD0E0" w:rsidP="000D1F7F">
      <w:pPr>
        <w:spacing w:after="240" w:line="240" w:lineRule="auto"/>
        <w:ind w:left="720"/>
        <w:contextualSpacing/>
        <w:rPr>
          <w:rFonts w:cs="Arial"/>
          <w:szCs w:val="24"/>
        </w:rPr>
      </w:pPr>
      <w:r w:rsidRPr="009238A9">
        <w:rPr>
          <w:rFonts w:cs="Arial"/>
          <w:szCs w:val="24"/>
        </w:rPr>
        <w:t>Links from Criterion 2</w:t>
      </w:r>
    </w:p>
    <w:p w14:paraId="6A097122" w14:textId="77777777" w:rsidR="00A876BB" w:rsidRPr="009238A9" w:rsidRDefault="00A876BB" w:rsidP="000D1F7F">
      <w:pPr>
        <w:spacing w:after="0" w:line="240" w:lineRule="auto"/>
        <w:ind w:left="720"/>
        <w:rPr>
          <w:rFonts w:cs="Arial"/>
          <w:szCs w:val="24"/>
        </w:rPr>
      </w:pPr>
    </w:p>
    <w:p w14:paraId="6CC68A7A" w14:textId="77777777" w:rsidR="0035127B" w:rsidRPr="009238A9" w:rsidRDefault="02CFD0E0" w:rsidP="00F77777">
      <w:pPr>
        <w:pStyle w:val="Heading6"/>
      </w:pPr>
      <w:r w:rsidRPr="009238A9">
        <w:t>Source of Data—Second Interim</w:t>
      </w:r>
    </w:p>
    <w:p w14:paraId="17BB5758" w14:textId="77777777"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p>
    <w:p w14:paraId="0912898A" w14:textId="13130637"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p>
    <w:p w14:paraId="273319F3" w14:textId="5BE228F9"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p>
    <w:p w14:paraId="6E773633" w14:textId="77777777" w:rsidR="0035127B" w:rsidRPr="009238A9" w:rsidRDefault="0035127B" w:rsidP="000D1F7F">
      <w:pPr>
        <w:spacing w:after="0" w:line="240" w:lineRule="auto"/>
        <w:ind w:left="720"/>
        <w:rPr>
          <w:rFonts w:cs="Arial"/>
          <w:szCs w:val="24"/>
        </w:rPr>
      </w:pPr>
      <w:r w:rsidRPr="009238A9">
        <w:rPr>
          <w:rFonts w:cs="Arial"/>
          <w:szCs w:val="24"/>
        </w:rPr>
        <w:t>Extracts Second Interim, Form AI</w:t>
      </w:r>
    </w:p>
    <w:p w14:paraId="6E6721D5" w14:textId="77777777" w:rsidR="0035127B" w:rsidRPr="009238A9" w:rsidRDefault="02CFD0E0" w:rsidP="000D1F7F">
      <w:pPr>
        <w:spacing w:after="240" w:line="240" w:lineRule="auto"/>
        <w:ind w:left="720"/>
        <w:contextualSpacing/>
        <w:rPr>
          <w:rFonts w:cs="Arial"/>
          <w:szCs w:val="24"/>
        </w:rPr>
      </w:pPr>
      <w:r w:rsidRPr="009238A9">
        <w:rPr>
          <w:rFonts w:cs="Arial"/>
          <w:szCs w:val="24"/>
        </w:rPr>
        <w:t>Links from Criterion 2</w:t>
      </w:r>
    </w:p>
    <w:p w14:paraId="16F16AC6" w14:textId="6D420E4B" w:rsidR="0035127B" w:rsidRPr="009238A9" w:rsidRDefault="02CFD0E0" w:rsidP="009238A9">
      <w:pPr>
        <w:spacing w:before="360" w:after="0" w:line="240" w:lineRule="auto"/>
        <w:rPr>
          <w:rFonts w:cs="Arial"/>
          <w:szCs w:val="24"/>
        </w:rPr>
      </w:pPr>
      <w:bookmarkStart w:id="631" w:name="_Toc171236619"/>
      <w:bookmarkStart w:id="632" w:name="_Toc197321786"/>
      <w:r w:rsidRPr="00351FF6">
        <w:rPr>
          <w:rStyle w:val="Heading5Char"/>
        </w:rPr>
        <w:t>Criterion 4</w:t>
      </w:r>
      <w:r w:rsidR="784C6818" w:rsidRPr="00351FF6">
        <w:rPr>
          <w:rStyle w:val="Heading5Char"/>
        </w:rPr>
        <w:t xml:space="preserve"> </w:t>
      </w:r>
      <w:r w:rsidRPr="00351FF6">
        <w:rPr>
          <w:rStyle w:val="Heading5Char"/>
        </w:rPr>
        <w:t>[Criterion 2]—Local Control Funding Formula (LCFF) Revenue</w:t>
      </w:r>
      <w:r w:rsidRPr="009238A9">
        <w:rPr>
          <w:rFonts w:cs="Arial"/>
          <w:szCs w:val="24"/>
        </w:rPr>
        <w:t xml:space="preserve"> (not applicable for JPAs)</w:t>
      </w:r>
      <w:bookmarkEnd w:id="631"/>
      <w:bookmarkEnd w:id="632"/>
      <w:r w:rsidR="0035127B" w:rsidRPr="009238A9">
        <w:rPr>
          <w:rFonts w:cs="Arial"/>
        </w:rPr>
        <w:tab/>
      </w:r>
    </w:p>
    <w:p w14:paraId="4699F81C" w14:textId="77777777" w:rsidR="0035127B" w:rsidRPr="009238A9" w:rsidRDefault="02CFD0E0" w:rsidP="009238A9">
      <w:pPr>
        <w:spacing w:after="120" w:line="240" w:lineRule="auto"/>
        <w:rPr>
          <w:rFonts w:cs="Arial"/>
          <w:szCs w:val="24"/>
        </w:rPr>
      </w:pPr>
      <w:r w:rsidRPr="009238A9">
        <w:rPr>
          <w:rFonts w:cs="Arial"/>
          <w:szCs w:val="24"/>
        </w:rPr>
        <w:t>Projected LCFF revenue for any of the current fiscal year or two subsequent fiscal years has not changed by more than two percent since the previous reporting period.</w:t>
      </w:r>
    </w:p>
    <w:p w14:paraId="19FFA467" w14:textId="77777777" w:rsidR="0035127B" w:rsidRPr="009238A9" w:rsidRDefault="02CFD0E0" w:rsidP="00F77777">
      <w:pPr>
        <w:pStyle w:val="Heading6"/>
      </w:pPr>
      <w:r w:rsidRPr="009238A9">
        <w:t>Source of Data—First Interim</w:t>
      </w:r>
    </w:p>
    <w:p w14:paraId="7F52D011" w14:textId="2DD62937"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p>
    <w:p w14:paraId="27051569" w14:textId="1CA56980" w:rsidR="0035127B" w:rsidRPr="009238A9" w:rsidRDefault="0035127B" w:rsidP="000D1F7F">
      <w:pPr>
        <w:spacing w:after="0" w:line="240" w:lineRule="auto"/>
        <w:ind w:left="720"/>
        <w:rPr>
          <w:rFonts w:cs="Arial"/>
          <w:szCs w:val="24"/>
        </w:rPr>
      </w:pPr>
      <w:r w:rsidRPr="009238A9">
        <w:rPr>
          <w:rFonts w:cs="Arial"/>
          <w:szCs w:val="24"/>
        </w:rPr>
        <w:t>Extracts First Interim, Fund 01</w:t>
      </w:r>
      <w:r w:rsidR="00403312" w:rsidRPr="009238A9">
        <w:rPr>
          <w:rFonts w:cs="Arial"/>
          <w:szCs w:val="24"/>
        </w:rPr>
        <w:t>I</w:t>
      </w:r>
    </w:p>
    <w:p w14:paraId="184FD462" w14:textId="54C70C17" w:rsidR="00A876BB" w:rsidRPr="009238A9" w:rsidRDefault="0035127B" w:rsidP="000D1F7F">
      <w:pPr>
        <w:spacing w:after="0" w:line="240" w:lineRule="auto"/>
        <w:ind w:left="720"/>
        <w:rPr>
          <w:rFonts w:cs="Arial"/>
          <w:szCs w:val="24"/>
        </w:rPr>
      </w:pPr>
      <w:r w:rsidRPr="009238A9">
        <w:rPr>
          <w:rFonts w:cs="Arial"/>
          <w:szCs w:val="24"/>
        </w:rPr>
        <w:t>Enter projected year totals for the two subsequent fiscal years</w:t>
      </w:r>
    </w:p>
    <w:p w14:paraId="3139426C" w14:textId="77777777" w:rsidR="0035127B" w:rsidRPr="009238A9" w:rsidRDefault="02CFD0E0" w:rsidP="00351FF6">
      <w:pPr>
        <w:pStyle w:val="Heading6"/>
      </w:pPr>
      <w:r w:rsidRPr="009238A9">
        <w:lastRenderedPageBreak/>
        <w:t>Source of Data—Second Interim</w:t>
      </w:r>
    </w:p>
    <w:p w14:paraId="7CB5E3FA" w14:textId="0BF7DCE7"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p>
    <w:p w14:paraId="68F7D73E" w14:textId="705AF0D8"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403312" w:rsidRPr="009238A9">
        <w:rPr>
          <w:rFonts w:cs="Arial"/>
          <w:szCs w:val="24"/>
        </w:rPr>
        <w:t>I</w:t>
      </w:r>
    </w:p>
    <w:p w14:paraId="0724FC72" w14:textId="77777777" w:rsidR="008A149C" w:rsidRPr="009238A9" w:rsidRDefault="02CFD0E0" w:rsidP="009238A9">
      <w:pPr>
        <w:keepNext/>
        <w:spacing w:after="0" w:line="240" w:lineRule="auto"/>
        <w:ind w:firstLine="720"/>
        <w:rPr>
          <w:rFonts w:cs="Arial"/>
          <w:szCs w:val="24"/>
        </w:rPr>
      </w:pPr>
      <w:r w:rsidRPr="009238A9">
        <w:rPr>
          <w:rFonts w:cs="Arial"/>
          <w:szCs w:val="24"/>
        </w:rPr>
        <w:t>Enter projected year totals for the two subsequent fiscal years</w:t>
      </w:r>
      <w:bookmarkStart w:id="633" w:name="_Toc171236620"/>
      <w:bookmarkStart w:id="634" w:name="_Toc197321787"/>
      <w:r w:rsidR="008478B3" w:rsidRPr="009238A9">
        <w:rPr>
          <w:rFonts w:cs="Arial"/>
          <w:szCs w:val="24"/>
        </w:rPr>
        <w:t xml:space="preserve"> </w:t>
      </w:r>
    </w:p>
    <w:p w14:paraId="0F92BDF8" w14:textId="7CFED71C" w:rsidR="0035127B" w:rsidRPr="009238A9" w:rsidRDefault="02CFD0E0" w:rsidP="00351FF6">
      <w:pPr>
        <w:pStyle w:val="Heading5"/>
      </w:pPr>
      <w:r w:rsidRPr="009238A9">
        <w:t>Criterion 5</w:t>
      </w:r>
      <w:r w:rsidR="784C6818" w:rsidRPr="009238A9">
        <w:t xml:space="preserve"> </w:t>
      </w:r>
      <w:r w:rsidRPr="009238A9">
        <w:rPr>
          <w:i/>
        </w:rPr>
        <w:t>[Criterion 3]</w:t>
      </w:r>
      <w:r w:rsidRPr="009238A9">
        <w:t>—Salaries and Benefits</w:t>
      </w:r>
      <w:bookmarkEnd w:id="633"/>
      <w:bookmarkEnd w:id="634"/>
    </w:p>
    <w:p w14:paraId="0B8E9BA1" w14:textId="06046284" w:rsidR="0035127B" w:rsidRPr="009238A9" w:rsidRDefault="02CFD0E0" w:rsidP="009238A9">
      <w:pPr>
        <w:spacing w:after="120" w:line="240" w:lineRule="auto"/>
        <w:rPr>
          <w:rFonts w:cs="Arial"/>
          <w:szCs w:val="24"/>
        </w:rPr>
      </w:pPr>
      <w:r w:rsidRPr="009238A9">
        <w:rPr>
          <w:rFonts w:cs="Arial"/>
          <w:szCs w:val="24"/>
        </w:rPr>
        <w:t>Projected ratio of total unrestricted salaries and benefits to total unrestricted general fund</w:t>
      </w:r>
      <w:r w:rsidRPr="009238A9">
        <w:rPr>
          <w:rFonts w:cs="Arial"/>
          <w:i/>
          <w:iCs/>
          <w:szCs w:val="24"/>
        </w:rPr>
        <w:t>[CSSF]</w:t>
      </w:r>
      <w:r w:rsidRPr="009238A9">
        <w:rPr>
          <w:rFonts w:cs="Arial"/>
          <w:szCs w:val="24"/>
        </w:rPr>
        <w:t xml:space="preserve"> expenditures for the current fiscal year or two subsequent fiscal years has not changed from the historical average ratio from the three prior fiscal years by more than the greater of three percent or the district</w:t>
      </w:r>
      <w:r w:rsidR="770B792E" w:rsidRPr="009238A9">
        <w:rPr>
          <w:rFonts w:cs="Arial"/>
          <w:szCs w:val="24"/>
        </w:rPr>
        <w:t>’</w:t>
      </w:r>
      <w:r w:rsidRPr="009238A9">
        <w:rPr>
          <w:rFonts w:cs="Arial"/>
          <w:szCs w:val="24"/>
        </w:rPr>
        <w:t>s required reserves percentage.</w:t>
      </w:r>
    </w:p>
    <w:p w14:paraId="6E4E3AC8" w14:textId="714415CD" w:rsidR="0035127B" w:rsidRPr="009238A9" w:rsidRDefault="02CFD0E0" w:rsidP="000D1F7F">
      <w:pPr>
        <w:spacing w:after="240" w:line="240" w:lineRule="auto"/>
        <w:rPr>
          <w:rFonts w:cs="Arial"/>
          <w:i/>
          <w:iCs/>
          <w:szCs w:val="24"/>
        </w:rPr>
      </w:pPr>
      <w:r w:rsidRPr="009238A9">
        <w:rPr>
          <w:rFonts w:cs="Arial"/>
          <w:i/>
          <w:iCs/>
          <w:szCs w:val="24"/>
        </w:rPr>
        <w:t>Projected total salaries and benefits for the current fiscal year or two subsequent fiscal years has not changed by more than five percent since the previous reporting period.</w:t>
      </w:r>
    </w:p>
    <w:p w14:paraId="79A71065" w14:textId="62A3D523" w:rsidR="0035127B" w:rsidRPr="009238A9" w:rsidRDefault="02CFD0E0" w:rsidP="00351FF6">
      <w:pPr>
        <w:pStyle w:val="Heading6"/>
      </w:pPr>
      <w:r w:rsidRPr="009238A9">
        <w:t>Source of Data—First Interim</w:t>
      </w:r>
    </w:p>
    <w:p w14:paraId="192CE689" w14:textId="77777777"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p>
    <w:p w14:paraId="6A94C259" w14:textId="5C054DFC"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p>
    <w:p w14:paraId="67F0D374" w14:textId="528DA7C5" w:rsidR="0035127B" w:rsidRPr="009238A9" w:rsidRDefault="0035127B" w:rsidP="000D1F7F">
      <w:pPr>
        <w:spacing w:after="0" w:line="240" w:lineRule="auto"/>
        <w:ind w:left="720"/>
        <w:rPr>
          <w:rFonts w:cs="Arial"/>
          <w:i/>
          <w:szCs w:val="24"/>
        </w:rPr>
      </w:pPr>
      <w:r w:rsidRPr="009238A9">
        <w:rPr>
          <w:rFonts w:cs="Arial"/>
          <w:i/>
          <w:szCs w:val="24"/>
        </w:rPr>
        <w:t xml:space="preserve">Extracts Budget Adoption, </w:t>
      </w:r>
      <w:r w:rsidR="00643B36" w:rsidRPr="009238A9">
        <w:rPr>
          <w:rFonts w:cs="Arial"/>
          <w:i/>
          <w:szCs w:val="24"/>
        </w:rPr>
        <w:t xml:space="preserve">when </w:t>
      </w:r>
      <w:r w:rsidRPr="009238A9">
        <w:rPr>
          <w:rFonts w:cs="Arial"/>
          <w:i/>
          <w:szCs w:val="24"/>
        </w:rPr>
        <w:t>available, otherwise entered</w:t>
      </w:r>
    </w:p>
    <w:p w14:paraId="4832C9DD" w14:textId="77777777" w:rsidR="001A0466" w:rsidRPr="009238A9" w:rsidRDefault="0035127B" w:rsidP="000D1F7F">
      <w:pPr>
        <w:spacing w:after="0" w:line="240" w:lineRule="auto"/>
        <w:ind w:left="720"/>
        <w:rPr>
          <w:rFonts w:cs="Arial"/>
          <w:szCs w:val="24"/>
        </w:rPr>
      </w:pPr>
      <w:r w:rsidRPr="009238A9">
        <w:rPr>
          <w:rFonts w:cs="Arial"/>
          <w:szCs w:val="24"/>
        </w:rPr>
        <w:t>Extracts First Interim, Form 01I</w:t>
      </w:r>
    </w:p>
    <w:p w14:paraId="4E578E2F" w14:textId="54792FFC" w:rsidR="0035127B" w:rsidRPr="009238A9" w:rsidRDefault="02CFD0E0" w:rsidP="000D1F7F">
      <w:pPr>
        <w:spacing w:after="0" w:line="240" w:lineRule="auto"/>
        <w:ind w:left="720"/>
        <w:rPr>
          <w:rFonts w:cs="Arial"/>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p>
    <w:p w14:paraId="0FF67CF1" w14:textId="20744430" w:rsidR="0035127B" w:rsidRPr="009238A9" w:rsidRDefault="02CFD0E0" w:rsidP="00351FF6">
      <w:pPr>
        <w:pStyle w:val="Heading6"/>
      </w:pPr>
      <w:r w:rsidRPr="009238A9">
        <w:t>Source of Data—Second Interim</w:t>
      </w:r>
    </w:p>
    <w:p w14:paraId="7E23D12F" w14:textId="77777777" w:rsidR="0035127B" w:rsidRPr="009238A9" w:rsidRDefault="0035127B" w:rsidP="000D1F7F">
      <w:pPr>
        <w:spacing w:after="0" w:line="240" w:lineRule="auto"/>
        <w:ind w:left="720"/>
        <w:rPr>
          <w:rFonts w:cs="Arial"/>
          <w:szCs w:val="24"/>
        </w:rPr>
      </w:pPr>
      <w:r w:rsidRPr="009238A9">
        <w:rPr>
          <w:rFonts w:cs="Arial"/>
          <w:szCs w:val="24"/>
        </w:rPr>
        <w:t>Preloads third and second prior year Unaudited Actuals</w:t>
      </w:r>
    </w:p>
    <w:p w14:paraId="3F1CFBA6" w14:textId="41B3AE3D" w:rsidR="0035127B" w:rsidRPr="009238A9" w:rsidRDefault="0035127B" w:rsidP="000D1F7F">
      <w:pPr>
        <w:spacing w:after="0" w:line="240" w:lineRule="auto"/>
        <w:ind w:left="720"/>
        <w:rPr>
          <w:rFonts w:cs="Arial"/>
          <w:szCs w:val="24"/>
        </w:rPr>
      </w:pPr>
      <w:r w:rsidRPr="009238A9">
        <w:rPr>
          <w:rFonts w:cs="Arial"/>
          <w:szCs w:val="24"/>
        </w:rPr>
        <w:t xml:space="preserve">Extracts first prior year Unaudited Actuals, </w:t>
      </w:r>
      <w:r w:rsidR="00643B36" w:rsidRPr="009238A9">
        <w:rPr>
          <w:rFonts w:cs="Arial"/>
          <w:szCs w:val="24"/>
        </w:rPr>
        <w:t xml:space="preserve">when </w:t>
      </w:r>
      <w:r w:rsidRPr="009238A9">
        <w:rPr>
          <w:rFonts w:cs="Arial"/>
          <w:szCs w:val="24"/>
        </w:rPr>
        <w:t>available, otherwise entered</w:t>
      </w:r>
    </w:p>
    <w:p w14:paraId="55EEE7A5" w14:textId="25303294" w:rsidR="0035127B" w:rsidRPr="009238A9" w:rsidRDefault="0035127B" w:rsidP="000D1F7F">
      <w:pPr>
        <w:spacing w:after="0" w:line="240" w:lineRule="auto"/>
        <w:ind w:left="720"/>
        <w:rPr>
          <w:rFonts w:cs="Arial"/>
          <w:i/>
          <w:szCs w:val="24"/>
        </w:rPr>
      </w:pPr>
      <w:r w:rsidRPr="009238A9">
        <w:rPr>
          <w:rFonts w:cs="Arial"/>
          <w:i/>
          <w:szCs w:val="24"/>
        </w:rPr>
        <w:t xml:space="preserve">Extracts First Interim, </w:t>
      </w:r>
      <w:r w:rsidR="00643B36" w:rsidRPr="009238A9">
        <w:rPr>
          <w:rFonts w:cs="Arial"/>
          <w:i/>
          <w:szCs w:val="24"/>
        </w:rPr>
        <w:t xml:space="preserve">when </w:t>
      </w:r>
      <w:r w:rsidRPr="009238A9">
        <w:rPr>
          <w:rFonts w:cs="Arial"/>
          <w:i/>
          <w:szCs w:val="24"/>
        </w:rPr>
        <w:t>available, otherwise entered</w:t>
      </w:r>
    </w:p>
    <w:p w14:paraId="38A747F6" w14:textId="77777777" w:rsidR="001A0466" w:rsidRPr="009238A9" w:rsidRDefault="0035127B" w:rsidP="000D1F7F">
      <w:pPr>
        <w:spacing w:after="0" w:line="240" w:lineRule="auto"/>
        <w:ind w:left="720"/>
        <w:rPr>
          <w:rFonts w:cs="Arial"/>
          <w:szCs w:val="24"/>
        </w:rPr>
      </w:pPr>
      <w:r w:rsidRPr="009238A9">
        <w:rPr>
          <w:rFonts w:cs="Arial"/>
          <w:szCs w:val="24"/>
        </w:rPr>
        <w:t>Extracts Second Interim, Form 01I</w:t>
      </w:r>
    </w:p>
    <w:p w14:paraId="57B65297" w14:textId="50B7DD07" w:rsidR="00A876BB" w:rsidRPr="009238A9" w:rsidRDefault="02CFD0E0" w:rsidP="000D1F7F">
      <w:pPr>
        <w:spacing w:after="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p>
    <w:p w14:paraId="12BDB587" w14:textId="4276492F" w:rsidR="0035127B" w:rsidRPr="009238A9" w:rsidRDefault="02CFD0E0" w:rsidP="00351FF6">
      <w:pPr>
        <w:pStyle w:val="Heading5"/>
      </w:pPr>
      <w:bookmarkStart w:id="635" w:name="_Toc171236621"/>
      <w:bookmarkStart w:id="636" w:name="_Toc197321788"/>
      <w:r w:rsidRPr="009238A9">
        <w:t>Criterion 6</w:t>
      </w:r>
      <w:r w:rsidR="784C6818" w:rsidRPr="009238A9">
        <w:t xml:space="preserve"> </w:t>
      </w:r>
      <w:r w:rsidRPr="009238A9">
        <w:rPr>
          <w:i/>
        </w:rPr>
        <w:t>[Criterion 4]</w:t>
      </w:r>
      <w:r w:rsidRPr="009238A9">
        <w:t>—Other Revenues and Expenditures</w:t>
      </w:r>
      <w:bookmarkEnd w:id="635"/>
      <w:bookmarkEnd w:id="636"/>
    </w:p>
    <w:p w14:paraId="2C2FD9C5" w14:textId="29A12A01" w:rsidR="0035127B" w:rsidRPr="009238A9" w:rsidRDefault="02CFD0E0" w:rsidP="000D1F7F">
      <w:pPr>
        <w:spacing w:after="240" w:line="240" w:lineRule="auto"/>
        <w:rPr>
          <w:rFonts w:cs="Arial"/>
          <w:szCs w:val="24"/>
        </w:rPr>
      </w:pPr>
      <w:r w:rsidRPr="009238A9">
        <w:rPr>
          <w:rFonts w:cs="Arial"/>
          <w:szCs w:val="24"/>
        </w:rPr>
        <w:t>Projected operating revenues (including federal, other state, and other local) or expenditures (including books and supplies, and services and other operating) for the current fiscal year or two subsequent fiscal years, have not changed by more than five percent since the previous reporting period.</w:t>
      </w:r>
    </w:p>
    <w:p w14:paraId="42C235FB" w14:textId="77777777" w:rsidR="0035127B" w:rsidRPr="009238A9" w:rsidRDefault="02CFD0E0" w:rsidP="009238A9">
      <w:pPr>
        <w:spacing w:after="120" w:line="240" w:lineRule="auto"/>
        <w:rPr>
          <w:rFonts w:cs="Arial"/>
          <w:szCs w:val="24"/>
        </w:rPr>
      </w:pPr>
      <w:r w:rsidRPr="009238A9">
        <w:rPr>
          <w:rFonts w:cs="Arial"/>
          <w:szCs w:val="24"/>
        </w:rPr>
        <w:t>Changes that exceed five percent in any major object category must be explained.</w:t>
      </w:r>
    </w:p>
    <w:p w14:paraId="4E5F2A3C" w14:textId="22152E41" w:rsidR="0035127B" w:rsidRPr="009238A9" w:rsidRDefault="02CFD0E0" w:rsidP="00351FF6">
      <w:pPr>
        <w:pStyle w:val="Heading6"/>
      </w:pPr>
      <w:r w:rsidRPr="009238A9">
        <w:t>Source of Data—First Interim</w:t>
      </w:r>
    </w:p>
    <w:p w14:paraId="33E415E4" w14:textId="26D542CE"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643B36" w:rsidRPr="009238A9">
        <w:rPr>
          <w:rFonts w:cs="Arial"/>
          <w:szCs w:val="24"/>
        </w:rPr>
        <w:t xml:space="preserve">when </w:t>
      </w:r>
      <w:r w:rsidRPr="009238A9">
        <w:rPr>
          <w:rFonts w:cs="Arial"/>
          <w:szCs w:val="24"/>
        </w:rPr>
        <w:t>available, otherwise entered</w:t>
      </w:r>
    </w:p>
    <w:p w14:paraId="141FD743" w14:textId="77777777" w:rsidR="001A0466" w:rsidRPr="009238A9" w:rsidRDefault="0035127B" w:rsidP="000D1F7F">
      <w:pPr>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p>
    <w:p w14:paraId="4D7C6EDD" w14:textId="28A9C60E" w:rsidR="00A876BB" w:rsidRPr="009238A9" w:rsidRDefault="02CFD0E0" w:rsidP="000D1F7F">
      <w:pPr>
        <w:spacing w:after="0" w:line="240" w:lineRule="auto"/>
        <w:ind w:left="720"/>
        <w:rPr>
          <w:rFonts w:cs="Arial"/>
          <w:b/>
          <w:bCs/>
          <w:szCs w:val="24"/>
        </w:rPr>
      </w:pPr>
      <w:r w:rsidRPr="009238A9">
        <w:rPr>
          <w:rFonts w:cs="Arial"/>
          <w:szCs w:val="24"/>
        </w:rPr>
        <w:t xml:space="preserve">Extracts First Interim, Form MYPI, </w:t>
      </w:r>
      <w:r w:rsidR="4F6F8B3B" w:rsidRPr="009238A9">
        <w:rPr>
          <w:rFonts w:cs="Arial"/>
          <w:szCs w:val="24"/>
        </w:rPr>
        <w:t xml:space="preserve">when </w:t>
      </w:r>
      <w:r w:rsidRPr="009238A9">
        <w:rPr>
          <w:rFonts w:cs="Arial"/>
          <w:szCs w:val="24"/>
        </w:rPr>
        <w:t>available, otherwise entered</w:t>
      </w:r>
    </w:p>
    <w:p w14:paraId="4653C152" w14:textId="3E80870C" w:rsidR="0035127B" w:rsidRPr="009238A9" w:rsidRDefault="02CFD0E0" w:rsidP="00351FF6">
      <w:pPr>
        <w:pStyle w:val="Heading6"/>
      </w:pPr>
      <w:r w:rsidRPr="009238A9">
        <w:t>Source of Data—Second Interim</w:t>
      </w:r>
    </w:p>
    <w:p w14:paraId="162C5396" w14:textId="20253AD4"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643B36" w:rsidRPr="009238A9">
        <w:rPr>
          <w:rFonts w:cs="Arial"/>
          <w:szCs w:val="24"/>
        </w:rPr>
        <w:t xml:space="preserve">when </w:t>
      </w:r>
      <w:r w:rsidRPr="009238A9">
        <w:rPr>
          <w:rFonts w:cs="Arial"/>
          <w:szCs w:val="24"/>
        </w:rPr>
        <w:t>available, otherwise entered</w:t>
      </w:r>
    </w:p>
    <w:p w14:paraId="37098F5B" w14:textId="77777777" w:rsidR="001A0466" w:rsidRPr="009238A9" w:rsidRDefault="0035127B" w:rsidP="000D1F7F">
      <w:pPr>
        <w:keepNext/>
        <w:keepLines/>
        <w:spacing w:after="0" w:line="240" w:lineRule="auto"/>
        <w:ind w:left="720"/>
        <w:rPr>
          <w:rFonts w:cs="Arial"/>
          <w:szCs w:val="24"/>
        </w:rPr>
      </w:pPr>
      <w:r w:rsidRPr="009238A9">
        <w:rPr>
          <w:rFonts w:cs="Arial"/>
          <w:szCs w:val="24"/>
        </w:rPr>
        <w:lastRenderedPageBreak/>
        <w:t>Extracts Second Interim, Fund 01</w:t>
      </w:r>
      <w:r w:rsidR="001A0466" w:rsidRPr="009238A9">
        <w:rPr>
          <w:rFonts w:cs="Arial"/>
          <w:szCs w:val="24"/>
        </w:rPr>
        <w:t>I</w:t>
      </w:r>
    </w:p>
    <w:p w14:paraId="7FD64F71" w14:textId="24C1BA01" w:rsidR="00672053" w:rsidRPr="009238A9" w:rsidRDefault="02CFD0E0" w:rsidP="000D1F7F">
      <w:pPr>
        <w:keepNext/>
        <w:keepLines/>
        <w:spacing w:after="0" w:line="240" w:lineRule="auto"/>
        <w:ind w:left="720"/>
        <w:rPr>
          <w:rFonts w:cs="Arial"/>
          <w:szCs w:val="24"/>
        </w:rPr>
      </w:pPr>
      <w:r w:rsidRPr="009238A9">
        <w:rPr>
          <w:rFonts w:cs="Arial"/>
          <w:szCs w:val="24"/>
        </w:rPr>
        <w:t xml:space="preserve">Extracts Second Interim, Form MYPI, </w:t>
      </w:r>
      <w:r w:rsidR="4F6F8B3B" w:rsidRPr="009238A9">
        <w:rPr>
          <w:rFonts w:cs="Arial"/>
          <w:szCs w:val="24"/>
        </w:rPr>
        <w:t xml:space="preserve">when </w:t>
      </w:r>
      <w:r w:rsidRPr="009238A9">
        <w:rPr>
          <w:rFonts w:cs="Arial"/>
          <w:szCs w:val="24"/>
        </w:rPr>
        <w:t>available, otherwise entered</w:t>
      </w:r>
      <w:bookmarkStart w:id="637" w:name="_Toc171236622"/>
      <w:bookmarkStart w:id="638" w:name="_Toc197321789"/>
      <w:r w:rsidR="00DA46F9" w:rsidRPr="009238A9">
        <w:rPr>
          <w:rFonts w:cs="Arial"/>
          <w:szCs w:val="24"/>
        </w:rPr>
        <w:t xml:space="preserve"> </w:t>
      </w:r>
    </w:p>
    <w:p w14:paraId="120AB180" w14:textId="16E40E7D" w:rsidR="0035127B" w:rsidRPr="009238A9" w:rsidRDefault="02CFD0E0" w:rsidP="00351FF6">
      <w:pPr>
        <w:pStyle w:val="Heading5"/>
      </w:pPr>
      <w:r w:rsidRPr="009238A9">
        <w:t>Criterion 7</w:t>
      </w:r>
      <w:r w:rsidR="784C6818" w:rsidRPr="009238A9">
        <w:t xml:space="preserve"> </w:t>
      </w:r>
      <w:r w:rsidRPr="009238A9">
        <w:rPr>
          <w:i/>
        </w:rPr>
        <w:t>[Criterion 5]</w:t>
      </w:r>
      <w:r w:rsidRPr="009238A9">
        <w:t>—Facilities Maintenance</w:t>
      </w:r>
      <w:bookmarkEnd w:id="637"/>
      <w:bookmarkEnd w:id="638"/>
      <w:r w:rsidR="0035127B" w:rsidRPr="009238A9">
        <w:tab/>
      </w:r>
    </w:p>
    <w:p w14:paraId="3F482563" w14:textId="77777777" w:rsidR="0035127B" w:rsidRPr="009238A9" w:rsidRDefault="02CFD0E0" w:rsidP="009238A9">
      <w:pPr>
        <w:spacing w:after="120" w:line="240" w:lineRule="auto"/>
        <w:rPr>
          <w:rFonts w:cs="Arial"/>
          <w:szCs w:val="24"/>
        </w:rPr>
      </w:pPr>
      <w:r w:rsidRPr="009238A9">
        <w:rPr>
          <w:rFonts w:cs="Arial"/>
          <w:szCs w:val="24"/>
        </w:rPr>
        <w:t xml:space="preserve">Identify changes that have occurred since the previous reporting period in the projected contributions for facilities maintenance funding as required pursuant to </w:t>
      </w:r>
      <w:r w:rsidRPr="009238A9">
        <w:rPr>
          <w:rFonts w:cs="Arial"/>
          <w:i/>
          <w:iCs/>
          <w:szCs w:val="24"/>
        </w:rPr>
        <w:t>Education Code</w:t>
      </w:r>
      <w:r w:rsidRPr="009238A9">
        <w:rPr>
          <w:rFonts w:cs="Arial"/>
          <w:szCs w:val="24"/>
        </w:rPr>
        <w:t xml:space="preserve"> Section 17070.75 (Ongoing and Major Maintenance Account), or in how the district </w:t>
      </w:r>
      <w:r w:rsidRPr="009238A9">
        <w:rPr>
          <w:rFonts w:cs="Arial"/>
          <w:i/>
          <w:iCs/>
          <w:szCs w:val="24"/>
        </w:rPr>
        <w:t>[county office]</w:t>
      </w:r>
      <w:r w:rsidRPr="009238A9">
        <w:rPr>
          <w:rFonts w:cs="Arial"/>
          <w:szCs w:val="24"/>
        </w:rPr>
        <w:t xml:space="preserve"> is providing to preserve the functionality of its facilities for their normal life in accordance with </w:t>
      </w:r>
      <w:r w:rsidRPr="009238A9">
        <w:rPr>
          <w:rFonts w:cs="Arial"/>
          <w:i/>
          <w:iCs/>
          <w:szCs w:val="24"/>
        </w:rPr>
        <w:t>Education Code</w:t>
      </w:r>
      <w:r w:rsidRPr="009238A9">
        <w:rPr>
          <w:rFonts w:cs="Arial"/>
          <w:szCs w:val="24"/>
        </w:rPr>
        <w:t xml:space="preserve"> sections 52060(d)(1) and 17002(d)(1).</w:t>
      </w:r>
    </w:p>
    <w:p w14:paraId="1B810F29" w14:textId="77777777" w:rsidR="0035127B" w:rsidRPr="009238A9" w:rsidRDefault="02CFD0E0" w:rsidP="00351FF6">
      <w:pPr>
        <w:pStyle w:val="Heading6"/>
      </w:pPr>
      <w:r w:rsidRPr="009238A9">
        <w:t>Source of Data—First Interim</w:t>
      </w:r>
    </w:p>
    <w:p w14:paraId="412F5C87" w14:textId="5251BA32"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EA2D35" w:rsidRPr="009238A9">
        <w:rPr>
          <w:rFonts w:cs="Arial"/>
          <w:szCs w:val="24"/>
        </w:rPr>
        <w:t xml:space="preserve">when </w:t>
      </w:r>
      <w:r w:rsidRPr="009238A9">
        <w:rPr>
          <w:rFonts w:cs="Arial"/>
          <w:szCs w:val="24"/>
        </w:rPr>
        <w:t>available, otherwise entered</w:t>
      </w:r>
    </w:p>
    <w:p w14:paraId="50FD8F91" w14:textId="21610607" w:rsidR="0035127B" w:rsidRPr="009238A9" w:rsidRDefault="02CFD0E0" w:rsidP="000D1F7F">
      <w:pPr>
        <w:spacing w:after="240" w:line="240" w:lineRule="auto"/>
        <w:ind w:left="720"/>
        <w:rPr>
          <w:rFonts w:cs="Arial"/>
          <w:szCs w:val="24"/>
        </w:rPr>
      </w:pPr>
      <w:r w:rsidRPr="009238A9">
        <w:rPr>
          <w:rFonts w:cs="Arial"/>
          <w:szCs w:val="24"/>
        </w:rPr>
        <w:t>Extracts First Interim, Fund 01</w:t>
      </w:r>
      <w:r w:rsidR="001A0466" w:rsidRPr="009238A9">
        <w:rPr>
          <w:rFonts w:cs="Arial"/>
          <w:szCs w:val="24"/>
        </w:rPr>
        <w:t>I</w:t>
      </w:r>
    </w:p>
    <w:p w14:paraId="158CAAE4" w14:textId="77777777" w:rsidR="0035127B" w:rsidRPr="009238A9" w:rsidRDefault="0035127B" w:rsidP="00351FF6">
      <w:pPr>
        <w:pStyle w:val="Heading6"/>
      </w:pPr>
      <w:r w:rsidRPr="009238A9">
        <w:t>Source of Data—Second Interim</w:t>
      </w:r>
    </w:p>
    <w:p w14:paraId="5084B7C1" w14:textId="2460F625"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EA2D35" w:rsidRPr="009238A9">
        <w:rPr>
          <w:rFonts w:cs="Arial"/>
          <w:szCs w:val="24"/>
        </w:rPr>
        <w:t xml:space="preserve">when </w:t>
      </w:r>
      <w:r w:rsidRPr="009238A9">
        <w:rPr>
          <w:rFonts w:cs="Arial"/>
          <w:szCs w:val="24"/>
        </w:rPr>
        <w:t>available, otherwise entered</w:t>
      </w:r>
    </w:p>
    <w:p w14:paraId="0E8A5988" w14:textId="5D6A6299" w:rsidR="0035127B" w:rsidRPr="009238A9" w:rsidRDefault="02CFD0E0" w:rsidP="000D1F7F">
      <w:pPr>
        <w:spacing w:after="240" w:line="240" w:lineRule="auto"/>
        <w:ind w:left="720"/>
        <w:rPr>
          <w:rFonts w:cs="Arial"/>
          <w:szCs w:val="24"/>
        </w:rPr>
      </w:pPr>
      <w:r w:rsidRPr="009238A9">
        <w:rPr>
          <w:rFonts w:cs="Arial"/>
          <w:szCs w:val="24"/>
        </w:rPr>
        <w:t>Extracts Second Interim, Fund 01</w:t>
      </w:r>
      <w:r w:rsidR="001A0466" w:rsidRPr="009238A9">
        <w:rPr>
          <w:rFonts w:cs="Arial"/>
          <w:szCs w:val="24"/>
        </w:rPr>
        <w:t>I</w:t>
      </w:r>
    </w:p>
    <w:p w14:paraId="56995C97" w14:textId="5EDC4FF0" w:rsidR="0035127B" w:rsidRPr="009238A9" w:rsidRDefault="02CFD0E0" w:rsidP="00351FF6">
      <w:pPr>
        <w:pStyle w:val="Heading5"/>
      </w:pPr>
      <w:bookmarkStart w:id="639" w:name="_Toc171236623"/>
      <w:bookmarkStart w:id="640" w:name="_Toc197321790"/>
      <w:r w:rsidRPr="009238A9">
        <w:t>Criterion 8</w:t>
      </w:r>
      <w:r w:rsidR="784C6818" w:rsidRPr="009238A9">
        <w:t xml:space="preserve"> </w:t>
      </w:r>
      <w:r w:rsidRPr="009238A9">
        <w:rPr>
          <w:i/>
        </w:rPr>
        <w:t>[Criterion 6]</w:t>
      </w:r>
      <w:r w:rsidRPr="009238A9">
        <w:t>—Deficit Spending</w:t>
      </w:r>
      <w:bookmarkEnd w:id="639"/>
      <w:bookmarkEnd w:id="640"/>
    </w:p>
    <w:p w14:paraId="5481E2F2" w14:textId="0B9258F5" w:rsidR="0035127B" w:rsidRPr="009238A9" w:rsidRDefault="02CFD0E0" w:rsidP="009238A9">
      <w:pPr>
        <w:spacing w:after="120" w:line="240" w:lineRule="auto"/>
        <w:rPr>
          <w:rFonts w:cs="Arial"/>
          <w:szCs w:val="24"/>
        </w:rPr>
      </w:pPr>
      <w:r w:rsidRPr="009238A9">
        <w:rPr>
          <w:rFonts w:cs="Arial"/>
          <w:szCs w:val="24"/>
        </w:rPr>
        <w:t>Unrestricted deficit spending (total unrestricted expenditures and other financing uses is greater than total unrestricted revenues and other financing sources) as a percentage of total unrestricted expenditures and other financing uses, has not exceeded one-third of the district</w:t>
      </w:r>
      <w:r w:rsidR="770B792E" w:rsidRPr="009238A9">
        <w:rPr>
          <w:rFonts w:cs="Arial"/>
          <w:szCs w:val="24"/>
        </w:rPr>
        <w:t>’</w:t>
      </w:r>
      <w:r w:rsidRPr="009238A9">
        <w:rPr>
          <w:rFonts w:cs="Arial"/>
          <w:szCs w:val="24"/>
        </w:rPr>
        <w:t>s</w:t>
      </w:r>
      <w:r w:rsidR="05992B40" w:rsidRPr="009238A9">
        <w:rPr>
          <w:rFonts w:cs="Arial"/>
          <w:szCs w:val="24"/>
        </w:rPr>
        <w:t xml:space="preserve"> </w:t>
      </w:r>
      <w:r w:rsidRPr="009238A9">
        <w:rPr>
          <w:rFonts w:cs="Arial"/>
          <w:i/>
          <w:iCs/>
          <w:szCs w:val="24"/>
        </w:rPr>
        <w:t>[county office</w:t>
      </w:r>
      <w:r w:rsidR="770B792E" w:rsidRPr="009238A9">
        <w:rPr>
          <w:rFonts w:cs="Arial"/>
          <w:i/>
          <w:iCs/>
          <w:szCs w:val="24"/>
        </w:rPr>
        <w:t>’</w:t>
      </w:r>
      <w:r w:rsidRPr="009238A9">
        <w:rPr>
          <w:rFonts w:cs="Arial"/>
          <w:i/>
          <w:iCs/>
          <w:szCs w:val="24"/>
        </w:rPr>
        <w:t>s]</w:t>
      </w:r>
      <w:r w:rsidRPr="009238A9">
        <w:rPr>
          <w:rFonts w:cs="Arial"/>
          <w:szCs w:val="24"/>
        </w:rPr>
        <w:t xml:space="preserve"> available reserves as a percentage of total expenditures and other financing uses in any of the current fiscal year or two subsequent fiscal years.</w:t>
      </w:r>
    </w:p>
    <w:p w14:paraId="26316A1A" w14:textId="77777777" w:rsidR="0035127B" w:rsidRPr="009238A9" w:rsidRDefault="02CFD0E0" w:rsidP="00351FF6">
      <w:pPr>
        <w:pStyle w:val="Heading6"/>
      </w:pPr>
      <w:r w:rsidRPr="009238A9">
        <w:t>Source of Data—First Interim</w:t>
      </w:r>
    </w:p>
    <w:p w14:paraId="50C022F0" w14:textId="77777777"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p>
    <w:p w14:paraId="36D5C29D" w14:textId="77777777" w:rsidR="001A0466" w:rsidRPr="009238A9" w:rsidRDefault="0035127B" w:rsidP="000D1F7F">
      <w:pPr>
        <w:spacing w:after="0" w:line="240" w:lineRule="auto"/>
        <w:ind w:left="720"/>
        <w:rPr>
          <w:rFonts w:cs="Arial"/>
          <w:szCs w:val="24"/>
        </w:rPr>
      </w:pPr>
      <w:r w:rsidRPr="009238A9">
        <w:rPr>
          <w:rFonts w:cs="Arial"/>
          <w:szCs w:val="24"/>
        </w:rPr>
        <w:t>Extracts First Interim, Form 01I</w:t>
      </w:r>
    </w:p>
    <w:p w14:paraId="205FA7E8" w14:textId="66932A97" w:rsidR="0035127B" w:rsidRPr="009238A9" w:rsidRDefault="02CFD0E0" w:rsidP="000D1F7F">
      <w:pPr>
        <w:spacing w:after="0" w:line="240" w:lineRule="auto"/>
        <w:ind w:left="720"/>
        <w:rPr>
          <w:rFonts w:cs="Arial"/>
          <w:szCs w:val="24"/>
        </w:rPr>
      </w:pPr>
      <w:r w:rsidRPr="009238A9">
        <w:rPr>
          <w:rFonts w:cs="Arial"/>
          <w:szCs w:val="24"/>
        </w:rPr>
        <w:t xml:space="preserve">Extracts First Interim, Form MYPI, </w:t>
      </w:r>
      <w:r w:rsidR="0DB2675E" w:rsidRPr="009238A9">
        <w:rPr>
          <w:rFonts w:cs="Arial"/>
          <w:szCs w:val="24"/>
        </w:rPr>
        <w:t xml:space="preserve">when </w:t>
      </w:r>
      <w:r w:rsidRPr="009238A9">
        <w:rPr>
          <w:rFonts w:cs="Arial"/>
          <w:szCs w:val="24"/>
        </w:rPr>
        <w:t>available, otherwise entered</w:t>
      </w:r>
    </w:p>
    <w:p w14:paraId="10B941DB" w14:textId="37F314CC" w:rsidR="0035127B" w:rsidRPr="009238A9" w:rsidRDefault="02CFD0E0" w:rsidP="00351FF6">
      <w:pPr>
        <w:pStyle w:val="Heading6"/>
      </w:pPr>
      <w:r w:rsidRPr="009238A9">
        <w:t>Source of Data—Second Interim</w:t>
      </w:r>
    </w:p>
    <w:p w14:paraId="2E20287B" w14:textId="77777777" w:rsidR="0035127B" w:rsidRPr="009238A9" w:rsidRDefault="0035127B" w:rsidP="000D1F7F">
      <w:pPr>
        <w:spacing w:after="0" w:line="240" w:lineRule="auto"/>
        <w:ind w:left="720"/>
        <w:rPr>
          <w:rFonts w:cs="Arial"/>
          <w:szCs w:val="24"/>
        </w:rPr>
      </w:pPr>
      <w:r w:rsidRPr="009238A9">
        <w:rPr>
          <w:rFonts w:cs="Arial"/>
          <w:szCs w:val="24"/>
        </w:rPr>
        <w:t>Links from Criterion 10</w:t>
      </w:r>
      <w:r w:rsidRPr="009238A9">
        <w:rPr>
          <w:rFonts w:cs="Arial"/>
          <w:i/>
          <w:szCs w:val="24"/>
        </w:rPr>
        <w:t>[8]</w:t>
      </w:r>
    </w:p>
    <w:p w14:paraId="05914A9C" w14:textId="77777777" w:rsidR="001A0466" w:rsidRPr="009238A9" w:rsidRDefault="0035127B" w:rsidP="000D1F7F">
      <w:pPr>
        <w:spacing w:after="0" w:line="240" w:lineRule="auto"/>
        <w:ind w:left="720"/>
        <w:rPr>
          <w:rFonts w:cs="Arial"/>
          <w:szCs w:val="24"/>
        </w:rPr>
      </w:pPr>
      <w:r w:rsidRPr="009238A9">
        <w:rPr>
          <w:rFonts w:cs="Arial"/>
          <w:szCs w:val="24"/>
        </w:rPr>
        <w:t>Extracts Second Interim, Form 01I</w:t>
      </w:r>
    </w:p>
    <w:p w14:paraId="6C72DF36" w14:textId="4B4A89B2" w:rsidR="0035127B" w:rsidRPr="009238A9" w:rsidRDefault="02CFD0E0" w:rsidP="000D1F7F">
      <w:pPr>
        <w:spacing w:after="0" w:line="240" w:lineRule="auto"/>
        <w:ind w:left="720"/>
        <w:rPr>
          <w:rFonts w:cs="Arial"/>
          <w:szCs w:val="24"/>
        </w:rPr>
      </w:pPr>
      <w:r w:rsidRPr="009238A9">
        <w:rPr>
          <w:rFonts w:cs="Arial"/>
          <w:szCs w:val="24"/>
        </w:rPr>
        <w:t xml:space="preserve">Extracts Second Interim, Form MYPI, </w:t>
      </w:r>
      <w:r w:rsidR="0DB2675E" w:rsidRPr="009238A9">
        <w:rPr>
          <w:rFonts w:cs="Arial"/>
          <w:szCs w:val="24"/>
        </w:rPr>
        <w:t xml:space="preserve">when </w:t>
      </w:r>
      <w:r w:rsidRPr="009238A9">
        <w:rPr>
          <w:rFonts w:cs="Arial"/>
          <w:szCs w:val="24"/>
        </w:rPr>
        <w:t>available, otherwise entered</w:t>
      </w:r>
      <w:bookmarkStart w:id="641" w:name="_Toc171236624"/>
      <w:bookmarkStart w:id="642" w:name="_Toc197321791"/>
    </w:p>
    <w:p w14:paraId="0DEA10C8" w14:textId="5C458241" w:rsidR="0035127B" w:rsidRPr="009238A9" w:rsidRDefault="02CFD0E0" w:rsidP="00351FF6">
      <w:pPr>
        <w:pStyle w:val="Heading5"/>
      </w:pPr>
      <w:r w:rsidRPr="009238A9">
        <w:t>Criterion 9A</w:t>
      </w:r>
      <w:r w:rsidR="05992B40" w:rsidRPr="009238A9">
        <w:t xml:space="preserve"> </w:t>
      </w:r>
      <w:r w:rsidRPr="009238A9">
        <w:rPr>
          <w:i/>
        </w:rPr>
        <w:t>[Criterion 7A]</w:t>
      </w:r>
      <w:r w:rsidRPr="009238A9">
        <w:t>—Fund Balance</w:t>
      </w:r>
      <w:bookmarkEnd w:id="641"/>
      <w:bookmarkEnd w:id="642"/>
    </w:p>
    <w:p w14:paraId="67928D5D" w14:textId="2C6AFDE2" w:rsidR="0035127B" w:rsidRPr="009238A9" w:rsidRDefault="02CFD0E0" w:rsidP="000D1F7F">
      <w:pPr>
        <w:spacing w:after="240" w:line="240" w:lineRule="auto"/>
        <w:rPr>
          <w:rFonts w:cs="Arial"/>
          <w:szCs w:val="24"/>
        </w:rPr>
      </w:pPr>
      <w:r w:rsidRPr="009238A9">
        <w:rPr>
          <w:rFonts w:cs="Arial"/>
          <w:szCs w:val="24"/>
        </w:rPr>
        <w:t>Projected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balances </w:t>
      </w:r>
      <w:r w:rsidR="0DB2675E" w:rsidRPr="009238A9">
        <w:rPr>
          <w:rFonts w:cs="Arial"/>
          <w:szCs w:val="24"/>
        </w:rPr>
        <w:t>are</w:t>
      </w:r>
      <w:r w:rsidRPr="009238A9">
        <w:rPr>
          <w:rFonts w:cs="Arial"/>
          <w:szCs w:val="24"/>
        </w:rPr>
        <w:t xml:space="preserve"> positive at the end of the current fiscal year and two subsequent fiscal years.</w:t>
      </w:r>
    </w:p>
    <w:p w14:paraId="281E406C" w14:textId="77777777" w:rsidR="0035127B" w:rsidRPr="009238A9" w:rsidRDefault="0035127B" w:rsidP="00351FF6">
      <w:pPr>
        <w:pStyle w:val="Heading6"/>
      </w:pPr>
      <w:r w:rsidRPr="009238A9">
        <w:t>Source of Data—First Interim</w:t>
      </w:r>
    </w:p>
    <w:p w14:paraId="2B9A46FA" w14:textId="77777777" w:rsidR="0035127B" w:rsidRPr="009238A9" w:rsidRDefault="0035127B" w:rsidP="000D1F7F">
      <w:pPr>
        <w:spacing w:after="0" w:line="240" w:lineRule="auto"/>
        <w:ind w:left="720"/>
        <w:rPr>
          <w:rFonts w:cs="Arial"/>
          <w:szCs w:val="24"/>
        </w:rPr>
      </w:pPr>
      <w:r w:rsidRPr="009238A9">
        <w:rPr>
          <w:rFonts w:cs="Arial"/>
          <w:szCs w:val="24"/>
        </w:rPr>
        <w:t>Extracts First Interim, Form 01I</w:t>
      </w:r>
    </w:p>
    <w:p w14:paraId="58A1B332" w14:textId="1F9A951B" w:rsidR="0035127B" w:rsidRPr="009238A9" w:rsidRDefault="0035127B" w:rsidP="000D1F7F">
      <w:pPr>
        <w:spacing w:after="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p>
    <w:p w14:paraId="7B97BB4A" w14:textId="56C4FDCA" w:rsidR="0035127B" w:rsidRPr="009238A9" w:rsidRDefault="0035127B" w:rsidP="00351FF6">
      <w:pPr>
        <w:pStyle w:val="Heading6"/>
      </w:pPr>
      <w:r w:rsidRPr="009238A9">
        <w:t>Source of Data—Second Interim</w:t>
      </w:r>
    </w:p>
    <w:p w14:paraId="06F90DE2" w14:textId="77777777" w:rsidR="0035127B" w:rsidRPr="009238A9" w:rsidRDefault="0035127B" w:rsidP="000D1F7F">
      <w:pPr>
        <w:spacing w:after="0" w:line="240" w:lineRule="auto"/>
        <w:ind w:left="720"/>
        <w:rPr>
          <w:rFonts w:cs="Arial"/>
          <w:szCs w:val="24"/>
        </w:rPr>
      </w:pPr>
      <w:r w:rsidRPr="009238A9">
        <w:rPr>
          <w:rFonts w:cs="Arial"/>
          <w:szCs w:val="24"/>
        </w:rPr>
        <w:t>Extracts Second Interim, Form 01I</w:t>
      </w:r>
    </w:p>
    <w:p w14:paraId="1B963E4B" w14:textId="0856E3A9" w:rsidR="0035127B" w:rsidRPr="009238A9" w:rsidRDefault="0035127B" w:rsidP="000D1F7F">
      <w:pPr>
        <w:spacing w:after="0" w:line="240" w:lineRule="auto"/>
        <w:ind w:left="720"/>
        <w:rPr>
          <w:rFonts w:cs="Arial"/>
          <w:szCs w:val="24"/>
        </w:rPr>
      </w:pPr>
      <w:r w:rsidRPr="009238A9">
        <w:rPr>
          <w:rFonts w:cs="Arial"/>
          <w:szCs w:val="24"/>
        </w:rPr>
        <w:lastRenderedPageBreak/>
        <w:t xml:space="preserve">Extracts Second Interim, Form MYPI, </w:t>
      </w:r>
      <w:r w:rsidR="00EA2D35" w:rsidRPr="009238A9">
        <w:rPr>
          <w:rFonts w:cs="Arial"/>
          <w:szCs w:val="24"/>
        </w:rPr>
        <w:t xml:space="preserve">when </w:t>
      </w:r>
      <w:r w:rsidRPr="009238A9">
        <w:rPr>
          <w:rFonts w:cs="Arial"/>
          <w:szCs w:val="24"/>
        </w:rPr>
        <w:t>available, otherwise entered</w:t>
      </w:r>
    </w:p>
    <w:p w14:paraId="57348902" w14:textId="5D9A990E" w:rsidR="0035127B" w:rsidRPr="009238A9" w:rsidRDefault="02CFD0E0" w:rsidP="00351FF6">
      <w:pPr>
        <w:pStyle w:val="Heading5"/>
      </w:pPr>
      <w:bookmarkStart w:id="643" w:name="_Toc171236625"/>
      <w:bookmarkStart w:id="644" w:name="_Toc197321792"/>
      <w:r w:rsidRPr="009238A9">
        <w:t>Criterion 9B</w:t>
      </w:r>
      <w:r w:rsidR="05992B40" w:rsidRPr="009238A9">
        <w:t xml:space="preserve"> </w:t>
      </w:r>
      <w:r w:rsidRPr="009238A9">
        <w:rPr>
          <w:i/>
        </w:rPr>
        <w:t>[Criterion 7B]</w:t>
      </w:r>
      <w:r w:rsidRPr="009238A9">
        <w:t>—Cash Balance</w:t>
      </w:r>
      <w:bookmarkEnd w:id="643"/>
      <w:bookmarkEnd w:id="644"/>
    </w:p>
    <w:p w14:paraId="5B81A4E1" w14:textId="1731B6A1" w:rsidR="0035127B" w:rsidRPr="009238A9" w:rsidRDefault="0035127B" w:rsidP="009238A9">
      <w:pPr>
        <w:spacing w:after="120" w:line="240" w:lineRule="auto"/>
        <w:rPr>
          <w:rFonts w:cs="Arial"/>
          <w:szCs w:val="24"/>
        </w:rPr>
      </w:pPr>
      <w:r w:rsidRPr="009238A9">
        <w:rPr>
          <w:rFonts w:cs="Arial"/>
          <w:szCs w:val="24"/>
        </w:rPr>
        <w:t>Projected general fund</w:t>
      </w:r>
      <w:r w:rsidR="00BA5E1D" w:rsidRPr="009238A9">
        <w:rPr>
          <w:rFonts w:cs="Arial"/>
          <w:szCs w:val="24"/>
        </w:rPr>
        <w:t xml:space="preserve"> </w:t>
      </w:r>
      <w:r w:rsidRPr="009238A9">
        <w:rPr>
          <w:rFonts w:cs="Arial"/>
          <w:i/>
          <w:szCs w:val="24"/>
        </w:rPr>
        <w:t>[CSSF]</w:t>
      </w:r>
      <w:r w:rsidRPr="009238A9">
        <w:rPr>
          <w:rFonts w:cs="Arial"/>
          <w:szCs w:val="24"/>
        </w:rPr>
        <w:t xml:space="preserve"> cash balance </w:t>
      </w:r>
      <w:r w:rsidR="00EA2D35" w:rsidRPr="009238A9">
        <w:rPr>
          <w:rFonts w:cs="Arial"/>
          <w:szCs w:val="24"/>
        </w:rPr>
        <w:t>is</w:t>
      </w:r>
      <w:r w:rsidRPr="009238A9">
        <w:rPr>
          <w:rFonts w:cs="Arial"/>
          <w:szCs w:val="24"/>
        </w:rPr>
        <w:t xml:space="preserve"> positive at the end of the current fiscal year.</w:t>
      </w:r>
    </w:p>
    <w:p w14:paraId="179F3D42" w14:textId="44AEFBCF" w:rsidR="0035127B" w:rsidRPr="009238A9" w:rsidRDefault="02CFD0E0" w:rsidP="00351FF6">
      <w:pPr>
        <w:pStyle w:val="Heading6"/>
      </w:pPr>
      <w:r w:rsidRPr="009238A9">
        <w:t>Source of Data—First Interim</w:t>
      </w:r>
    </w:p>
    <w:p w14:paraId="6CDE0786" w14:textId="6937EE5E" w:rsidR="0035127B" w:rsidRPr="009238A9" w:rsidRDefault="0035127B" w:rsidP="000D1F7F">
      <w:pPr>
        <w:spacing w:line="240" w:lineRule="auto"/>
        <w:ind w:left="720"/>
        <w:rPr>
          <w:rFonts w:cs="Arial"/>
          <w:szCs w:val="24"/>
        </w:rPr>
      </w:pPr>
      <w:r w:rsidRPr="009238A9">
        <w:rPr>
          <w:rFonts w:cs="Arial"/>
          <w:szCs w:val="24"/>
        </w:rPr>
        <w:t xml:space="preserve">Extracts First Interim, Form CASH, </w:t>
      </w:r>
      <w:r w:rsidR="00EA2D35" w:rsidRPr="009238A9">
        <w:rPr>
          <w:rFonts w:cs="Arial"/>
          <w:szCs w:val="24"/>
        </w:rPr>
        <w:t xml:space="preserve">when </w:t>
      </w:r>
      <w:r w:rsidRPr="009238A9">
        <w:rPr>
          <w:rFonts w:cs="Arial"/>
          <w:szCs w:val="24"/>
        </w:rPr>
        <w:t>available, otherwise entered</w:t>
      </w:r>
    </w:p>
    <w:p w14:paraId="1CD39791" w14:textId="77777777" w:rsidR="0035127B" w:rsidRPr="009238A9" w:rsidRDefault="02CFD0E0" w:rsidP="00351FF6">
      <w:pPr>
        <w:pStyle w:val="Heading6"/>
      </w:pPr>
      <w:r w:rsidRPr="009238A9">
        <w:t>Source of Data—Second Interim</w:t>
      </w:r>
    </w:p>
    <w:p w14:paraId="7C6A6120" w14:textId="21C0689D" w:rsidR="0035127B" w:rsidRPr="009238A9" w:rsidRDefault="0035127B" w:rsidP="000D1F7F">
      <w:pPr>
        <w:spacing w:line="240" w:lineRule="auto"/>
        <w:ind w:left="720"/>
        <w:rPr>
          <w:rFonts w:cs="Arial"/>
          <w:szCs w:val="24"/>
        </w:rPr>
      </w:pPr>
      <w:r w:rsidRPr="009238A9">
        <w:rPr>
          <w:rFonts w:cs="Arial"/>
          <w:szCs w:val="24"/>
        </w:rPr>
        <w:t xml:space="preserve">Extracts Second Interim, Form CASH, </w:t>
      </w:r>
      <w:r w:rsidR="00EA2D35" w:rsidRPr="009238A9">
        <w:rPr>
          <w:rFonts w:cs="Arial"/>
          <w:szCs w:val="24"/>
        </w:rPr>
        <w:t xml:space="preserve">when </w:t>
      </w:r>
      <w:r w:rsidRPr="009238A9">
        <w:rPr>
          <w:rFonts w:cs="Arial"/>
          <w:szCs w:val="24"/>
        </w:rPr>
        <w:t>available, otherwise entered</w:t>
      </w:r>
    </w:p>
    <w:p w14:paraId="2C6724A9" w14:textId="33347801" w:rsidR="0035127B" w:rsidRPr="009238A9" w:rsidRDefault="02CFD0E0" w:rsidP="00351FF6">
      <w:pPr>
        <w:pStyle w:val="Heading5"/>
      </w:pPr>
      <w:bookmarkStart w:id="645" w:name="_Toc171236626"/>
      <w:bookmarkStart w:id="646" w:name="_Toc197321793"/>
      <w:r w:rsidRPr="009238A9">
        <w:t>Criterion 10</w:t>
      </w:r>
      <w:r w:rsidR="784C6818" w:rsidRPr="009238A9">
        <w:t xml:space="preserve"> </w:t>
      </w:r>
      <w:r w:rsidRPr="009238A9">
        <w:rPr>
          <w:i/>
        </w:rPr>
        <w:t>[Criterion 8]</w:t>
      </w:r>
      <w:r w:rsidRPr="009238A9">
        <w:t>—Reserves</w:t>
      </w:r>
      <w:bookmarkEnd w:id="645"/>
      <w:bookmarkEnd w:id="646"/>
    </w:p>
    <w:p w14:paraId="0BF621FE" w14:textId="77777777" w:rsidR="0035127B" w:rsidRPr="009238A9" w:rsidRDefault="02CFD0E0" w:rsidP="009238A9">
      <w:pPr>
        <w:spacing w:after="120" w:line="240" w:lineRule="auto"/>
        <w:rPr>
          <w:rFonts w:cs="Arial"/>
          <w:szCs w:val="24"/>
        </w:rPr>
      </w:pPr>
      <w:r w:rsidRPr="009238A9">
        <w:rPr>
          <w:rFonts w:cs="Arial"/>
          <w:szCs w:val="24"/>
        </w:rPr>
        <w:t>Available reserves for any of the current fiscal year or two subsequent fiscal years are not less than standard percentage levels or amounts as applied to total expenditures and other financing uses.</w:t>
      </w:r>
    </w:p>
    <w:p w14:paraId="3F689494" w14:textId="07FF0580" w:rsidR="0035127B" w:rsidRPr="009238A9" w:rsidRDefault="02CFD0E0" w:rsidP="00351FF6">
      <w:pPr>
        <w:pStyle w:val="Heading6"/>
      </w:pPr>
      <w:r w:rsidRPr="009238A9">
        <w:t>Source of Data—First Interim</w:t>
      </w:r>
    </w:p>
    <w:p w14:paraId="2A18BD38" w14:textId="7CFBE96E" w:rsidR="0035127B" w:rsidRPr="009238A9" w:rsidRDefault="0035127B" w:rsidP="000D1F7F">
      <w:pPr>
        <w:spacing w:after="0" w:line="240" w:lineRule="auto"/>
        <w:ind w:left="720"/>
        <w:rPr>
          <w:rFonts w:cs="Arial"/>
          <w:i/>
          <w:szCs w:val="24"/>
        </w:rPr>
      </w:pPr>
      <w:r w:rsidRPr="009238A9">
        <w:rPr>
          <w:rFonts w:cs="Arial"/>
          <w:i/>
          <w:szCs w:val="24"/>
        </w:rPr>
        <w:t>Links from Criterion 6 and 8, if applicable</w:t>
      </w:r>
      <w:r w:rsidR="00BA5E1D" w:rsidRPr="009238A9">
        <w:rPr>
          <w:rFonts w:cs="Arial"/>
          <w:i/>
          <w:szCs w:val="24"/>
        </w:rPr>
        <w:t xml:space="preserve"> </w:t>
      </w:r>
      <w:r w:rsidRPr="009238A9">
        <w:rPr>
          <w:rFonts w:cs="Arial"/>
          <w:i/>
          <w:szCs w:val="24"/>
        </w:rPr>
        <w:t>[COEs only]</w:t>
      </w:r>
    </w:p>
    <w:p w14:paraId="121FE3D0" w14:textId="390A59D5" w:rsidR="0035127B" w:rsidRPr="009238A9" w:rsidRDefault="0035127B" w:rsidP="000D1F7F">
      <w:pPr>
        <w:spacing w:after="0" w:line="240" w:lineRule="auto"/>
        <w:ind w:left="720"/>
        <w:rPr>
          <w:rFonts w:cs="Arial"/>
          <w:szCs w:val="24"/>
        </w:rPr>
      </w:pPr>
      <w:r w:rsidRPr="009238A9">
        <w:rPr>
          <w:rFonts w:cs="Arial"/>
          <w:szCs w:val="24"/>
        </w:rPr>
        <w:t xml:space="preserve">Extracts First Interim, Form MYPI, </w:t>
      </w:r>
      <w:r w:rsidR="00EA2D35" w:rsidRPr="009238A9">
        <w:rPr>
          <w:rFonts w:cs="Arial"/>
          <w:szCs w:val="24"/>
        </w:rPr>
        <w:t xml:space="preserve">when </w:t>
      </w:r>
      <w:r w:rsidRPr="009238A9">
        <w:rPr>
          <w:rFonts w:cs="Arial"/>
          <w:szCs w:val="24"/>
        </w:rPr>
        <w:t>available, otherwise entered</w:t>
      </w:r>
    </w:p>
    <w:p w14:paraId="50CFE81C" w14:textId="143DB42D" w:rsidR="001A0466" w:rsidRPr="009238A9" w:rsidRDefault="0035127B" w:rsidP="000D1F7F">
      <w:pPr>
        <w:spacing w:after="0" w:line="240" w:lineRule="auto"/>
        <w:ind w:left="720"/>
        <w:rPr>
          <w:rFonts w:cs="Arial"/>
          <w:szCs w:val="24"/>
        </w:rPr>
      </w:pPr>
      <w:r w:rsidRPr="009238A9">
        <w:rPr>
          <w:rFonts w:cs="Arial"/>
          <w:szCs w:val="24"/>
        </w:rPr>
        <w:t>Extracts First Interim, Form 01I</w:t>
      </w:r>
    </w:p>
    <w:p w14:paraId="0FAEFD37" w14:textId="7CD6A048" w:rsidR="00FD58E3" w:rsidRPr="009238A9" w:rsidRDefault="02CFD0E0" w:rsidP="000D1F7F">
      <w:pPr>
        <w:spacing w:after="0" w:line="240" w:lineRule="auto"/>
        <w:ind w:left="720"/>
        <w:rPr>
          <w:rFonts w:cs="Arial"/>
          <w:b/>
          <w:bCs/>
          <w:szCs w:val="24"/>
        </w:rPr>
      </w:pPr>
      <w:r w:rsidRPr="009238A9">
        <w:rPr>
          <w:rFonts w:cs="Arial"/>
          <w:szCs w:val="24"/>
        </w:rPr>
        <w:t xml:space="preserve">Extracts First Interim, Fund 17, if available, and Form MYPI, </w:t>
      </w:r>
      <w:r w:rsidR="0DB2675E" w:rsidRPr="009238A9">
        <w:rPr>
          <w:rFonts w:cs="Arial"/>
          <w:szCs w:val="24"/>
        </w:rPr>
        <w:t xml:space="preserve">when </w:t>
      </w:r>
      <w:r w:rsidRPr="009238A9">
        <w:rPr>
          <w:rFonts w:cs="Arial"/>
          <w:szCs w:val="24"/>
        </w:rPr>
        <w:t>available, otherwise entered</w:t>
      </w:r>
    </w:p>
    <w:p w14:paraId="7D7E1976" w14:textId="17227784" w:rsidR="0035127B" w:rsidRPr="009238A9" w:rsidRDefault="02CFD0E0" w:rsidP="00351FF6">
      <w:pPr>
        <w:pStyle w:val="Heading6"/>
      </w:pPr>
      <w:r w:rsidRPr="009238A9">
        <w:t>Source of Data—Second Interim</w:t>
      </w:r>
    </w:p>
    <w:p w14:paraId="69A3BCB9" w14:textId="698F12C9" w:rsidR="0035127B" w:rsidRPr="009238A9" w:rsidRDefault="0035127B" w:rsidP="00FE435C">
      <w:pPr>
        <w:keepNext/>
        <w:keepLines/>
        <w:spacing w:after="0" w:line="240" w:lineRule="auto"/>
        <w:ind w:left="720"/>
        <w:rPr>
          <w:rFonts w:cs="Arial"/>
          <w:i/>
          <w:szCs w:val="24"/>
        </w:rPr>
      </w:pPr>
      <w:r w:rsidRPr="009238A9">
        <w:rPr>
          <w:rFonts w:cs="Arial"/>
          <w:i/>
          <w:szCs w:val="24"/>
        </w:rPr>
        <w:t>Links from Criterion 6 and 8, if applicable</w:t>
      </w:r>
      <w:r w:rsidR="00BA5E1D" w:rsidRPr="009238A9">
        <w:rPr>
          <w:rFonts w:cs="Arial"/>
          <w:i/>
          <w:szCs w:val="24"/>
        </w:rPr>
        <w:t xml:space="preserve"> </w:t>
      </w:r>
      <w:r w:rsidRPr="009238A9">
        <w:rPr>
          <w:rFonts w:cs="Arial"/>
          <w:i/>
          <w:szCs w:val="24"/>
        </w:rPr>
        <w:t>[COEs only]</w:t>
      </w:r>
    </w:p>
    <w:p w14:paraId="498C04F6" w14:textId="70BCA6EC" w:rsidR="0035127B" w:rsidRPr="009238A9" w:rsidRDefault="0035127B" w:rsidP="00FE435C">
      <w:pPr>
        <w:keepNext/>
        <w:keepLines/>
        <w:spacing w:after="0" w:line="240" w:lineRule="auto"/>
        <w:ind w:left="720"/>
        <w:rPr>
          <w:rFonts w:cs="Arial"/>
          <w:szCs w:val="24"/>
        </w:rPr>
      </w:pPr>
      <w:r w:rsidRPr="009238A9">
        <w:rPr>
          <w:rFonts w:cs="Arial"/>
          <w:szCs w:val="24"/>
        </w:rPr>
        <w:t xml:space="preserve">Extracts Second Interim, Form MYPI, </w:t>
      </w:r>
      <w:r w:rsidR="00EA2D35" w:rsidRPr="009238A9">
        <w:rPr>
          <w:rFonts w:cs="Arial"/>
          <w:szCs w:val="24"/>
        </w:rPr>
        <w:t xml:space="preserve">when </w:t>
      </w:r>
      <w:r w:rsidRPr="009238A9">
        <w:rPr>
          <w:rFonts w:cs="Arial"/>
          <w:szCs w:val="24"/>
        </w:rPr>
        <w:t>available, otherwise entered</w:t>
      </w:r>
    </w:p>
    <w:p w14:paraId="7C015C47" w14:textId="1E35E0C4" w:rsidR="001A0466" w:rsidRPr="009238A9" w:rsidRDefault="0035127B" w:rsidP="00FE435C">
      <w:pPr>
        <w:keepNext/>
        <w:keepLines/>
        <w:spacing w:after="0" w:line="240" w:lineRule="auto"/>
        <w:ind w:left="720"/>
        <w:rPr>
          <w:rFonts w:cs="Arial"/>
          <w:szCs w:val="24"/>
        </w:rPr>
      </w:pPr>
      <w:r w:rsidRPr="009238A9">
        <w:rPr>
          <w:rFonts w:cs="Arial"/>
          <w:szCs w:val="24"/>
        </w:rPr>
        <w:t>Extracts Second Interim, Form 01I</w:t>
      </w:r>
    </w:p>
    <w:p w14:paraId="77E47D6E" w14:textId="5848CD85" w:rsidR="0035127B" w:rsidRPr="009238A9" w:rsidRDefault="02CFD0E0" w:rsidP="00FE435C">
      <w:pPr>
        <w:keepNext/>
        <w:keepLines/>
        <w:spacing w:after="0" w:line="240" w:lineRule="auto"/>
        <w:ind w:left="720"/>
        <w:rPr>
          <w:rFonts w:cs="Arial"/>
          <w:szCs w:val="24"/>
        </w:rPr>
      </w:pPr>
      <w:r w:rsidRPr="009238A9">
        <w:rPr>
          <w:rFonts w:cs="Arial"/>
          <w:szCs w:val="24"/>
        </w:rPr>
        <w:t xml:space="preserve">Extracts Second Interim, Fund 17, if available, and Form MYPI, </w:t>
      </w:r>
      <w:r w:rsidR="0DB2675E" w:rsidRPr="009238A9">
        <w:rPr>
          <w:rFonts w:cs="Arial"/>
          <w:szCs w:val="24"/>
        </w:rPr>
        <w:t xml:space="preserve">when </w:t>
      </w:r>
      <w:r w:rsidRPr="009238A9">
        <w:rPr>
          <w:rFonts w:cs="Arial"/>
          <w:szCs w:val="24"/>
        </w:rPr>
        <w:t>available, otherwise entered</w:t>
      </w:r>
    </w:p>
    <w:p w14:paraId="13ACEC5C" w14:textId="2BC4A910" w:rsidR="0035127B" w:rsidRPr="009238A9" w:rsidRDefault="02CFD0E0" w:rsidP="00351FF6">
      <w:pPr>
        <w:pStyle w:val="Heading5"/>
      </w:pPr>
      <w:r w:rsidRPr="009238A9">
        <w:t>Supplemental Information S1—Contingent Liabilities</w:t>
      </w:r>
    </w:p>
    <w:p w14:paraId="6BF44196" w14:textId="4C4B9E62" w:rsidR="0035127B" w:rsidRPr="009238A9" w:rsidRDefault="02CFD0E0" w:rsidP="000D1F7F">
      <w:pPr>
        <w:spacing w:after="240" w:line="240" w:lineRule="auto"/>
        <w:rPr>
          <w:rFonts w:cs="Arial"/>
          <w:szCs w:val="24"/>
        </w:rPr>
      </w:pPr>
      <w:r w:rsidRPr="009238A9">
        <w:rPr>
          <w:rFonts w:cs="Arial"/>
          <w:szCs w:val="24"/>
        </w:rPr>
        <w:t>Does the LEA have known or contingent liabilities (e.g., financial or program audits, litigation, state compliance reviews) that have occurred since the previous reporting period that may impact the budget?</w:t>
      </w:r>
    </w:p>
    <w:p w14:paraId="1D216E4F" w14:textId="77777777" w:rsidR="004627DE" w:rsidRDefault="02CFD0E0" w:rsidP="00351FF6">
      <w:pPr>
        <w:pStyle w:val="Heading6"/>
      </w:pPr>
      <w:r w:rsidRPr="009238A9">
        <w:t>Source of Data—First and Second Interims</w:t>
      </w:r>
      <w:r w:rsidR="003D3E25" w:rsidRPr="009238A9">
        <w:t xml:space="preserve"> </w:t>
      </w:r>
    </w:p>
    <w:p w14:paraId="02C9B70F" w14:textId="54CED07F" w:rsidR="0035127B" w:rsidRPr="009238A9" w:rsidRDefault="02CFD0E0" w:rsidP="000D1F7F">
      <w:pPr>
        <w:keepNext/>
        <w:spacing w:after="0" w:line="240" w:lineRule="auto"/>
        <w:ind w:firstLine="720"/>
        <w:rPr>
          <w:rFonts w:cs="Arial"/>
          <w:b/>
          <w:szCs w:val="24"/>
        </w:rPr>
      </w:pPr>
      <w:r w:rsidRPr="009238A9">
        <w:rPr>
          <w:rFonts w:cs="Arial"/>
          <w:szCs w:val="24"/>
        </w:rPr>
        <w:t>Click button for Yes/No</w:t>
      </w:r>
    </w:p>
    <w:p w14:paraId="0F807B7E" w14:textId="2C24FF66" w:rsidR="0035127B" w:rsidRPr="009238A9" w:rsidRDefault="02CFD0E0" w:rsidP="00351FF6">
      <w:pPr>
        <w:pStyle w:val="Heading5"/>
      </w:pPr>
      <w:r w:rsidRPr="009238A9">
        <w:t>Supplemental Information S2—Use of One-time Revenues for Ongoing Expenditures</w:t>
      </w:r>
    </w:p>
    <w:p w14:paraId="6F6ECA2B" w14:textId="082C13F8" w:rsidR="0035127B" w:rsidRPr="009238A9" w:rsidRDefault="02CFD0E0" w:rsidP="000D1F7F">
      <w:pPr>
        <w:spacing w:after="240" w:line="240" w:lineRule="auto"/>
        <w:rPr>
          <w:rFonts w:cs="Arial"/>
          <w:b/>
          <w:bCs/>
          <w:szCs w:val="24"/>
        </w:rPr>
      </w:pPr>
      <w:r w:rsidRPr="009238A9">
        <w:rPr>
          <w:rFonts w:cs="Arial"/>
          <w:szCs w:val="24"/>
        </w:rPr>
        <w:t>Does the LEA have ongoing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expenditures funded with onetime revenues that have changed since the previous reporting period by more than five percent?</w:t>
      </w:r>
    </w:p>
    <w:p w14:paraId="084EB63B" w14:textId="53629AAE" w:rsidR="0035127B" w:rsidRPr="009238A9" w:rsidRDefault="02CFD0E0" w:rsidP="00351FF6">
      <w:pPr>
        <w:pStyle w:val="Heading6"/>
      </w:pPr>
      <w:r w:rsidRPr="009238A9">
        <w:lastRenderedPageBreak/>
        <w:t>Source of Data—First and Second Interims</w:t>
      </w:r>
    </w:p>
    <w:p w14:paraId="10E341BC" w14:textId="3C0DDED0" w:rsidR="0035127B" w:rsidRPr="009238A9" w:rsidRDefault="02CFD0E0" w:rsidP="000D1F7F">
      <w:pPr>
        <w:spacing w:after="240" w:line="240" w:lineRule="auto"/>
        <w:ind w:left="720"/>
        <w:rPr>
          <w:rFonts w:cs="Arial"/>
          <w:szCs w:val="24"/>
        </w:rPr>
      </w:pPr>
      <w:r w:rsidRPr="009238A9">
        <w:rPr>
          <w:rFonts w:cs="Arial"/>
          <w:szCs w:val="24"/>
        </w:rPr>
        <w:t>Click button for Yes/No</w:t>
      </w:r>
      <w:r w:rsidR="5D301E5C" w:rsidRPr="009238A9">
        <w:rPr>
          <w:rFonts w:cs="Arial"/>
          <w:szCs w:val="24"/>
        </w:rPr>
        <w:t>.</w:t>
      </w:r>
    </w:p>
    <w:p w14:paraId="795D76A0" w14:textId="77777777" w:rsidR="0035127B" w:rsidRPr="009238A9" w:rsidRDefault="02CFD0E0" w:rsidP="00351FF6">
      <w:pPr>
        <w:pStyle w:val="Heading5"/>
      </w:pPr>
      <w:r w:rsidRPr="009238A9">
        <w:t>Supplemental Information S3—Temporary Interfund Borrowings</w:t>
      </w:r>
      <w:r w:rsidR="0035127B" w:rsidRPr="009238A9">
        <w:tab/>
      </w:r>
    </w:p>
    <w:p w14:paraId="4885C74D" w14:textId="2DDA3F3D" w:rsidR="0035127B" w:rsidRPr="009238A9" w:rsidRDefault="02CFD0E0" w:rsidP="000D1F7F">
      <w:pPr>
        <w:spacing w:after="240" w:line="240" w:lineRule="auto"/>
        <w:rPr>
          <w:rFonts w:cs="Arial"/>
          <w:szCs w:val="24"/>
        </w:rPr>
      </w:pPr>
      <w:r w:rsidRPr="009238A9">
        <w:rPr>
          <w:rFonts w:cs="Arial"/>
          <w:szCs w:val="24"/>
        </w:rPr>
        <w:t xml:space="preserve">Does the LEA have projected temporary borrowings between funds? (Refer to </w:t>
      </w:r>
      <w:r w:rsidRPr="009238A9">
        <w:rPr>
          <w:rFonts w:cs="Arial"/>
          <w:i/>
          <w:iCs/>
          <w:szCs w:val="24"/>
        </w:rPr>
        <w:t>Education Code</w:t>
      </w:r>
      <w:r w:rsidRPr="009238A9">
        <w:rPr>
          <w:rFonts w:cs="Arial"/>
          <w:szCs w:val="24"/>
        </w:rPr>
        <w:t xml:space="preserve"> Section 42603)</w:t>
      </w:r>
    </w:p>
    <w:p w14:paraId="4F3BAAD7" w14:textId="77777777" w:rsidR="0035127B" w:rsidRPr="009238A9" w:rsidRDefault="02CFD0E0" w:rsidP="00351FF6">
      <w:pPr>
        <w:pStyle w:val="Heading6"/>
      </w:pPr>
      <w:r w:rsidRPr="009238A9">
        <w:t>Source of Data—First and Second Interims</w:t>
      </w:r>
    </w:p>
    <w:p w14:paraId="445C71FB" w14:textId="48C81780" w:rsidR="0035127B" w:rsidRPr="009238A9" w:rsidRDefault="02CFD0E0" w:rsidP="000D1F7F">
      <w:pPr>
        <w:spacing w:after="240" w:line="240" w:lineRule="auto"/>
        <w:ind w:left="720"/>
        <w:rPr>
          <w:rFonts w:cs="Arial"/>
          <w:szCs w:val="24"/>
        </w:rPr>
      </w:pPr>
      <w:r w:rsidRPr="009238A9">
        <w:rPr>
          <w:rFonts w:cs="Arial"/>
          <w:szCs w:val="24"/>
        </w:rPr>
        <w:t>Click button for Yes/No</w:t>
      </w:r>
      <w:r w:rsidR="4EB00F9B" w:rsidRPr="009238A9">
        <w:rPr>
          <w:rFonts w:cs="Arial"/>
          <w:szCs w:val="24"/>
        </w:rPr>
        <w:t>.</w:t>
      </w:r>
    </w:p>
    <w:p w14:paraId="298D8AEB" w14:textId="77777777" w:rsidR="0035127B" w:rsidRPr="009238A9" w:rsidRDefault="02CFD0E0" w:rsidP="00351FF6">
      <w:pPr>
        <w:pStyle w:val="Heading5"/>
      </w:pPr>
      <w:r w:rsidRPr="009238A9">
        <w:t>Supplemental Information S4—Contingent Revenues</w:t>
      </w:r>
    </w:p>
    <w:p w14:paraId="3031B187" w14:textId="6E1D81D4" w:rsidR="0035127B" w:rsidRPr="009238A9" w:rsidRDefault="02CFD0E0" w:rsidP="000D1F7F">
      <w:pPr>
        <w:spacing w:after="240" w:line="240" w:lineRule="auto"/>
        <w:rPr>
          <w:rFonts w:cs="Arial"/>
          <w:b/>
          <w:bCs/>
          <w:szCs w:val="24"/>
        </w:rPr>
      </w:pPr>
      <w:r w:rsidRPr="009238A9">
        <w:rPr>
          <w:rFonts w:cs="Arial"/>
          <w:szCs w:val="24"/>
        </w:rPr>
        <w:t>Does the LEA have projected revenues for the current fiscal year or either of the two subsequent fiscal years contingent on reauthorization by the local government, special legislation, or other definitive act (e.g., parcel taxes, forest reserves)?</w:t>
      </w:r>
    </w:p>
    <w:p w14:paraId="7D74525E" w14:textId="77777777" w:rsidR="0035127B" w:rsidRPr="009238A9" w:rsidRDefault="02CFD0E0" w:rsidP="00351FF6">
      <w:pPr>
        <w:pStyle w:val="Heading6"/>
      </w:pPr>
      <w:r w:rsidRPr="009238A9">
        <w:t>Source of Data—First and Second Interims</w:t>
      </w:r>
    </w:p>
    <w:p w14:paraId="0927A208" w14:textId="091E6408" w:rsidR="0035127B" w:rsidRPr="009238A9" w:rsidRDefault="0035127B" w:rsidP="000D1F7F">
      <w:pPr>
        <w:spacing w:line="240" w:lineRule="auto"/>
        <w:ind w:left="720"/>
        <w:rPr>
          <w:rFonts w:cs="Arial"/>
          <w:szCs w:val="24"/>
        </w:rPr>
      </w:pPr>
      <w:r w:rsidRPr="009238A9">
        <w:rPr>
          <w:rFonts w:cs="Arial"/>
          <w:szCs w:val="24"/>
        </w:rPr>
        <w:t>Click button for Yes/No.</w:t>
      </w:r>
    </w:p>
    <w:p w14:paraId="507FBAFD" w14:textId="77777777" w:rsidR="0035127B" w:rsidRPr="009238A9" w:rsidRDefault="02CFD0E0" w:rsidP="00351FF6">
      <w:pPr>
        <w:pStyle w:val="Heading5"/>
      </w:pPr>
      <w:r w:rsidRPr="009238A9">
        <w:t>Supplemental Information S5—Contributions and Transfers</w:t>
      </w:r>
    </w:p>
    <w:p w14:paraId="4A7B2BB1" w14:textId="7BFE34C4" w:rsidR="0035127B" w:rsidRPr="009238A9" w:rsidRDefault="02CFD0E0" w:rsidP="000D1F7F">
      <w:pPr>
        <w:spacing w:after="240" w:line="240" w:lineRule="auto"/>
        <w:rPr>
          <w:rFonts w:cs="Arial"/>
          <w:b/>
          <w:bCs/>
          <w:szCs w:val="24"/>
        </w:rPr>
      </w:pPr>
      <w:r w:rsidRPr="009238A9">
        <w:rPr>
          <w:rFonts w:cs="Arial"/>
          <w:szCs w:val="24"/>
        </w:rPr>
        <w:t>Contributions from unrestricted resources in the general fund</w:t>
      </w:r>
      <w:r w:rsidR="05992B40" w:rsidRPr="009238A9">
        <w:rPr>
          <w:rFonts w:cs="Arial"/>
          <w:szCs w:val="24"/>
        </w:rPr>
        <w:t xml:space="preserve"> </w:t>
      </w:r>
      <w:r w:rsidRPr="009238A9">
        <w:rPr>
          <w:rFonts w:cs="Arial"/>
          <w:i/>
          <w:iCs/>
          <w:szCs w:val="24"/>
        </w:rPr>
        <w:t>[CSSF]</w:t>
      </w:r>
      <w:r w:rsidRPr="009238A9">
        <w:rPr>
          <w:rFonts w:cs="Arial"/>
          <w:szCs w:val="24"/>
        </w:rPr>
        <w:t xml:space="preserve"> to restricted resources in the general fund</w:t>
      </w:r>
      <w:r w:rsidR="7D7D9324" w:rsidRPr="009238A9">
        <w:rPr>
          <w:rFonts w:cs="Arial"/>
          <w:szCs w:val="24"/>
        </w:rPr>
        <w:t xml:space="preserve"> </w:t>
      </w:r>
      <w:r w:rsidRPr="009238A9">
        <w:rPr>
          <w:rFonts w:cs="Arial"/>
          <w:i/>
          <w:iCs/>
          <w:szCs w:val="24"/>
        </w:rPr>
        <w:t>[CSSF]</w:t>
      </w:r>
      <w:r w:rsidRPr="009238A9">
        <w:rPr>
          <w:rFonts w:cs="Arial"/>
          <w:szCs w:val="24"/>
        </w:rPr>
        <w:t>, or transfers into or out of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to cover operating deficits in either the general fund</w:t>
      </w:r>
      <w:r w:rsidR="7D7D9324" w:rsidRPr="009238A9">
        <w:rPr>
          <w:rFonts w:cs="Arial"/>
          <w:szCs w:val="24"/>
        </w:rPr>
        <w:t xml:space="preserve"> </w:t>
      </w:r>
      <w:r w:rsidRPr="009238A9">
        <w:rPr>
          <w:rFonts w:cs="Arial"/>
          <w:i/>
          <w:iCs/>
          <w:szCs w:val="24"/>
        </w:rPr>
        <w:t>[CSSF]</w:t>
      </w:r>
      <w:r w:rsidRPr="009238A9">
        <w:rPr>
          <w:rFonts w:cs="Arial"/>
          <w:szCs w:val="24"/>
        </w:rPr>
        <w:t xml:space="preserve"> or any other fund, for the current fiscal year and two subsequent fiscal years, have not changed by more than $20,000 and more than five percent since the previous reporting period. Further, identify capital project cost overruns that have occurred since the previous reporting period that may impact the budget.</w:t>
      </w:r>
    </w:p>
    <w:p w14:paraId="7247FEEA" w14:textId="77777777" w:rsidR="0035127B" w:rsidRPr="009238A9" w:rsidRDefault="02CFD0E0" w:rsidP="00351FF6">
      <w:pPr>
        <w:pStyle w:val="Heading6"/>
      </w:pPr>
      <w:r w:rsidRPr="009238A9">
        <w:t>Source of Data for Contributions—First Interim</w:t>
      </w:r>
    </w:p>
    <w:p w14:paraId="4F0B3A23" w14:textId="0C07ECF9" w:rsidR="0035127B" w:rsidRPr="009238A9" w:rsidRDefault="0035127B" w:rsidP="000D1F7F">
      <w:pPr>
        <w:keepNext/>
        <w:keepLines/>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p>
    <w:p w14:paraId="7CC2368A" w14:textId="4CABAC57" w:rsidR="0035127B" w:rsidRPr="009238A9" w:rsidRDefault="0035127B" w:rsidP="000D1F7F">
      <w:pPr>
        <w:keepNext/>
        <w:keepLines/>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contributions</w:t>
      </w:r>
    </w:p>
    <w:p w14:paraId="4A3292CE" w14:textId="77777777" w:rsidR="001A0466" w:rsidRPr="009238A9" w:rsidRDefault="0035127B" w:rsidP="000D1F7F">
      <w:pPr>
        <w:keepNext/>
        <w:keepLines/>
        <w:spacing w:after="0" w:line="240" w:lineRule="auto"/>
        <w:ind w:left="720"/>
        <w:rPr>
          <w:rFonts w:cs="Arial"/>
          <w:szCs w:val="24"/>
        </w:rPr>
      </w:pPr>
      <w:r w:rsidRPr="009238A9">
        <w:rPr>
          <w:rFonts w:cs="Arial"/>
          <w:szCs w:val="24"/>
        </w:rPr>
        <w:t>Enter data for first and second subsequent fiscal years</w:t>
      </w:r>
    </w:p>
    <w:p w14:paraId="41F8E08F" w14:textId="63C9A7AD" w:rsidR="0035127B" w:rsidRPr="009238A9" w:rsidRDefault="02CFD0E0" w:rsidP="000D1F7F">
      <w:pPr>
        <w:keepNext/>
        <w:keepLines/>
        <w:spacing w:after="0" w:line="240" w:lineRule="auto"/>
        <w:ind w:left="720"/>
        <w:rPr>
          <w:rFonts w:cs="Arial"/>
          <w:szCs w:val="24"/>
        </w:rPr>
      </w:pPr>
      <w:r w:rsidRPr="009238A9">
        <w:rPr>
          <w:rFonts w:cs="Arial"/>
          <w:szCs w:val="24"/>
        </w:rPr>
        <w:t>Click button for Yes/No</w:t>
      </w:r>
    </w:p>
    <w:p w14:paraId="03CB9D74" w14:textId="57049744" w:rsidR="0035127B" w:rsidRPr="009238A9" w:rsidRDefault="02CFD0E0" w:rsidP="00351FF6">
      <w:pPr>
        <w:pStyle w:val="Heading6"/>
      </w:pPr>
      <w:r w:rsidRPr="009238A9">
        <w:t>Source of Data for Contributions—Second Interim</w:t>
      </w:r>
    </w:p>
    <w:p w14:paraId="356413E7" w14:textId="271AB7FE"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p>
    <w:p w14:paraId="5B5C5790" w14:textId="67B9718A" w:rsidR="0035127B" w:rsidRPr="009238A9" w:rsidRDefault="0035127B" w:rsidP="000D1F7F">
      <w:pPr>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contributions</w:t>
      </w:r>
    </w:p>
    <w:p w14:paraId="7B60AAA3" w14:textId="77777777" w:rsidR="001A0466" w:rsidRPr="009238A9" w:rsidRDefault="0035127B" w:rsidP="000D1F7F">
      <w:pPr>
        <w:spacing w:after="0" w:line="240" w:lineRule="auto"/>
        <w:ind w:left="720"/>
        <w:rPr>
          <w:rFonts w:cs="Arial"/>
          <w:szCs w:val="24"/>
        </w:rPr>
      </w:pPr>
      <w:r w:rsidRPr="009238A9">
        <w:rPr>
          <w:rFonts w:cs="Arial"/>
          <w:szCs w:val="24"/>
        </w:rPr>
        <w:t>Enter data for first and second subsequent fiscal years</w:t>
      </w:r>
    </w:p>
    <w:p w14:paraId="3E4A91ED" w14:textId="0DE0927E" w:rsidR="0035127B" w:rsidRPr="009238A9" w:rsidRDefault="02CFD0E0" w:rsidP="00351FF6">
      <w:pPr>
        <w:spacing w:after="120" w:line="240" w:lineRule="auto"/>
        <w:ind w:left="720"/>
        <w:rPr>
          <w:rFonts w:cs="Arial"/>
          <w:szCs w:val="24"/>
        </w:rPr>
      </w:pPr>
      <w:r w:rsidRPr="009238A9">
        <w:rPr>
          <w:rFonts w:cs="Arial"/>
          <w:szCs w:val="24"/>
        </w:rPr>
        <w:t>Click button for Yes/No</w:t>
      </w:r>
    </w:p>
    <w:p w14:paraId="4DCD011F" w14:textId="4BCADCF8" w:rsidR="0035127B" w:rsidRPr="009238A9" w:rsidRDefault="02CFD0E0" w:rsidP="00351FF6">
      <w:pPr>
        <w:pStyle w:val="Heading6"/>
      </w:pPr>
      <w:r w:rsidRPr="009238A9">
        <w:lastRenderedPageBreak/>
        <w:t>Source of Data for Transfers—First Interim</w:t>
      </w:r>
    </w:p>
    <w:p w14:paraId="4CB0DBCD" w14:textId="47115334" w:rsidR="0035127B" w:rsidRPr="009238A9" w:rsidRDefault="0035127B" w:rsidP="000D1F7F">
      <w:pPr>
        <w:keepNext/>
        <w:spacing w:after="0" w:line="240" w:lineRule="auto"/>
        <w:ind w:left="720"/>
        <w:rPr>
          <w:rFonts w:cs="Arial"/>
          <w:szCs w:val="24"/>
        </w:rPr>
      </w:pPr>
      <w:r w:rsidRPr="009238A9">
        <w:rPr>
          <w:rFonts w:cs="Arial"/>
          <w:szCs w:val="24"/>
        </w:rPr>
        <w:t xml:space="preserve">Extracts Budget Adoption, </w:t>
      </w:r>
      <w:r w:rsidR="001E0B19" w:rsidRPr="009238A9">
        <w:rPr>
          <w:rFonts w:cs="Arial"/>
          <w:szCs w:val="24"/>
        </w:rPr>
        <w:t xml:space="preserve">when </w:t>
      </w:r>
      <w:r w:rsidRPr="009238A9">
        <w:rPr>
          <w:rFonts w:cs="Arial"/>
          <w:szCs w:val="24"/>
        </w:rPr>
        <w:t>available, otherwise entered</w:t>
      </w:r>
    </w:p>
    <w:p w14:paraId="624E0E8C" w14:textId="77777777" w:rsidR="001A0466" w:rsidRPr="009238A9" w:rsidRDefault="0035127B" w:rsidP="000D1F7F">
      <w:pPr>
        <w:keepNext/>
        <w:spacing w:after="0" w:line="240" w:lineRule="auto"/>
        <w:ind w:left="720"/>
        <w:rPr>
          <w:rFonts w:cs="Arial"/>
          <w:szCs w:val="24"/>
        </w:rPr>
      </w:pPr>
      <w:r w:rsidRPr="009238A9">
        <w:rPr>
          <w:rFonts w:cs="Arial"/>
          <w:szCs w:val="24"/>
        </w:rPr>
        <w:t>Extracts First Interim, Fund 01</w:t>
      </w:r>
      <w:r w:rsidR="001A0466" w:rsidRPr="009238A9">
        <w:rPr>
          <w:rFonts w:cs="Arial"/>
          <w:szCs w:val="24"/>
        </w:rPr>
        <w:t>I</w:t>
      </w:r>
      <w:r w:rsidRPr="009238A9">
        <w:rPr>
          <w:rFonts w:cs="Arial"/>
          <w:szCs w:val="24"/>
        </w:rPr>
        <w:t>, current year transfers</w:t>
      </w:r>
    </w:p>
    <w:p w14:paraId="15D2974D" w14:textId="20B1DBE8" w:rsidR="0035127B" w:rsidRPr="009238A9" w:rsidRDefault="02CFD0E0" w:rsidP="000D1F7F">
      <w:pPr>
        <w:keepNext/>
        <w:spacing w:after="0" w:line="240" w:lineRule="auto"/>
        <w:ind w:left="720"/>
        <w:rPr>
          <w:rFonts w:cs="Arial"/>
          <w:szCs w:val="24"/>
        </w:rPr>
      </w:pPr>
      <w:r w:rsidRPr="009238A9">
        <w:rPr>
          <w:rFonts w:cs="Arial"/>
          <w:szCs w:val="24"/>
        </w:rPr>
        <w:t xml:space="preserve">Extracts First Interim, Form MYPI, </w:t>
      </w:r>
      <w:r w:rsidR="6E6FB2D6" w:rsidRPr="009238A9">
        <w:rPr>
          <w:rFonts w:cs="Arial"/>
          <w:szCs w:val="24"/>
        </w:rPr>
        <w:t xml:space="preserve">when </w:t>
      </w:r>
      <w:r w:rsidRPr="009238A9">
        <w:rPr>
          <w:rFonts w:cs="Arial"/>
          <w:szCs w:val="24"/>
        </w:rPr>
        <w:t>available, otherwise entered for the two subsequent fiscal years</w:t>
      </w:r>
    </w:p>
    <w:p w14:paraId="4B031873" w14:textId="21B1CE1E" w:rsidR="0035127B" w:rsidRPr="009238A9" w:rsidRDefault="02CFD0E0" w:rsidP="00351FF6">
      <w:pPr>
        <w:pStyle w:val="Heading6"/>
      </w:pPr>
      <w:r w:rsidRPr="009238A9">
        <w:t>Source of Data for Transfers—Second Interim</w:t>
      </w:r>
    </w:p>
    <w:p w14:paraId="50CDC573" w14:textId="08097DC7" w:rsidR="0035127B" w:rsidRPr="009238A9" w:rsidRDefault="0035127B" w:rsidP="000D1F7F">
      <w:pPr>
        <w:keepNext/>
        <w:spacing w:after="0" w:line="240" w:lineRule="auto"/>
        <w:ind w:left="720"/>
        <w:rPr>
          <w:rFonts w:cs="Arial"/>
          <w:szCs w:val="24"/>
        </w:rPr>
      </w:pPr>
      <w:r w:rsidRPr="009238A9">
        <w:rPr>
          <w:rFonts w:cs="Arial"/>
          <w:szCs w:val="24"/>
        </w:rPr>
        <w:t xml:space="preserve">Extracts First Interim, </w:t>
      </w:r>
      <w:r w:rsidR="001E0B19" w:rsidRPr="009238A9">
        <w:rPr>
          <w:rFonts w:cs="Arial"/>
          <w:szCs w:val="24"/>
        </w:rPr>
        <w:t xml:space="preserve">when </w:t>
      </w:r>
      <w:r w:rsidRPr="009238A9">
        <w:rPr>
          <w:rFonts w:cs="Arial"/>
          <w:szCs w:val="24"/>
        </w:rPr>
        <w:t>available, otherwise entered</w:t>
      </w:r>
    </w:p>
    <w:p w14:paraId="011CA62C" w14:textId="6B636EB6" w:rsidR="0035127B" w:rsidRPr="009238A9" w:rsidRDefault="0035127B" w:rsidP="000D1F7F">
      <w:pPr>
        <w:keepNext/>
        <w:spacing w:after="0" w:line="240" w:lineRule="auto"/>
        <w:ind w:left="720"/>
        <w:rPr>
          <w:rFonts w:cs="Arial"/>
          <w:szCs w:val="24"/>
        </w:rPr>
      </w:pPr>
      <w:r w:rsidRPr="009238A9">
        <w:rPr>
          <w:rFonts w:cs="Arial"/>
          <w:szCs w:val="24"/>
        </w:rPr>
        <w:t>Extracts Second Interim, Fund 01</w:t>
      </w:r>
      <w:r w:rsidR="001A0466" w:rsidRPr="009238A9">
        <w:rPr>
          <w:rFonts w:cs="Arial"/>
          <w:szCs w:val="24"/>
        </w:rPr>
        <w:t>I</w:t>
      </w:r>
      <w:r w:rsidRPr="009238A9">
        <w:rPr>
          <w:rFonts w:cs="Arial"/>
          <w:szCs w:val="24"/>
        </w:rPr>
        <w:t>, current year transfers</w:t>
      </w:r>
    </w:p>
    <w:p w14:paraId="431F8DD9" w14:textId="6F2AFCDA" w:rsidR="0035127B" w:rsidRPr="009238A9" w:rsidRDefault="0035127B" w:rsidP="000D1F7F">
      <w:pPr>
        <w:keepNext/>
        <w:spacing w:after="0" w:line="240" w:lineRule="auto"/>
        <w:ind w:left="720"/>
        <w:rPr>
          <w:rFonts w:cs="Arial"/>
          <w:szCs w:val="24"/>
        </w:rPr>
      </w:pPr>
      <w:r w:rsidRPr="009238A9">
        <w:rPr>
          <w:rFonts w:cs="Arial"/>
          <w:szCs w:val="24"/>
        </w:rPr>
        <w:t xml:space="preserve">Extracts Second Interim, Form MYPI, </w:t>
      </w:r>
      <w:r w:rsidR="001E0B19" w:rsidRPr="009238A9">
        <w:rPr>
          <w:rFonts w:cs="Arial"/>
          <w:szCs w:val="24"/>
        </w:rPr>
        <w:t xml:space="preserve">when </w:t>
      </w:r>
      <w:r w:rsidRPr="009238A9">
        <w:rPr>
          <w:rFonts w:cs="Arial"/>
          <w:szCs w:val="24"/>
        </w:rPr>
        <w:t>available, otherwise entered for the two subsequent fiscal years</w:t>
      </w:r>
    </w:p>
    <w:p w14:paraId="665816EE" w14:textId="77777777" w:rsidR="0035127B" w:rsidRPr="009238A9" w:rsidRDefault="02CFD0E0" w:rsidP="00351FF6">
      <w:pPr>
        <w:pStyle w:val="Heading5"/>
      </w:pPr>
      <w:r w:rsidRPr="009238A9">
        <w:t>Supplemental Information S6—Long-term Commitments</w:t>
      </w:r>
    </w:p>
    <w:p w14:paraId="5C74A7B0" w14:textId="03BDFCB5" w:rsidR="0035127B" w:rsidRPr="009238A9" w:rsidRDefault="02CFD0E0" w:rsidP="000D1F7F">
      <w:pPr>
        <w:spacing w:after="240" w:line="240" w:lineRule="auto"/>
        <w:rPr>
          <w:rFonts w:cs="Arial"/>
          <w:szCs w:val="24"/>
        </w:rPr>
      </w:pPr>
      <w:r w:rsidRPr="009238A9">
        <w:rPr>
          <w:rFonts w:cs="Arial"/>
          <w:szCs w:val="24"/>
        </w:rPr>
        <w:t>Identify all existing and new multiyear commitments (including multiyear debt agreements and new programs or contracts that result in long-term obligations) and their annual required payment for the current fiscal year and two subsequent fiscal years. Explain how any increase in annual payments will be funded. Also</w:t>
      </w:r>
      <w:r w:rsidR="285A9B70" w:rsidRPr="009238A9">
        <w:rPr>
          <w:rFonts w:cs="Arial"/>
          <w:szCs w:val="24"/>
        </w:rPr>
        <w:t>,</w:t>
      </w:r>
      <w:r w:rsidRPr="009238A9">
        <w:rPr>
          <w:rFonts w:cs="Arial"/>
          <w:szCs w:val="24"/>
        </w:rPr>
        <w:t xml:space="preserve"> explain how any decrease to funding sources used to pay long-term commitments will be replaced.</w:t>
      </w:r>
    </w:p>
    <w:p w14:paraId="1D351BC6" w14:textId="77777777" w:rsidR="0035127B" w:rsidRPr="009238A9" w:rsidRDefault="02CFD0E0" w:rsidP="00351FF6">
      <w:pPr>
        <w:pStyle w:val="Heading6"/>
      </w:pPr>
      <w:r w:rsidRPr="009238A9">
        <w:t>Source of Data—First Interim</w:t>
      </w:r>
    </w:p>
    <w:p w14:paraId="1977444A" w14:textId="5F3334EC" w:rsidR="0035127B" w:rsidRPr="009238A9" w:rsidRDefault="02CFD0E0" w:rsidP="000D1F7F">
      <w:pPr>
        <w:spacing w:after="0" w:line="240" w:lineRule="auto"/>
        <w:ind w:left="720"/>
        <w:rPr>
          <w:rFonts w:cs="Arial"/>
          <w:szCs w:val="24"/>
        </w:rPr>
      </w:pPr>
      <w:r w:rsidRPr="009238A9">
        <w:rPr>
          <w:rFonts w:cs="Arial"/>
          <w:szCs w:val="24"/>
        </w:rPr>
        <w:t xml:space="preserve">Extracts Budget Adoption, </w:t>
      </w:r>
      <w:r w:rsidR="285A9B70" w:rsidRPr="009238A9">
        <w:rPr>
          <w:rFonts w:cs="Arial"/>
          <w:szCs w:val="24"/>
        </w:rPr>
        <w:t xml:space="preserve">when </w:t>
      </w:r>
      <w:r w:rsidRPr="009238A9">
        <w:rPr>
          <w:rFonts w:cs="Arial"/>
          <w:szCs w:val="24"/>
        </w:rPr>
        <w:t>available, otherwise entered (extracted data may be overwritten)</w:t>
      </w:r>
    </w:p>
    <w:p w14:paraId="0F838EB2" w14:textId="77777777" w:rsidR="0035127B" w:rsidRPr="009238A9" w:rsidRDefault="02CFD0E0" w:rsidP="000D1F7F">
      <w:pPr>
        <w:spacing w:after="240" w:line="240" w:lineRule="auto"/>
        <w:ind w:left="720"/>
        <w:rPr>
          <w:rFonts w:cs="Arial"/>
          <w:szCs w:val="24"/>
        </w:rPr>
      </w:pPr>
      <w:r w:rsidRPr="009238A9">
        <w:rPr>
          <w:rFonts w:cs="Arial"/>
          <w:szCs w:val="24"/>
        </w:rPr>
        <w:t>Click button for Yes/No</w:t>
      </w:r>
    </w:p>
    <w:p w14:paraId="12F6DB47" w14:textId="77777777" w:rsidR="0035127B" w:rsidRPr="009238A9" w:rsidRDefault="02CFD0E0" w:rsidP="00351FF6">
      <w:pPr>
        <w:pStyle w:val="Heading6"/>
      </w:pPr>
      <w:r w:rsidRPr="009238A9">
        <w:t>Source of Data—Second Interim</w:t>
      </w:r>
    </w:p>
    <w:p w14:paraId="2346DF9A" w14:textId="77777777" w:rsidR="0035127B" w:rsidRPr="009238A9" w:rsidRDefault="02CFD0E0" w:rsidP="000D1F7F">
      <w:pPr>
        <w:spacing w:after="0" w:line="240" w:lineRule="auto"/>
        <w:ind w:left="720"/>
        <w:rPr>
          <w:rFonts w:cs="Arial"/>
          <w:szCs w:val="24"/>
        </w:rPr>
      </w:pPr>
      <w:r w:rsidRPr="009238A9">
        <w:rPr>
          <w:rFonts w:cs="Arial"/>
          <w:szCs w:val="24"/>
        </w:rPr>
        <w:t>Extracts First Interim, if available, otherwise entered (extracted data may be overwritten)</w:t>
      </w:r>
    </w:p>
    <w:p w14:paraId="70FCE23F" w14:textId="77777777" w:rsidR="0035127B" w:rsidRPr="009238A9" w:rsidRDefault="02CFD0E0" w:rsidP="000D1F7F">
      <w:pPr>
        <w:spacing w:after="240" w:line="240" w:lineRule="auto"/>
        <w:ind w:left="720"/>
        <w:rPr>
          <w:rFonts w:cs="Arial"/>
          <w:b/>
          <w:bCs/>
          <w:szCs w:val="24"/>
        </w:rPr>
      </w:pPr>
      <w:r w:rsidRPr="009238A9">
        <w:rPr>
          <w:rFonts w:cs="Arial"/>
          <w:szCs w:val="24"/>
        </w:rPr>
        <w:t>Click button for Yes/No</w:t>
      </w:r>
    </w:p>
    <w:p w14:paraId="4BCCC0E7" w14:textId="77777777" w:rsidR="0035127B" w:rsidRPr="009238A9" w:rsidRDefault="02CFD0E0" w:rsidP="00351FF6">
      <w:pPr>
        <w:pStyle w:val="Heading5"/>
      </w:pPr>
      <w:r w:rsidRPr="009238A9">
        <w:t>Supplemental Information S7—Unfunded Liabilities</w:t>
      </w:r>
    </w:p>
    <w:p w14:paraId="09113031" w14:textId="163D7DAF" w:rsidR="0035127B" w:rsidRPr="009238A9" w:rsidRDefault="02CFD0E0" w:rsidP="000D1F7F">
      <w:pPr>
        <w:spacing w:after="240" w:line="240" w:lineRule="auto"/>
        <w:rPr>
          <w:rFonts w:cs="Arial"/>
          <w:szCs w:val="24"/>
        </w:rPr>
      </w:pPr>
      <w:r w:rsidRPr="009238A9">
        <w:rPr>
          <w:rFonts w:cs="Arial"/>
          <w:szCs w:val="24"/>
        </w:rPr>
        <w:t xml:space="preserve">Identify any changes in estimates for unfunded liabilities (postemployment benefits other than pensions and </w:t>
      </w:r>
      <w:r w:rsidR="7D7D9324" w:rsidRPr="009238A9">
        <w:rPr>
          <w:rFonts w:cs="Arial"/>
          <w:szCs w:val="24"/>
        </w:rPr>
        <w:t>self-insurance</w:t>
      </w:r>
      <w:r w:rsidRPr="009238A9">
        <w:rPr>
          <w:rFonts w:cs="Arial"/>
          <w:szCs w:val="24"/>
        </w:rPr>
        <w:t xml:space="preserve"> programs) since the previous reporting period and indicate whether the changes are the result of a new actuarial valuation. An internal form check message, “Data must be entered,” appear</w:t>
      </w:r>
      <w:r w:rsidR="285A9B70" w:rsidRPr="009238A9">
        <w:rPr>
          <w:rFonts w:cs="Arial"/>
          <w:szCs w:val="24"/>
        </w:rPr>
        <w:t>s</w:t>
      </w:r>
      <w:r w:rsidRPr="009238A9">
        <w:rPr>
          <w:rFonts w:cs="Arial"/>
          <w:szCs w:val="24"/>
        </w:rPr>
        <w:t xml:space="preserve"> until all numeric fields have been completed. A 0.00 entry is permissible.</w:t>
      </w:r>
    </w:p>
    <w:p w14:paraId="0C79C73E" w14:textId="77777777" w:rsidR="0035127B" w:rsidRPr="009238A9" w:rsidRDefault="02CFD0E0" w:rsidP="00351FF6">
      <w:pPr>
        <w:pStyle w:val="Heading6"/>
      </w:pPr>
      <w:r w:rsidRPr="009238A9">
        <w:t>Source of Data—First Interim</w:t>
      </w:r>
    </w:p>
    <w:p w14:paraId="36DD3DE9" w14:textId="500B7033" w:rsidR="0035127B" w:rsidRPr="009238A9" w:rsidRDefault="0035127B" w:rsidP="000D1F7F">
      <w:pPr>
        <w:spacing w:after="0" w:line="240" w:lineRule="auto"/>
        <w:ind w:left="720"/>
        <w:rPr>
          <w:rFonts w:cs="Arial"/>
          <w:szCs w:val="24"/>
        </w:rPr>
      </w:pPr>
      <w:r w:rsidRPr="009238A9">
        <w:rPr>
          <w:rFonts w:cs="Arial"/>
          <w:szCs w:val="24"/>
        </w:rPr>
        <w:t xml:space="preserve">Extracts Budget Adoption, </w:t>
      </w:r>
      <w:r w:rsidR="009D1F1B" w:rsidRPr="009238A9">
        <w:rPr>
          <w:rFonts w:cs="Arial"/>
          <w:szCs w:val="24"/>
        </w:rPr>
        <w:t xml:space="preserve">when </w:t>
      </w:r>
      <w:r w:rsidRPr="009238A9">
        <w:rPr>
          <w:rFonts w:cs="Arial"/>
          <w:szCs w:val="24"/>
        </w:rPr>
        <w:t>available, otherwise entered</w:t>
      </w:r>
    </w:p>
    <w:p w14:paraId="609CE9CF" w14:textId="77777777" w:rsidR="0035127B" w:rsidRPr="009238A9" w:rsidRDefault="0035127B" w:rsidP="000D1F7F">
      <w:pPr>
        <w:spacing w:after="0" w:line="240" w:lineRule="auto"/>
        <w:ind w:left="720"/>
        <w:rPr>
          <w:rFonts w:cs="Arial"/>
          <w:szCs w:val="24"/>
        </w:rPr>
      </w:pPr>
      <w:r w:rsidRPr="009238A9">
        <w:rPr>
          <w:rFonts w:cs="Arial"/>
          <w:szCs w:val="24"/>
        </w:rPr>
        <w:t>Click button for Yes/No</w:t>
      </w:r>
    </w:p>
    <w:p w14:paraId="7A310E77" w14:textId="42135C31" w:rsidR="008E39E6" w:rsidRPr="009238A9" w:rsidRDefault="02CFD0E0" w:rsidP="009238A9">
      <w:pPr>
        <w:keepNext/>
        <w:spacing w:line="240" w:lineRule="auto"/>
        <w:ind w:firstLine="720"/>
        <w:rPr>
          <w:rFonts w:cs="Arial"/>
          <w:b/>
          <w:bCs/>
          <w:szCs w:val="24"/>
        </w:rPr>
      </w:pPr>
      <w:r w:rsidRPr="009238A9">
        <w:rPr>
          <w:rFonts w:cs="Arial"/>
          <w:szCs w:val="24"/>
        </w:rPr>
        <w:t xml:space="preserve">Enter First Interim liability data, </w:t>
      </w:r>
      <w:r w:rsidR="3D7F236A" w:rsidRPr="009238A9">
        <w:rPr>
          <w:rFonts w:cs="Arial"/>
          <w:szCs w:val="24"/>
        </w:rPr>
        <w:t xml:space="preserve">when </w:t>
      </w:r>
      <w:r w:rsidRPr="009238A9">
        <w:rPr>
          <w:rFonts w:cs="Arial"/>
          <w:szCs w:val="24"/>
        </w:rPr>
        <w:t>applicable</w:t>
      </w:r>
    </w:p>
    <w:p w14:paraId="3E5F6516" w14:textId="5026C3C4" w:rsidR="0035127B" w:rsidRPr="009238A9" w:rsidRDefault="02CFD0E0" w:rsidP="00351FF6">
      <w:pPr>
        <w:pStyle w:val="Heading6"/>
      </w:pPr>
      <w:r w:rsidRPr="009238A9">
        <w:t>Source of Data—Second Interim</w:t>
      </w:r>
    </w:p>
    <w:p w14:paraId="6CB5DBD9" w14:textId="59AD4E1B" w:rsidR="0035127B" w:rsidRPr="009238A9" w:rsidRDefault="0035127B" w:rsidP="000D1F7F">
      <w:pPr>
        <w:spacing w:after="0" w:line="240" w:lineRule="auto"/>
        <w:ind w:left="720"/>
        <w:rPr>
          <w:rFonts w:cs="Arial"/>
          <w:szCs w:val="24"/>
        </w:rPr>
      </w:pPr>
      <w:r w:rsidRPr="009238A9">
        <w:rPr>
          <w:rFonts w:cs="Arial"/>
          <w:szCs w:val="24"/>
        </w:rPr>
        <w:t xml:space="preserve">Extracts First Interim, </w:t>
      </w:r>
      <w:r w:rsidR="009D1F1B" w:rsidRPr="009238A9">
        <w:rPr>
          <w:rFonts w:cs="Arial"/>
          <w:szCs w:val="24"/>
        </w:rPr>
        <w:t xml:space="preserve">when </w:t>
      </w:r>
      <w:r w:rsidRPr="009238A9">
        <w:rPr>
          <w:rFonts w:cs="Arial"/>
          <w:szCs w:val="24"/>
        </w:rPr>
        <w:t>available, otherwise entered</w:t>
      </w:r>
    </w:p>
    <w:p w14:paraId="74155B09" w14:textId="77777777" w:rsidR="001A0466" w:rsidRPr="009238A9" w:rsidRDefault="0035127B" w:rsidP="000D1F7F">
      <w:pPr>
        <w:spacing w:after="0" w:line="240" w:lineRule="auto"/>
        <w:ind w:left="720"/>
        <w:rPr>
          <w:rFonts w:cs="Arial"/>
          <w:szCs w:val="24"/>
        </w:rPr>
      </w:pPr>
      <w:r w:rsidRPr="009238A9">
        <w:rPr>
          <w:rFonts w:cs="Arial"/>
          <w:szCs w:val="24"/>
        </w:rPr>
        <w:t>Click button for Yes/No</w:t>
      </w:r>
    </w:p>
    <w:p w14:paraId="786FB29F" w14:textId="657C7EB2" w:rsidR="008E39E6" w:rsidRPr="009238A9" w:rsidRDefault="02CFD0E0" w:rsidP="000D1F7F">
      <w:pPr>
        <w:spacing w:after="0" w:line="240" w:lineRule="auto"/>
        <w:ind w:left="720"/>
        <w:rPr>
          <w:rFonts w:cs="Arial"/>
          <w:szCs w:val="24"/>
        </w:rPr>
      </w:pPr>
      <w:r w:rsidRPr="009238A9">
        <w:rPr>
          <w:rFonts w:cs="Arial"/>
          <w:szCs w:val="24"/>
        </w:rPr>
        <w:lastRenderedPageBreak/>
        <w:t xml:space="preserve">Enter Second Interim liability data, </w:t>
      </w:r>
      <w:r w:rsidR="3D7F236A" w:rsidRPr="009238A9">
        <w:rPr>
          <w:rFonts w:cs="Arial"/>
          <w:szCs w:val="24"/>
        </w:rPr>
        <w:t xml:space="preserve">when </w:t>
      </w:r>
      <w:r w:rsidRPr="009238A9">
        <w:rPr>
          <w:rFonts w:cs="Arial"/>
          <w:szCs w:val="24"/>
        </w:rPr>
        <w:t>applicable</w:t>
      </w:r>
    </w:p>
    <w:p w14:paraId="71B72D34" w14:textId="1915E7F0" w:rsidR="0035127B" w:rsidRPr="009238A9" w:rsidRDefault="02CFD0E0" w:rsidP="00351FF6">
      <w:pPr>
        <w:pStyle w:val="Heading5"/>
      </w:pPr>
      <w:r w:rsidRPr="009238A9">
        <w:t>Supplemental Information S8—Status of Labor Agreements</w:t>
      </w:r>
    </w:p>
    <w:p w14:paraId="1DDD14B6" w14:textId="03FFB22A" w:rsidR="0035127B" w:rsidRPr="009238A9" w:rsidRDefault="02CFD0E0" w:rsidP="000D1F7F">
      <w:pPr>
        <w:spacing w:after="240" w:line="240" w:lineRule="auto"/>
        <w:rPr>
          <w:rFonts w:cs="Arial"/>
          <w:szCs w:val="24"/>
        </w:rPr>
      </w:pPr>
      <w:r w:rsidRPr="009238A9">
        <w:rPr>
          <w:rFonts w:cs="Arial"/>
          <w:szCs w:val="24"/>
        </w:rPr>
        <w:t>Enter the number of full-time-equivalent (FTE) positions for the prior year, budget year, and first and second subsequent years. An internal form check message, “Data must be entered for all years” will appear until all the fields have been completed.</w:t>
      </w:r>
    </w:p>
    <w:p w14:paraId="01AF3716" w14:textId="0362ACA2" w:rsidR="0035127B" w:rsidRPr="009238A9" w:rsidRDefault="02CFD0E0" w:rsidP="000D1F7F">
      <w:pPr>
        <w:spacing w:after="240" w:line="240" w:lineRule="auto"/>
        <w:rPr>
          <w:rFonts w:cs="Arial"/>
          <w:b/>
          <w:bCs/>
          <w:szCs w:val="24"/>
        </w:rPr>
      </w:pPr>
      <w:r w:rsidRPr="009238A9">
        <w:rPr>
          <w:rFonts w:cs="Arial"/>
          <w:szCs w:val="24"/>
        </w:rPr>
        <w:t xml:space="preserve">Analyze the status of all employee labor agreements. Identify new labor agreements that have been ratified since the previous reporting period, as well as new commitments provided as part of previously ratified multiyear agreements; include all contracts, administrator contracts and compensation. For new agreements, indicate the date of the required board meeting. Compare the increase in new commitments to the projected increase in ongoing </w:t>
      </w:r>
      <w:r w:rsidR="7D7D9324" w:rsidRPr="009238A9">
        <w:rPr>
          <w:rFonts w:cs="Arial"/>
          <w:szCs w:val="24"/>
        </w:rPr>
        <w:t>revenues and</w:t>
      </w:r>
      <w:r w:rsidRPr="009238A9">
        <w:rPr>
          <w:rFonts w:cs="Arial"/>
          <w:szCs w:val="24"/>
        </w:rPr>
        <w:t xml:space="preserve"> explain how these commitments will be funded in future fiscal years.</w:t>
      </w:r>
    </w:p>
    <w:p w14:paraId="39E10B07" w14:textId="77777777" w:rsidR="0035127B" w:rsidRPr="009238A9" w:rsidRDefault="02CFD0E0" w:rsidP="00351FF6">
      <w:pPr>
        <w:pStyle w:val="Heading6"/>
      </w:pPr>
      <w:r w:rsidRPr="009238A9">
        <w:t>Source of Data—First Interim</w:t>
      </w:r>
    </w:p>
    <w:p w14:paraId="65941491" w14:textId="77777777"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(Yes/No/NA) showing status of negotiations for the certificated, classified, and management</w:t>
      </w:r>
    </w:p>
    <w:p w14:paraId="287B950E" w14:textId="70D63AA1" w:rsidR="0035127B" w:rsidRPr="009238A9" w:rsidRDefault="02CFD0E0" w:rsidP="000D1F7F">
      <w:pPr>
        <w:tabs>
          <w:tab w:val="left" w:pos="900"/>
        </w:tabs>
        <w:spacing w:after="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p>
    <w:p w14:paraId="2811FBA6" w14:textId="14C1340B" w:rsidR="0035127B" w:rsidRPr="009238A9" w:rsidRDefault="02CFD0E0" w:rsidP="00351FF6">
      <w:pPr>
        <w:pStyle w:val="Heading6"/>
      </w:pPr>
      <w:r w:rsidRPr="009238A9">
        <w:t>Source of Data—Second Interim</w:t>
      </w:r>
    </w:p>
    <w:p w14:paraId="2D648BF9" w14:textId="77777777" w:rsidR="001A0466" w:rsidRPr="009238A9" w:rsidRDefault="0035127B" w:rsidP="000D1F7F">
      <w:pPr>
        <w:tabs>
          <w:tab w:val="left" w:pos="900"/>
        </w:tabs>
        <w:spacing w:after="0" w:line="240" w:lineRule="auto"/>
        <w:ind w:left="720"/>
        <w:rPr>
          <w:rFonts w:cs="Arial"/>
          <w:szCs w:val="24"/>
        </w:rPr>
      </w:pPr>
      <w:r w:rsidRPr="009238A9">
        <w:rPr>
          <w:rFonts w:cs="Arial"/>
          <w:szCs w:val="24"/>
        </w:rPr>
        <w:t>Click button (Yes/No</w:t>
      </w:r>
      <w:r w:rsidR="001A0466" w:rsidRPr="009238A9">
        <w:rPr>
          <w:rFonts w:cs="Arial"/>
          <w:szCs w:val="24"/>
        </w:rPr>
        <w:t>/NA</w:t>
      </w:r>
      <w:r w:rsidRPr="009238A9">
        <w:rPr>
          <w:rFonts w:cs="Arial"/>
          <w:szCs w:val="24"/>
        </w:rPr>
        <w:t>) showing status of negotiations for the certificated, classified, and management</w:t>
      </w:r>
    </w:p>
    <w:p w14:paraId="19DA4589" w14:textId="7358B6AA" w:rsidR="0035127B" w:rsidRPr="009238A9" w:rsidRDefault="02CFD0E0" w:rsidP="000D1F7F">
      <w:pPr>
        <w:tabs>
          <w:tab w:val="left" w:pos="900"/>
        </w:tabs>
        <w:spacing w:after="0" w:line="240" w:lineRule="auto"/>
        <w:ind w:left="720"/>
        <w:rPr>
          <w:rFonts w:cs="Arial"/>
          <w:szCs w:val="24"/>
        </w:rPr>
      </w:pPr>
      <w:r w:rsidRPr="009238A9">
        <w:rPr>
          <w:rFonts w:cs="Arial"/>
          <w:szCs w:val="24"/>
        </w:rPr>
        <w:t xml:space="preserve">Enter labor agreement data, </w:t>
      </w:r>
      <w:r w:rsidR="14A7C4CE" w:rsidRPr="009238A9">
        <w:rPr>
          <w:rFonts w:cs="Arial"/>
          <w:szCs w:val="24"/>
        </w:rPr>
        <w:t xml:space="preserve">when </w:t>
      </w:r>
      <w:r w:rsidRPr="009238A9">
        <w:rPr>
          <w:rFonts w:cs="Arial"/>
          <w:szCs w:val="24"/>
        </w:rPr>
        <w:t>applicable</w:t>
      </w:r>
    </w:p>
    <w:p w14:paraId="65AA5AA1" w14:textId="77777777" w:rsidR="0035127B" w:rsidRPr="009238A9" w:rsidRDefault="02CFD0E0" w:rsidP="00351FF6">
      <w:pPr>
        <w:pStyle w:val="Heading5"/>
      </w:pPr>
      <w:r w:rsidRPr="009238A9">
        <w:t>Supplemental Information S9—Status of Other Funds</w:t>
      </w:r>
    </w:p>
    <w:p w14:paraId="35A55859" w14:textId="0961B1E5" w:rsidR="0035127B" w:rsidRPr="009238A9" w:rsidRDefault="02CFD0E0" w:rsidP="000D1F7F">
      <w:pPr>
        <w:spacing w:after="240" w:line="240" w:lineRule="auto"/>
        <w:rPr>
          <w:rFonts w:cs="Arial"/>
          <w:szCs w:val="24"/>
        </w:rPr>
      </w:pPr>
      <w:r w:rsidRPr="009238A9">
        <w:rPr>
          <w:rFonts w:cs="Arial"/>
          <w:szCs w:val="24"/>
        </w:rPr>
        <w:t xml:space="preserve">Analyze the status of other funds that may have negative fund balances at the end of the current fiscal year. </w:t>
      </w:r>
      <w:r w:rsidR="14A7C4CE" w:rsidRPr="009238A9">
        <w:rPr>
          <w:rFonts w:cs="Arial"/>
          <w:szCs w:val="24"/>
        </w:rPr>
        <w:t>When a</w:t>
      </w:r>
      <w:r w:rsidRPr="009238A9">
        <w:rPr>
          <w:rFonts w:cs="Arial"/>
          <w:szCs w:val="24"/>
        </w:rPr>
        <w:t xml:space="preserve"> fund has a projected negative fund balance, prepare an interim report and multiyear projection for that fund. Explain plans for how and when the negative fund balance will be addressed.</w:t>
      </w:r>
    </w:p>
    <w:p w14:paraId="233B17C4" w14:textId="77777777" w:rsidR="0035127B" w:rsidRPr="009238A9" w:rsidRDefault="02CFD0E0" w:rsidP="00351FF6">
      <w:pPr>
        <w:pStyle w:val="Heading6"/>
      </w:pPr>
      <w:r w:rsidRPr="009238A9">
        <w:t>Purpose</w:t>
      </w:r>
    </w:p>
    <w:p w14:paraId="2A86FD5E" w14:textId="26BD9AD7" w:rsidR="0035127B" w:rsidRPr="009238A9" w:rsidRDefault="02CFD0E0" w:rsidP="000D1F7F">
      <w:pPr>
        <w:spacing w:after="240" w:line="240" w:lineRule="auto"/>
        <w:ind w:left="720"/>
        <w:rPr>
          <w:rFonts w:cs="Arial"/>
          <w:szCs w:val="24"/>
        </w:rPr>
      </w:pPr>
      <w:r w:rsidRPr="009238A9">
        <w:rPr>
          <w:rFonts w:cs="Arial"/>
          <w:szCs w:val="24"/>
        </w:rPr>
        <w:t>The purpose of this item is to identify the potential impact on the district</w:t>
      </w:r>
      <w:r w:rsidR="770B792E" w:rsidRPr="009238A9">
        <w:rPr>
          <w:rFonts w:cs="Arial"/>
          <w:szCs w:val="24"/>
        </w:rPr>
        <w:t>’</w:t>
      </w:r>
      <w:r w:rsidRPr="009238A9">
        <w:rPr>
          <w:rFonts w:cs="Arial"/>
          <w:szCs w:val="24"/>
        </w:rPr>
        <w:t>s</w:t>
      </w:r>
      <w:r w:rsidR="261793D3" w:rsidRPr="009238A9">
        <w:rPr>
          <w:rFonts w:cs="Arial"/>
          <w:szCs w:val="24"/>
        </w:rPr>
        <w:t xml:space="preserve"> </w:t>
      </w:r>
      <w:r w:rsidRPr="009238A9">
        <w:rPr>
          <w:rFonts w:cs="Arial"/>
          <w:i/>
          <w:iCs/>
          <w:szCs w:val="24"/>
        </w:rPr>
        <w:t>[COE</w:t>
      </w:r>
      <w:r w:rsidR="770B792E" w:rsidRPr="009238A9">
        <w:rPr>
          <w:rFonts w:cs="Arial"/>
          <w:i/>
          <w:iCs/>
          <w:szCs w:val="24"/>
        </w:rPr>
        <w:t>’</w:t>
      </w:r>
      <w:r w:rsidRPr="009238A9">
        <w:rPr>
          <w:rFonts w:cs="Arial"/>
          <w:i/>
          <w:iCs/>
          <w:szCs w:val="24"/>
        </w:rPr>
        <w:t>s]</w:t>
      </w:r>
      <w:r w:rsidRPr="009238A9">
        <w:rPr>
          <w:rFonts w:cs="Arial"/>
          <w:szCs w:val="24"/>
        </w:rPr>
        <w:t xml:space="preserve"> fiscal solvency of any other funds that may have negative balances at the end of the current fiscal year. Include with </w:t>
      </w:r>
      <w:r w:rsidR="486B3409" w:rsidRPr="009238A9">
        <w:rPr>
          <w:rFonts w:cs="Arial"/>
          <w:szCs w:val="24"/>
        </w:rPr>
        <w:t>the</w:t>
      </w:r>
      <w:r w:rsidRPr="009238A9">
        <w:rPr>
          <w:rFonts w:cs="Arial"/>
          <w:szCs w:val="24"/>
        </w:rPr>
        <w:t xml:space="preserve"> interim report and multiyear projection the reasons for the negative fund balance(s) and plans for how and when the problem(s) will be corrected.</w:t>
      </w:r>
    </w:p>
    <w:p w14:paraId="17B2C80E" w14:textId="77777777" w:rsidR="0035127B" w:rsidRPr="009238A9" w:rsidRDefault="02CFD0E0" w:rsidP="00351FF6">
      <w:pPr>
        <w:pStyle w:val="Heading6"/>
      </w:pPr>
      <w:r w:rsidRPr="009238A9">
        <w:t>Source of Data—First and Second Interim</w:t>
      </w:r>
    </w:p>
    <w:p w14:paraId="3AD4CEB4" w14:textId="77777777" w:rsidR="001A0466" w:rsidRPr="009238A9" w:rsidRDefault="0035127B" w:rsidP="000D1F7F">
      <w:pPr>
        <w:spacing w:after="0" w:line="240" w:lineRule="auto"/>
        <w:ind w:firstLine="720"/>
        <w:rPr>
          <w:rFonts w:cs="Arial"/>
          <w:szCs w:val="24"/>
        </w:rPr>
      </w:pPr>
      <w:r w:rsidRPr="009238A9">
        <w:rPr>
          <w:rFonts w:cs="Arial"/>
          <w:szCs w:val="24"/>
        </w:rPr>
        <w:t>Click button for Yes/No</w:t>
      </w:r>
    </w:p>
    <w:p w14:paraId="515952B7" w14:textId="40849F01" w:rsidR="0035127B" w:rsidRPr="009238A9" w:rsidRDefault="02CFD0E0" w:rsidP="000D1F7F">
      <w:pPr>
        <w:spacing w:after="0" w:line="240" w:lineRule="auto"/>
        <w:ind w:firstLine="720"/>
        <w:rPr>
          <w:rFonts w:cs="Arial"/>
          <w:b/>
          <w:szCs w:val="24"/>
        </w:rPr>
      </w:pPr>
      <w:r w:rsidRPr="009238A9">
        <w:rPr>
          <w:rFonts w:cs="Arial"/>
          <w:szCs w:val="24"/>
        </w:rPr>
        <w:t xml:space="preserve">Enter fund information, </w:t>
      </w:r>
      <w:r w:rsidR="486B3409" w:rsidRPr="009238A9">
        <w:rPr>
          <w:rFonts w:cs="Arial"/>
          <w:szCs w:val="24"/>
        </w:rPr>
        <w:t xml:space="preserve">when </w:t>
      </w:r>
      <w:r w:rsidRPr="009238A9">
        <w:rPr>
          <w:rFonts w:cs="Arial"/>
          <w:szCs w:val="24"/>
        </w:rPr>
        <w:t>applicable</w:t>
      </w:r>
    </w:p>
    <w:p w14:paraId="6AC71F01" w14:textId="5F10C00F" w:rsidR="0035127B" w:rsidRPr="009238A9" w:rsidRDefault="0035127B" w:rsidP="00351FF6">
      <w:pPr>
        <w:pStyle w:val="Heading5"/>
        <w:rPr>
          <w:i/>
        </w:rPr>
      </w:pPr>
      <w:r w:rsidRPr="009238A9">
        <w:t>Additional Fiscal Indicators—A1 Through A9</w:t>
      </w:r>
      <w:r w:rsidRPr="009238A9">
        <w:rPr>
          <w:i/>
        </w:rPr>
        <w:t>[A8]</w:t>
      </w:r>
    </w:p>
    <w:p w14:paraId="5843F9FA" w14:textId="77777777" w:rsidR="0035127B" w:rsidRPr="009238A9" w:rsidRDefault="02CFD0E0" w:rsidP="00351FF6">
      <w:pPr>
        <w:pStyle w:val="Heading6"/>
      </w:pPr>
      <w:r w:rsidRPr="009238A9">
        <w:t>Source of Data—First and Second Interim</w:t>
      </w:r>
    </w:p>
    <w:p w14:paraId="42D9C4C3" w14:textId="77777777" w:rsidR="0035127B" w:rsidRPr="009238A9" w:rsidRDefault="0035127B" w:rsidP="00351FF6">
      <w:pPr>
        <w:spacing w:after="240" w:line="240" w:lineRule="auto"/>
        <w:ind w:left="720" w:right="274"/>
        <w:rPr>
          <w:rFonts w:cs="Arial"/>
          <w:szCs w:val="24"/>
        </w:rPr>
      </w:pPr>
      <w:r w:rsidRPr="009238A9">
        <w:rPr>
          <w:rFonts w:cs="Arial"/>
          <w:szCs w:val="24"/>
        </w:rPr>
        <w:t>A1 is extracted; all others have buttons to click for Yes/No.</w:t>
      </w:r>
    </w:p>
    <w:p w14:paraId="7853857F" w14:textId="4A9BBA09" w:rsidR="00B75815" w:rsidRPr="009238A9" w:rsidRDefault="001C7FD5" w:rsidP="00351FF6">
      <w:pPr>
        <w:pStyle w:val="Heading3"/>
      </w:pPr>
      <w:bookmarkStart w:id="647" w:name="_Toc139520606"/>
      <w:r w:rsidRPr="009238A9">
        <w:lastRenderedPageBreak/>
        <w:t>TECHN</w:t>
      </w:r>
      <w:r w:rsidR="004E254E" w:rsidRPr="009238A9">
        <w:t>ICAL REVIEW CHECKS (TRCs) FOR THE CRITERIA AND STANDARDS</w:t>
      </w:r>
      <w:bookmarkEnd w:id="647"/>
    </w:p>
    <w:p w14:paraId="45CBD743" w14:textId="4799F667" w:rsidR="00777D8F" w:rsidRPr="009238A9" w:rsidRDefault="5AD802E0" w:rsidP="009238A9">
      <w:pPr>
        <w:keepNext/>
        <w:keepLines/>
        <w:spacing w:after="240" w:line="240" w:lineRule="auto"/>
        <w:rPr>
          <w:rFonts w:cs="Arial"/>
          <w:szCs w:val="24"/>
        </w:rPr>
      </w:pPr>
      <w:r w:rsidRPr="009238A9">
        <w:rPr>
          <w:rFonts w:cs="Arial"/>
          <w:szCs w:val="24"/>
          <w:lang w:val="fr-FR"/>
        </w:rPr>
        <w:t xml:space="preserve">There are </w:t>
      </w:r>
      <w:proofErr w:type="spellStart"/>
      <w:r w:rsidRPr="009238A9">
        <w:rPr>
          <w:rFonts w:cs="Arial"/>
          <w:szCs w:val="24"/>
          <w:lang w:val="fr-FR"/>
        </w:rPr>
        <w:t>two</w:t>
      </w:r>
      <w:proofErr w:type="spellEnd"/>
      <w:r w:rsidRPr="009238A9">
        <w:rPr>
          <w:rFonts w:cs="Arial"/>
          <w:szCs w:val="24"/>
          <w:lang w:val="fr-FR"/>
        </w:rPr>
        <w:t xml:space="preserve"> fatal </w:t>
      </w:r>
      <w:proofErr w:type="spellStart"/>
      <w:r w:rsidRPr="009238A9">
        <w:rPr>
          <w:rFonts w:cs="Arial"/>
          <w:szCs w:val="24"/>
          <w:lang w:val="fr-FR"/>
        </w:rPr>
        <w:t>supplemental</w:t>
      </w:r>
      <w:proofErr w:type="spellEnd"/>
      <w:r w:rsidRPr="009238A9">
        <w:rPr>
          <w:rFonts w:cs="Arial"/>
          <w:szCs w:val="24"/>
          <w:lang w:val="fr-FR"/>
        </w:rPr>
        <w:t xml:space="preserve"> </w:t>
      </w:r>
      <w:proofErr w:type="spellStart"/>
      <w:r w:rsidRPr="009238A9">
        <w:rPr>
          <w:rFonts w:cs="Arial"/>
          <w:szCs w:val="24"/>
          <w:lang w:val="fr-FR"/>
        </w:rPr>
        <w:t>TRCs</w:t>
      </w:r>
      <w:proofErr w:type="spellEnd"/>
      <w:r w:rsidRPr="009238A9">
        <w:rPr>
          <w:rFonts w:cs="Arial"/>
          <w:szCs w:val="24"/>
          <w:lang w:val="fr-FR"/>
        </w:rPr>
        <w:t xml:space="preserve"> (warning checks for </w:t>
      </w:r>
      <w:proofErr w:type="spellStart"/>
      <w:r w:rsidRPr="009238A9">
        <w:rPr>
          <w:rFonts w:cs="Arial"/>
          <w:szCs w:val="24"/>
          <w:lang w:val="fr-FR"/>
        </w:rPr>
        <w:t>JPAs</w:t>
      </w:r>
      <w:proofErr w:type="spellEnd"/>
      <w:r w:rsidRPr="009238A9">
        <w:rPr>
          <w:rFonts w:cs="Arial"/>
          <w:szCs w:val="24"/>
          <w:lang w:val="fr-FR"/>
        </w:rPr>
        <w:t xml:space="preserve">) to </w:t>
      </w:r>
      <w:r w:rsidRPr="009238A9">
        <w:rPr>
          <w:rFonts w:cs="Arial"/>
          <w:szCs w:val="24"/>
        </w:rPr>
        <w:t>ensure</w:t>
      </w:r>
      <w:r w:rsidRPr="009238A9">
        <w:rPr>
          <w:rFonts w:cs="Arial"/>
          <w:szCs w:val="24"/>
          <w:lang w:val="fr-FR"/>
        </w:rPr>
        <w:t xml:space="preserve"> </w:t>
      </w:r>
      <w:proofErr w:type="spellStart"/>
      <w:r w:rsidRPr="009238A9">
        <w:rPr>
          <w:rFonts w:cs="Arial"/>
          <w:szCs w:val="24"/>
          <w:lang w:val="fr-FR"/>
        </w:rPr>
        <w:t>that</w:t>
      </w:r>
      <w:proofErr w:type="spellEnd"/>
      <w:r w:rsidRPr="009238A9">
        <w:rPr>
          <w:rFonts w:cs="Arial"/>
          <w:szCs w:val="24"/>
          <w:lang w:val="fr-FR"/>
        </w:rPr>
        <w:t xml:space="preserve"> all </w:t>
      </w:r>
      <w:proofErr w:type="spellStart"/>
      <w:r w:rsidRPr="009238A9">
        <w:rPr>
          <w:rFonts w:cs="Arial"/>
          <w:szCs w:val="24"/>
          <w:lang w:val="fr-FR"/>
        </w:rPr>
        <w:t>three</w:t>
      </w:r>
      <w:proofErr w:type="spellEnd"/>
      <w:r w:rsidRPr="009238A9">
        <w:rPr>
          <w:rFonts w:cs="Arial"/>
          <w:szCs w:val="24"/>
          <w:lang w:val="fr-FR"/>
        </w:rPr>
        <w:t xml:space="preserve"> sections of the </w:t>
      </w:r>
      <w:proofErr w:type="spellStart"/>
      <w:r w:rsidRPr="009238A9">
        <w:rPr>
          <w:rFonts w:cs="Arial"/>
          <w:szCs w:val="24"/>
          <w:lang w:val="fr-FR"/>
        </w:rPr>
        <w:t>Criteria</w:t>
      </w:r>
      <w:proofErr w:type="spellEnd"/>
      <w:r w:rsidRPr="009238A9">
        <w:rPr>
          <w:rFonts w:cs="Arial"/>
          <w:szCs w:val="24"/>
          <w:lang w:val="fr-FR"/>
        </w:rPr>
        <w:t xml:space="preserve"> and Standards </w:t>
      </w:r>
      <w:proofErr w:type="spellStart"/>
      <w:r w:rsidRPr="009238A9">
        <w:rPr>
          <w:rFonts w:cs="Arial"/>
          <w:szCs w:val="24"/>
          <w:lang w:val="fr-FR"/>
        </w:rPr>
        <w:t>Review</w:t>
      </w:r>
      <w:proofErr w:type="spellEnd"/>
      <w:r w:rsidRPr="009238A9">
        <w:rPr>
          <w:rFonts w:cs="Arial"/>
          <w:szCs w:val="24"/>
          <w:lang w:val="fr-FR"/>
        </w:rPr>
        <w:t xml:space="preserve"> </w:t>
      </w:r>
      <w:proofErr w:type="spellStart"/>
      <w:r w:rsidRPr="009238A9">
        <w:rPr>
          <w:rFonts w:cs="Arial"/>
          <w:szCs w:val="24"/>
          <w:lang w:val="fr-FR"/>
        </w:rPr>
        <w:t>form</w:t>
      </w:r>
      <w:proofErr w:type="spellEnd"/>
      <w:r w:rsidRPr="009238A9">
        <w:rPr>
          <w:rFonts w:cs="Arial"/>
          <w:szCs w:val="24"/>
          <w:lang w:val="fr-FR"/>
        </w:rPr>
        <w:t xml:space="preserve"> (</w:t>
      </w:r>
      <w:proofErr w:type="spellStart"/>
      <w:r w:rsidRPr="009238A9">
        <w:rPr>
          <w:rFonts w:cs="Arial"/>
          <w:szCs w:val="24"/>
          <w:lang w:val="fr-FR"/>
        </w:rPr>
        <w:t>Form</w:t>
      </w:r>
      <w:proofErr w:type="spellEnd"/>
      <w:r w:rsidRPr="009238A9">
        <w:rPr>
          <w:rFonts w:cs="Arial"/>
          <w:szCs w:val="24"/>
          <w:lang w:val="fr-FR"/>
        </w:rPr>
        <w:t xml:space="preserve"> 01CS [01CSI]) </w:t>
      </w:r>
      <w:r w:rsidR="486B3409" w:rsidRPr="009238A9">
        <w:rPr>
          <w:rFonts w:cs="Arial"/>
          <w:szCs w:val="24"/>
          <w:lang w:val="fr-FR"/>
        </w:rPr>
        <w:t>are</w:t>
      </w:r>
      <w:r w:rsidRPr="009238A9">
        <w:rPr>
          <w:rFonts w:cs="Arial"/>
          <w:szCs w:val="24"/>
          <w:lang w:val="fr-FR"/>
        </w:rPr>
        <w:t xml:space="preserve"> </w:t>
      </w:r>
      <w:r w:rsidRPr="009238A9">
        <w:rPr>
          <w:rFonts w:cs="Arial"/>
          <w:szCs w:val="24"/>
        </w:rPr>
        <w:t>properly</w:t>
      </w:r>
      <w:r w:rsidRPr="009238A9">
        <w:rPr>
          <w:rFonts w:cs="Arial"/>
          <w:szCs w:val="24"/>
          <w:lang w:val="fr-FR"/>
        </w:rPr>
        <w:t xml:space="preserve"> </w:t>
      </w:r>
      <w:proofErr w:type="spellStart"/>
      <w:r w:rsidRPr="009238A9">
        <w:rPr>
          <w:rFonts w:cs="Arial"/>
          <w:szCs w:val="24"/>
          <w:lang w:val="fr-FR"/>
        </w:rPr>
        <w:t>completed</w:t>
      </w:r>
      <w:proofErr w:type="spellEnd"/>
      <w:r w:rsidRPr="009238A9">
        <w:rPr>
          <w:rFonts w:cs="Arial"/>
          <w:szCs w:val="24"/>
          <w:lang w:val="fr-FR"/>
        </w:rPr>
        <w:t xml:space="preserve">. </w:t>
      </w:r>
      <w:r w:rsidRPr="009238A9">
        <w:rPr>
          <w:rFonts w:cs="Arial"/>
          <w:szCs w:val="24"/>
        </w:rPr>
        <w:t>In addition, a fatal “unbalanced” data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certain data in the form is unbalanced or incorrect and a fatal dependency check alert</w:t>
      </w:r>
      <w:r w:rsidR="486B3409" w:rsidRPr="009238A9">
        <w:rPr>
          <w:rFonts w:cs="Arial"/>
          <w:szCs w:val="24"/>
        </w:rPr>
        <w:t>s</w:t>
      </w:r>
      <w:r w:rsidRPr="009238A9">
        <w:rPr>
          <w:rFonts w:cs="Arial"/>
          <w:szCs w:val="24"/>
        </w:rPr>
        <w:t xml:space="preserve"> the user </w:t>
      </w:r>
      <w:r w:rsidR="486B3409" w:rsidRPr="009238A9">
        <w:rPr>
          <w:rFonts w:cs="Arial"/>
          <w:szCs w:val="24"/>
        </w:rPr>
        <w:t xml:space="preserve">when </w:t>
      </w:r>
      <w:r w:rsidRPr="009238A9">
        <w:rPr>
          <w:rFonts w:cs="Arial"/>
          <w:szCs w:val="24"/>
        </w:rPr>
        <w:t>data that impact the form has changed since the form was last opened and saved.</w:t>
      </w:r>
    </w:p>
    <w:p w14:paraId="0E5C1E5B" w14:textId="4C7A7DD5" w:rsidR="00777D8F" w:rsidRPr="009238A9" w:rsidRDefault="5AD802E0" w:rsidP="000D1F7F">
      <w:pPr>
        <w:spacing w:after="240" w:line="240" w:lineRule="auto"/>
        <w:rPr>
          <w:rFonts w:cs="Arial"/>
          <w:szCs w:val="24"/>
          <w:lang w:val="fr-FR"/>
        </w:rPr>
      </w:pPr>
      <w:r w:rsidRPr="009238A9">
        <w:rPr>
          <w:rFonts w:cs="Arial"/>
          <w:szCs w:val="24"/>
        </w:rPr>
        <w:t>The supplemental TRCs are:</w:t>
      </w:r>
    </w:p>
    <w:p w14:paraId="0A06A1E1" w14:textId="53EBE31F" w:rsidR="00777D8F" w:rsidRPr="009238A9" w:rsidRDefault="5AD802E0" w:rsidP="000D1F7F">
      <w:pPr>
        <w:pStyle w:val="BulletListIndent"/>
        <w:numPr>
          <w:ilvl w:val="0"/>
          <w:numId w:val="0"/>
        </w:numPr>
        <w:rPr>
          <w:szCs w:val="24"/>
          <w:lang w:val="fr-FR"/>
        </w:rPr>
      </w:pPr>
      <w:r w:rsidRPr="009238A9">
        <w:rPr>
          <w:b/>
          <w:bCs/>
          <w:szCs w:val="24"/>
          <w:lang w:val="fr-FR"/>
        </w:rPr>
        <w:t>CS-YES-NO</w:t>
      </w:r>
      <w:r w:rsidRPr="009238A9">
        <w:rPr>
          <w:szCs w:val="24"/>
          <w:lang w:val="fr-FR"/>
        </w:rPr>
        <w:t>—Checks for</w:t>
      </w:r>
      <w:r w:rsidRPr="009238A9">
        <w:rPr>
          <w:szCs w:val="24"/>
        </w:rPr>
        <w:t xml:space="preserve"> missing Yes/No answers in the supplemental information and additional fiscal indicators sections of the Criteria and Standards Review form (Form 01CS [01CSI]). Most supplemental information items, and all fiscal indicator items, require a Yes/No response.</w:t>
      </w:r>
    </w:p>
    <w:p w14:paraId="29A39DE9" w14:textId="4FB60E33" w:rsidR="00777D8F" w:rsidRPr="009238A9" w:rsidRDefault="5AD802E0" w:rsidP="000D1F7F">
      <w:pPr>
        <w:spacing w:line="240" w:lineRule="auto"/>
        <w:rPr>
          <w:rFonts w:cs="Arial"/>
          <w:szCs w:val="24"/>
          <w:lang w:val="fr-FR"/>
        </w:rPr>
      </w:pPr>
      <w:r w:rsidRPr="009238A9">
        <w:rPr>
          <w:rFonts w:cs="Arial"/>
          <w:b/>
          <w:bCs/>
          <w:szCs w:val="24"/>
          <w:lang w:val="fr-FR"/>
        </w:rPr>
        <w:t>CS-EXPLANATIONS</w:t>
      </w:r>
      <w:r w:rsidRPr="009238A9">
        <w:rPr>
          <w:rFonts w:cs="Arial"/>
          <w:szCs w:val="24"/>
          <w:lang w:val="fr-FR"/>
        </w:rPr>
        <w:t xml:space="preserve">—Checks the </w:t>
      </w:r>
      <w:proofErr w:type="spellStart"/>
      <w:r w:rsidRPr="009238A9">
        <w:rPr>
          <w:rFonts w:cs="Arial"/>
          <w:szCs w:val="24"/>
          <w:lang w:val="fr-FR"/>
        </w:rPr>
        <w:t>Criteria</w:t>
      </w:r>
      <w:proofErr w:type="spellEnd"/>
      <w:r w:rsidRPr="009238A9">
        <w:rPr>
          <w:rFonts w:cs="Arial"/>
          <w:szCs w:val="24"/>
          <w:lang w:val="fr-FR"/>
        </w:rPr>
        <w:t xml:space="preserve"> and Standards </w:t>
      </w:r>
      <w:proofErr w:type="spellStart"/>
      <w:r w:rsidRPr="009238A9">
        <w:rPr>
          <w:rFonts w:cs="Arial"/>
          <w:szCs w:val="24"/>
          <w:lang w:val="fr-FR"/>
        </w:rPr>
        <w:t>Review</w:t>
      </w:r>
      <w:proofErr w:type="spellEnd"/>
      <w:r w:rsidRPr="009238A9">
        <w:rPr>
          <w:rFonts w:cs="Arial"/>
          <w:szCs w:val="24"/>
          <w:lang w:val="fr-FR"/>
        </w:rPr>
        <w:t xml:space="preserve"> </w:t>
      </w:r>
      <w:proofErr w:type="spellStart"/>
      <w:r w:rsidRPr="009238A9">
        <w:rPr>
          <w:rFonts w:cs="Arial"/>
          <w:szCs w:val="24"/>
          <w:lang w:val="fr-FR"/>
        </w:rPr>
        <w:t>form</w:t>
      </w:r>
      <w:proofErr w:type="spellEnd"/>
      <w:r w:rsidRPr="009238A9">
        <w:rPr>
          <w:rFonts w:cs="Arial"/>
          <w:szCs w:val="24"/>
          <w:lang w:val="fr-FR"/>
        </w:rPr>
        <w:t xml:space="preserve"> (</w:t>
      </w:r>
      <w:proofErr w:type="spellStart"/>
      <w:r w:rsidRPr="009238A9">
        <w:rPr>
          <w:rFonts w:cs="Arial"/>
          <w:szCs w:val="24"/>
          <w:lang w:val="fr-FR"/>
        </w:rPr>
        <w:t>Form</w:t>
      </w:r>
      <w:proofErr w:type="spellEnd"/>
      <w:r w:rsidRPr="009238A9">
        <w:rPr>
          <w:rFonts w:cs="Arial"/>
          <w:szCs w:val="24"/>
          <w:lang w:val="fr-FR"/>
        </w:rPr>
        <w:t xml:space="preserve"> 01CS [01CSI]) for </w:t>
      </w:r>
      <w:proofErr w:type="spellStart"/>
      <w:r w:rsidRPr="009238A9">
        <w:rPr>
          <w:rFonts w:cs="Arial"/>
          <w:szCs w:val="24"/>
          <w:lang w:val="fr-FR"/>
        </w:rPr>
        <w:t>missing</w:t>
      </w:r>
      <w:proofErr w:type="spellEnd"/>
      <w:r w:rsidRPr="009238A9">
        <w:rPr>
          <w:rFonts w:cs="Arial"/>
          <w:szCs w:val="24"/>
          <w:lang w:val="fr-FR"/>
        </w:rPr>
        <w:t xml:space="preserve"> </w:t>
      </w:r>
      <w:proofErr w:type="spellStart"/>
      <w:r w:rsidRPr="009238A9">
        <w:rPr>
          <w:rFonts w:cs="Arial"/>
          <w:szCs w:val="24"/>
          <w:lang w:val="fr-FR"/>
        </w:rPr>
        <w:t>explanations</w:t>
      </w:r>
      <w:proofErr w:type="spellEnd"/>
      <w:r w:rsidRPr="009238A9">
        <w:rPr>
          <w:rFonts w:cs="Arial"/>
          <w:szCs w:val="24"/>
          <w:lang w:val="fr-FR"/>
        </w:rPr>
        <w:t xml:space="preserve"> </w:t>
      </w:r>
      <w:proofErr w:type="spellStart"/>
      <w:r w:rsidRPr="009238A9">
        <w:rPr>
          <w:rFonts w:cs="Arial"/>
          <w:szCs w:val="24"/>
          <w:lang w:val="fr-FR"/>
        </w:rPr>
        <w:t>where</w:t>
      </w:r>
      <w:proofErr w:type="spellEnd"/>
      <w:r w:rsidRPr="009238A9">
        <w:rPr>
          <w:rFonts w:cs="Arial"/>
          <w:szCs w:val="24"/>
          <w:lang w:val="fr-FR"/>
        </w:rPr>
        <w:t xml:space="preserve"> </w:t>
      </w:r>
      <w:proofErr w:type="spellStart"/>
      <w:r w:rsidRPr="009238A9">
        <w:rPr>
          <w:rFonts w:cs="Arial"/>
          <w:szCs w:val="24"/>
          <w:lang w:val="fr-FR"/>
        </w:rPr>
        <w:t>criteria</w:t>
      </w:r>
      <w:proofErr w:type="spellEnd"/>
      <w:r w:rsidRPr="009238A9">
        <w:rPr>
          <w:rFonts w:cs="Arial"/>
          <w:szCs w:val="24"/>
          <w:lang w:val="fr-FR"/>
        </w:rPr>
        <w:t xml:space="preserve"> have not been met or </w:t>
      </w:r>
      <w:proofErr w:type="spellStart"/>
      <w:r w:rsidRPr="009238A9">
        <w:rPr>
          <w:rFonts w:cs="Arial"/>
          <w:szCs w:val="24"/>
          <w:lang w:val="fr-FR"/>
        </w:rPr>
        <w:t>supplemental</w:t>
      </w:r>
      <w:proofErr w:type="spellEnd"/>
      <w:r w:rsidRPr="009238A9">
        <w:rPr>
          <w:rFonts w:cs="Arial"/>
          <w:szCs w:val="24"/>
          <w:lang w:val="fr-FR"/>
        </w:rPr>
        <w:t xml:space="preserve"> information items have been </w:t>
      </w:r>
      <w:proofErr w:type="spellStart"/>
      <w:r w:rsidRPr="009238A9">
        <w:rPr>
          <w:rFonts w:cs="Arial"/>
          <w:szCs w:val="24"/>
          <w:lang w:val="fr-FR"/>
        </w:rPr>
        <w:t>answered</w:t>
      </w:r>
      <w:proofErr w:type="spellEnd"/>
      <w:r w:rsidRPr="009238A9">
        <w:rPr>
          <w:rFonts w:cs="Arial"/>
          <w:szCs w:val="24"/>
          <w:lang w:val="fr-FR"/>
        </w:rPr>
        <w:t xml:space="preserve"> Yes. An </w:t>
      </w:r>
      <w:proofErr w:type="spellStart"/>
      <w:r w:rsidRPr="009238A9">
        <w:rPr>
          <w:rFonts w:cs="Arial"/>
          <w:szCs w:val="24"/>
          <w:lang w:val="fr-FR"/>
        </w:rPr>
        <w:t>explanation</w:t>
      </w:r>
      <w:proofErr w:type="spellEnd"/>
      <w:r w:rsidRPr="009238A9">
        <w:rPr>
          <w:rFonts w:cs="Arial"/>
          <w:szCs w:val="24"/>
          <w:lang w:val="fr-FR"/>
        </w:rPr>
        <w:t xml:space="preserve"> for </w:t>
      </w:r>
      <w:proofErr w:type="spellStart"/>
      <w:r w:rsidRPr="009238A9">
        <w:rPr>
          <w:rFonts w:cs="Arial"/>
          <w:szCs w:val="24"/>
          <w:lang w:val="fr-FR"/>
        </w:rPr>
        <w:t>any</w:t>
      </w:r>
      <w:proofErr w:type="spellEnd"/>
      <w:r w:rsidRPr="009238A9">
        <w:rPr>
          <w:rFonts w:cs="Arial"/>
          <w:szCs w:val="24"/>
          <w:lang w:val="fr-FR"/>
        </w:rPr>
        <w:t xml:space="preserve"> </w:t>
      </w:r>
      <w:proofErr w:type="spellStart"/>
      <w:r w:rsidRPr="009238A9">
        <w:rPr>
          <w:rFonts w:cs="Arial"/>
          <w:szCs w:val="24"/>
          <w:lang w:val="fr-FR"/>
        </w:rPr>
        <w:t>criterion</w:t>
      </w:r>
      <w:proofErr w:type="spellEnd"/>
      <w:r w:rsidRPr="009238A9">
        <w:rPr>
          <w:rFonts w:cs="Arial"/>
          <w:szCs w:val="24"/>
          <w:lang w:val="fr-FR"/>
        </w:rPr>
        <w:t xml:space="preserve"> </w:t>
      </w:r>
      <w:proofErr w:type="spellStart"/>
      <w:r w:rsidRPr="009238A9">
        <w:rPr>
          <w:rFonts w:cs="Arial"/>
          <w:szCs w:val="24"/>
          <w:lang w:val="fr-FR"/>
        </w:rPr>
        <w:t>that</w:t>
      </w:r>
      <w:proofErr w:type="spellEnd"/>
      <w:r w:rsidRPr="009238A9">
        <w:rPr>
          <w:rFonts w:cs="Arial"/>
          <w:szCs w:val="24"/>
          <w:lang w:val="fr-FR"/>
        </w:rPr>
        <w:t xml:space="preserve"> </w:t>
      </w:r>
      <w:proofErr w:type="spellStart"/>
      <w:r w:rsidRPr="009238A9">
        <w:rPr>
          <w:rFonts w:cs="Arial"/>
          <w:szCs w:val="24"/>
          <w:lang w:val="fr-FR"/>
        </w:rPr>
        <w:t>does</w:t>
      </w:r>
      <w:proofErr w:type="spellEnd"/>
      <w:r w:rsidRPr="009238A9">
        <w:rPr>
          <w:rFonts w:cs="Arial"/>
          <w:szCs w:val="24"/>
          <w:lang w:val="fr-FR"/>
        </w:rPr>
        <w:t xml:space="preserve"> not </w:t>
      </w:r>
      <w:proofErr w:type="spellStart"/>
      <w:r w:rsidRPr="009238A9">
        <w:rPr>
          <w:rFonts w:cs="Arial"/>
          <w:szCs w:val="24"/>
          <w:lang w:val="fr-FR"/>
        </w:rPr>
        <w:t>meet</w:t>
      </w:r>
      <w:proofErr w:type="spellEnd"/>
      <w:r w:rsidRPr="009238A9">
        <w:rPr>
          <w:rFonts w:cs="Arial"/>
          <w:szCs w:val="24"/>
          <w:lang w:val="fr-FR"/>
        </w:rPr>
        <w:t xml:space="preserve"> </w:t>
      </w:r>
      <w:proofErr w:type="spellStart"/>
      <w:r w:rsidRPr="009238A9">
        <w:rPr>
          <w:rFonts w:cs="Arial"/>
          <w:szCs w:val="24"/>
          <w:lang w:val="fr-FR"/>
        </w:rPr>
        <w:t>its</w:t>
      </w:r>
      <w:proofErr w:type="spellEnd"/>
      <w:r w:rsidRPr="009238A9">
        <w:rPr>
          <w:rFonts w:cs="Arial"/>
          <w:szCs w:val="24"/>
          <w:lang w:val="fr-FR"/>
        </w:rPr>
        <w:t xml:space="preserve"> standard must </w:t>
      </w:r>
      <w:proofErr w:type="spellStart"/>
      <w:r w:rsidRPr="009238A9">
        <w:rPr>
          <w:rFonts w:cs="Arial"/>
          <w:szCs w:val="24"/>
          <w:lang w:val="fr-FR"/>
        </w:rPr>
        <w:t>be</w:t>
      </w:r>
      <w:proofErr w:type="spellEnd"/>
      <w:r w:rsidRPr="009238A9">
        <w:rPr>
          <w:rFonts w:cs="Arial"/>
          <w:szCs w:val="24"/>
          <w:lang w:val="fr-FR"/>
        </w:rPr>
        <w:t xml:space="preserve"> </w:t>
      </w:r>
      <w:proofErr w:type="spellStart"/>
      <w:r w:rsidRPr="009238A9">
        <w:rPr>
          <w:rFonts w:cs="Arial"/>
          <w:szCs w:val="24"/>
          <w:lang w:val="fr-FR"/>
        </w:rPr>
        <w:t>provided</w:t>
      </w:r>
      <w:proofErr w:type="spellEnd"/>
      <w:r w:rsidRPr="009238A9">
        <w:rPr>
          <w:rFonts w:cs="Arial"/>
          <w:szCs w:val="24"/>
          <w:lang w:val="fr-FR"/>
        </w:rPr>
        <w:t xml:space="preserve"> and </w:t>
      </w:r>
      <w:proofErr w:type="spellStart"/>
      <w:r w:rsidRPr="009238A9">
        <w:rPr>
          <w:rFonts w:cs="Arial"/>
          <w:szCs w:val="24"/>
          <w:lang w:val="fr-FR"/>
        </w:rPr>
        <w:t>generally</w:t>
      </w:r>
      <w:proofErr w:type="spellEnd"/>
      <w:r w:rsidRPr="009238A9">
        <w:rPr>
          <w:rFonts w:cs="Arial"/>
          <w:szCs w:val="24"/>
          <w:lang w:val="fr-FR"/>
        </w:rPr>
        <w:t xml:space="preserve"> </w:t>
      </w:r>
      <w:proofErr w:type="spellStart"/>
      <w:r w:rsidRPr="009238A9">
        <w:rPr>
          <w:rFonts w:cs="Arial"/>
          <w:szCs w:val="24"/>
          <w:lang w:val="fr-FR"/>
        </w:rPr>
        <w:t>any</w:t>
      </w:r>
      <w:proofErr w:type="spellEnd"/>
      <w:r w:rsidRPr="009238A9">
        <w:rPr>
          <w:rFonts w:cs="Arial"/>
          <w:szCs w:val="24"/>
          <w:lang w:val="fr-FR"/>
        </w:rPr>
        <w:t xml:space="preserve"> </w:t>
      </w:r>
      <w:proofErr w:type="spellStart"/>
      <w:r w:rsidRPr="009238A9">
        <w:rPr>
          <w:rFonts w:cs="Arial"/>
          <w:szCs w:val="24"/>
          <w:lang w:val="fr-FR"/>
        </w:rPr>
        <w:t>supplemental</w:t>
      </w:r>
      <w:proofErr w:type="spellEnd"/>
      <w:r w:rsidRPr="009238A9">
        <w:rPr>
          <w:rFonts w:cs="Arial"/>
          <w:szCs w:val="24"/>
          <w:lang w:val="fr-FR"/>
        </w:rPr>
        <w:t xml:space="preserve"> information item </w:t>
      </w:r>
      <w:proofErr w:type="spellStart"/>
      <w:r w:rsidRPr="009238A9">
        <w:rPr>
          <w:rFonts w:cs="Arial"/>
          <w:szCs w:val="24"/>
          <w:lang w:val="fr-FR"/>
        </w:rPr>
        <w:t>identified</w:t>
      </w:r>
      <w:proofErr w:type="spellEnd"/>
      <w:r w:rsidRPr="009238A9">
        <w:rPr>
          <w:rFonts w:cs="Arial"/>
          <w:szCs w:val="24"/>
          <w:lang w:val="fr-FR"/>
        </w:rPr>
        <w:t xml:space="preserve"> as applicable must </w:t>
      </w:r>
      <w:proofErr w:type="spellStart"/>
      <w:r w:rsidRPr="009238A9">
        <w:rPr>
          <w:rFonts w:cs="Arial"/>
          <w:szCs w:val="24"/>
          <w:lang w:val="fr-FR"/>
        </w:rPr>
        <w:t>also</w:t>
      </w:r>
      <w:proofErr w:type="spellEnd"/>
      <w:r w:rsidRPr="009238A9">
        <w:rPr>
          <w:rFonts w:cs="Arial"/>
          <w:szCs w:val="24"/>
          <w:lang w:val="fr-FR"/>
        </w:rPr>
        <w:t xml:space="preserve"> </w:t>
      </w:r>
      <w:proofErr w:type="spellStart"/>
      <w:r w:rsidRPr="009238A9">
        <w:rPr>
          <w:rFonts w:cs="Arial"/>
          <w:szCs w:val="24"/>
          <w:lang w:val="fr-FR"/>
        </w:rPr>
        <w:t>be</w:t>
      </w:r>
      <w:proofErr w:type="spellEnd"/>
      <w:r w:rsidRPr="009238A9">
        <w:rPr>
          <w:rFonts w:cs="Arial"/>
          <w:szCs w:val="24"/>
          <w:lang w:val="fr-FR"/>
        </w:rPr>
        <w:t xml:space="preserve"> </w:t>
      </w:r>
      <w:proofErr w:type="spellStart"/>
      <w:r w:rsidRPr="009238A9">
        <w:rPr>
          <w:rFonts w:cs="Arial"/>
          <w:szCs w:val="24"/>
          <w:lang w:val="fr-FR"/>
        </w:rPr>
        <w:t>explained</w:t>
      </w:r>
      <w:proofErr w:type="spellEnd"/>
      <w:r w:rsidRPr="009238A9">
        <w:rPr>
          <w:rFonts w:cs="Arial"/>
          <w:szCs w:val="24"/>
          <w:lang w:val="fr-FR"/>
        </w:rPr>
        <w:t>.</w:t>
      </w:r>
    </w:p>
    <w:p w14:paraId="04EDCB51" w14:textId="1D4AD3B8" w:rsidR="00777D8F" w:rsidRPr="009238A9" w:rsidRDefault="002E17B1" w:rsidP="00351FF6">
      <w:pPr>
        <w:pStyle w:val="Heading3"/>
      </w:pPr>
      <w:bookmarkStart w:id="648" w:name="_Toc139520607"/>
      <w:r w:rsidRPr="009238A9">
        <w:t>SUMMARIZING</w:t>
      </w:r>
      <w:r w:rsidR="00783EC6" w:rsidRPr="009238A9">
        <w:t xml:space="preserve"> THE CRITERIA AND STANDARDS REVIEW</w:t>
      </w:r>
      <w:bookmarkEnd w:id="648"/>
    </w:p>
    <w:p w14:paraId="02C97068" w14:textId="6C65ABBB" w:rsidR="00777D8F" w:rsidRPr="009238A9" w:rsidRDefault="5AD802E0" w:rsidP="000D1F7F">
      <w:pPr>
        <w:spacing w:after="240" w:line="240" w:lineRule="auto"/>
        <w:rPr>
          <w:rFonts w:cs="Arial"/>
          <w:szCs w:val="24"/>
        </w:rPr>
      </w:pPr>
      <w:r w:rsidRPr="009238A9">
        <w:rPr>
          <w:rFonts w:cs="Arial"/>
          <w:szCs w:val="24"/>
        </w:rPr>
        <w:t xml:space="preserve">For each of the criteria and standards, supplemental information items, and additional fiscal indicators, the </w:t>
      </w:r>
      <w:r w:rsidR="4ECC0A0B" w:rsidRPr="009238A9">
        <w:rPr>
          <w:rFonts w:cs="Arial"/>
          <w:szCs w:val="24"/>
        </w:rPr>
        <w:t>SACS Web System</w:t>
      </w:r>
      <w:r w:rsidRPr="009238A9">
        <w:rPr>
          <w:rFonts w:cs="Arial"/>
          <w:szCs w:val="24"/>
        </w:rPr>
        <w:t xml:space="preserve"> determin</w:t>
      </w:r>
      <w:r w:rsidR="4ECC0A0B" w:rsidRPr="009238A9">
        <w:rPr>
          <w:rFonts w:cs="Arial"/>
          <w:szCs w:val="24"/>
        </w:rPr>
        <w:t>es</w:t>
      </w:r>
      <w:r w:rsidR="70CDF931" w:rsidRPr="009238A9">
        <w:rPr>
          <w:rFonts w:cs="Arial"/>
          <w:szCs w:val="24"/>
        </w:rPr>
        <w:t>,</w:t>
      </w:r>
      <w:r w:rsidRPr="009238A9">
        <w:rPr>
          <w:rFonts w:cs="Arial"/>
          <w:szCs w:val="24"/>
        </w:rPr>
        <w:t xml:space="preserve"> based on the information provided whether the standards/items have been met (indicated as Met or Not Met) or are outside of allowable limits or what might be considered desirable conditions (indicated as Yes or No). These results are then summarized on the certification form (Form CB [CI]) for information and review.</w:t>
      </w:r>
    </w:p>
    <w:p w14:paraId="4B0A15EE" w14:textId="77777777" w:rsidR="00D64103" w:rsidRDefault="00D64103" w:rsidP="000D1F7F">
      <w:pPr>
        <w:spacing w:line="240" w:lineRule="auto"/>
        <w:rPr>
          <w:rFonts w:cs="Arial"/>
          <w:szCs w:val="24"/>
        </w:rPr>
        <w:sectPr w:rsidR="00D64103" w:rsidSect="00163FD5">
          <w:headerReference w:type="default" r:id="rId95"/>
          <w:headerReference w:type="first" r:id="rId96"/>
          <w:pgSz w:w="12240" w:h="15840"/>
          <w:pgMar w:top="1440" w:right="1440" w:bottom="1260" w:left="1440" w:header="720" w:footer="210" w:gutter="0"/>
          <w:cols w:sep="1" w:space="360"/>
          <w:titlePg/>
          <w:docGrid w:linePitch="360"/>
        </w:sectPr>
      </w:pPr>
    </w:p>
    <w:p w14:paraId="1D3B49D3" w14:textId="18E7CA99" w:rsidR="00475123" w:rsidRPr="009238A9" w:rsidRDefault="00C4210C" w:rsidP="00351FF6">
      <w:pPr>
        <w:pStyle w:val="Heading2"/>
      </w:pPr>
      <w:bookmarkStart w:id="649" w:name="_Toc107402646"/>
      <w:bookmarkStart w:id="650" w:name="_Toc139520608"/>
      <w:r w:rsidRPr="009238A9">
        <w:lastRenderedPageBreak/>
        <w:t>COMPONENT</w:t>
      </w:r>
      <w:r w:rsidR="0030799B" w:rsidRPr="009238A9">
        <w:t>S OF ENDING FUND BALANCE / NET POSITION</w:t>
      </w:r>
      <w:r w:rsidR="35315FE1" w:rsidRPr="009238A9">
        <w:t xml:space="preserve"> (CEFB)</w:t>
      </w:r>
      <w:bookmarkEnd w:id="649"/>
      <w:bookmarkEnd w:id="650"/>
    </w:p>
    <w:p w14:paraId="152B12C6" w14:textId="47A262F1" w:rsidR="00A73D2E" w:rsidRPr="009238A9" w:rsidRDefault="00A73D2E" w:rsidP="000D1F7F">
      <w:pPr>
        <w:spacing w:line="240" w:lineRule="auto"/>
        <w:rPr>
          <w:rFonts w:cs="Arial"/>
          <w:szCs w:val="24"/>
        </w:rPr>
      </w:pPr>
      <w:r w:rsidRPr="009238A9">
        <w:rPr>
          <w:rFonts w:cs="Arial"/>
          <w:szCs w:val="24"/>
        </w:rPr>
        <w:t xml:space="preserve">The Components of Ending Fund Balance/Net Position screen is accessed </w:t>
      </w:r>
      <w:r w:rsidR="006423CA" w:rsidRPr="009238A9">
        <w:rPr>
          <w:rFonts w:cs="Arial"/>
          <w:szCs w:val="24"/>
        </w:rPr>
        <w:t>on th</w:t>
      </w:r>
      <w:r w:rsidR="0080434B" w:rsidRPr="009238A9">
        <w:rPr>
          <w:rFonts w:cs="Arial"/>
          <w:szCs w:val="24"/>
        </w:rPr>
        <w:t>e left navigation pane</w:t>
      </w:r>
      <w:r w:rsidRPr="009238A9">
        <w:rPr>
          <w:rFonts w:cs="Arial"/>
          <w:szCs w:val="24"/>
        </w:rPr>
        <w:t xml:space="preserve"> </w:t>
      </w:r>
      <w:r w:rsidR="004644F6" w:rsidRPr="009238A9">
        <w:rPr>
          <w:rFonts w:cs="Arial"/>
          <w:szCs w:val="24"/>
        </w:rPr>
        <w:t>in a submission</w:t>
      </w:r>
      <w:r w:rsidRPr="009238A9">
        <w:rPr>
          <w:rFonts w:cs="Arial"/>
          <w:szCs w:val="24"/>
        </w:rPr>
        <w:t>. The format of the screen display and printed forms depend on the type of fund being reported.</w:t>
      </w:r>
    </w:p>
    <w:p w14:paraId="6A703A1B" w14:textId="77777777" w:rsidR="00EC2E77" w:rsidRPr="009238A9" w:rsidRDefault="00EC2E77" w:rsidP="000D1F7F">
      <w:pPr>
        <w:spacing w:line="240" w:lineRule="auto"/>
        <w:rPr>
          <w:rFonts w:cs="Arial"/>
          <w:szCs w:val="24"/>
        </w:rPr>
      </w:pPr>
      <w:r w:rsidRPr="009238A9">
        <w:rPr>
          <w:rFonts w:cs="Arial"/>
          <w:noProof/>
          <w:szCs w:val="24"/>
        </w:rPr>
        <w:drawing>
          <wp:inline distT="0" distB="0" distL="0" distR="0" wp14:anchorId="36DB438F" wp14:editId="6EFA1544">
            <wp:extent cx="6065011" cy="2907404"/>
            <wp:effectExtent l="152400" t="152400" r="354965" b="369570"/>
            <wp:docPr id="192" name="Picture 192" descr="Components of Ending Fund Balance/Net Posi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49" descr="Components of Ending Fund Balance/Net Position screen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65011" cy="2907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2062022A" w14:textId="0D08034D" w:rsidR="00A73D2E" w:rsidRPr="009238A9" w:rsidRDefault="00A73D2E" w:rsidP="00351FF6">
      <w:pPr>
        <w:pStyle w:val="ListParagraph"/>
        <w:numPr>
          <w:ilvl w:val="0"/>
          <w:numId w:val="8"/>
        </w:numPr>
        <w:spacing w:after="120" w:line="240" w:lineRule="auto"/>
        <w:contextualSpacing w:val="0"/>
        <w:rPr>
          <w:rFonts w:cs="Arial"/>
          <w:szCs w:val="24"/>
        </w:rPr>
      </w:pPr>
      <w:r w:rsidRPr="009238A9">
        <w:rPr>
          <w:rFonts w:cs="Arial"/>
          <w:szCs w:val="24"/>
        </w:rPr>
        <w:t xml:space="preserve">For </w:t>
      </w:r>
      <w:r w:rsidR="0083662A" w:rsidRPr="009238A9">
        <w:rPr>
          <w:rFonts w:cs="Arial"/>
          <w:szCs w:val="24"/>
        </w:rPr>
        <w:t>governmental</w:t>
      </w:r>
      <w:r w:rsidRPr="009238A9">
        <w:rPr>
          <w:rFonts w:cs="Arial"/>
          <w:szCs w:val="24"/>
        </w:rPr>
        <w:t xml:space="preserve"> funds (funds 01–57), the Components of Ending Fund Balance/Net Position screen displays the title “Components of Ending Fund Balance.” It provides for </w:t>
      </w:r>
      <w:proofErr w:type="spellStart"/>
      <w:r w:rsidRPr="009238A9">
        <w:rPr>
          <w:rFonts w:cs="Arial"/>
          <w:szCs w:val="24"/>
        </w:rPr>
        <w:t>nonspendable</w:t>
      </w:r>
      <w:proofErr w:type="spellEnd"/>
      <w:r w:rsidRPr="009238A9">
        <w:rPr>
          <w:rFonts w:cs="Arial"/>
          <w:szCs w:val="24"/>
        </w:rPr>
        <w:t>, restricted, committed, assigned, and unassigned components of the ending fund balance to be changed or added, and for multiple commitments and assignments within a resource to be individually defined.</w:t>
      </w:r>
    </w:p>
    <w:p w14:paraId="0E247CF0" w14:textId="36B63741" w:rsidR="00A73D2E" w:rsidRPr="009238A9" w:rsidRDefault="00A73D2E" w:rsidP="002F76FA">
      <w:pPr>
        <w:pStyle w:val="ListParagraph"/>
        <w:numPr>
          <w:ilvl w:val="0"/>
          <w:numId w:val="8"/>
        </w:numPr>
        <w:spacing w:line="240" w:lineRule="auto"/>
        <w:rPr>
          <w:rFonts w:cs="Arial"/>
          <w:szCs w:val="24"/>
        </w:rPr>
      </w:pPr>
      <w:r w:rsidRPr="009238A9">
        <w:rPr>
          <w:rFonts w:cs="Arial"/>
          <w:szCs w:val="24"/>
        </w:rPr>
        <w:t xml:space="preserve">For </w:t>
      </w:r>
      <w:r w:rsidR="0083662A" w:rsidRPr="009238A9">
        <w:rPr>
          <w:rFonts w:cs="Arial"/>
          <w:szCs w:val="24"/>
        </w:rPr>
        <w:t xml:space="preserve">proprietary </w:t>
      </w:r>
      <w:r w:rsidRPr="009238A9">
        <w:rPr>
          <w:rFonts w:cs="Arial"/>
          <w:szCs w:val="24"/>
        </w:rPr>
        <w:t xml:space="preserve">and applicable </w:t>
      </w:r>
      <w:r w:rsidR="0083662A" w:rsidRPr="009238A9">
        <w:rPr>
          <w:rFonts w:cs="Arial"/>
          <w:szCs w:val="24"/>
        </w:rPr>
        <w:t xml:space="preserve">fiduciary </w:t>
      </w:r>
      <w:r w:rsidRPr="009238A9">
        <w:rPr>
          <w:rFonts w:cs="Arial"/>
          <w:szCs w:val="24"/>
        </w:rPr>
        <w:t>funds (funds 61–95), the Components of Ending Fund Balance/Net Position screen displays the title “Components of Ending Net Position.” It provides for net investments in capital assets and restricted net position to be changed.</w:t>
      </w:r>
    </w:p>
    <w:p w14:paraId="46CDC090" w14:textId="7A4A845A" w:rsidR="00A73D2E" w:rsidRPr="009238A9" w:rsidRDefault="00A73D2E" w:rsidP="000D1F7F">
      <w:pPr>
        <w:spacing w:line="240" w:lineRule="auto"/>
        <w:rPr>
          <w:rFonts w:cs="Arial"/>
          <w:szCs w:val="24"/>
        </w:rPr>
      </w:pPr>
      <w:r w:rsidRPr="009238A9">
        <w:rPr>
          <w:rFonts w:cs="Arial"/>
          <w:szCs w:val="24"/>
        </w:rPr>
        <w:t>A list of the resources reported in your data is displayed by data type, then by fund. Resource x Fund combinations with zero ending fund balance/net position are not displayed. During budget and unaudited actuals periods, the actual data type is listed first, followed by budget. During interim periods, budget data types are listed first, followed by projected year totals; actuals to date data type is not applicable here.</w:t>
      </w:r>
    </w:p>
    <w:p w14:paraId="51739CFE" w14:textId="14974CF7" w:rsidR="00A73D2E" w:rsidRPr="009238A9" w:rsidRDefault="00A73D2E" w:rsidP="000D1F7F">
      <w:pPr>
        <w:spacing w:line="240" w:lineRule="auto"/>
        <w:rPr>
          <w:rFonts w:cs="Arial"/>
          <w:szCs w:val="24"/>
        </w:rPr>
      </w:pPr>
      <w:r w:rsidRPr="009238A9">
        <w:rPr>
          <w:rFonts w:cs="Arial"/>
          <w:szCs w:val="24"/>
        </w:rPr>
        <w:lastRenderedPageBreak/>
        <w:t xml:space="preserve">Changes made in the Components of Ending Fund Balance/Net Position screen </w:t>
      </w:r>
      <w:r w:rsidR="0018440A" w:rsidRPr="009238A9">
        <w:rPr>
          <w:rFonts w:cs="Arial"/>
          <w:szCs w:val="24"/>
        </w:rPr>
        <w:t>are</w:t>
      </w:r>
      <w:r w:rsidRPr="009238A9">
        <w:rPr>
          <w:rFonts w:cs="Arial"/>
          <w:szCs w:val="24"/>
        </w:rPr>
        <w:t xml:space="preserve"> posted as general ledger data in the </w:t>
      </w:r>
      <w:r w:rsidR="0086193C" w:rsidRPr="009238A9">
        <w:rPr>
          <w:rFonts w:cs="Arial"/>
          <w:szCs w:val="24"/>
        </w:rPr>
        <w:t>submission</w:t>
      </w:r>
      <w:r w:rsidRPr="009238A9">
        <w:rPr>
          <w:rFonts w:cs="Arial"/>
          <w:szCs w:val="24"/>
        </w:rPr>
        <w:t>, replacing any existing values previously imported or entered for those objects.</w:t>
      </w:r>
    </w:p>
    <w:p w14:paraId="72038A30" w14:textId="40D57ED3" w:rsidR="00817B20" w:rsidRPr="009238A9" w:rsidRDefault="1E7BA4A4" w:rsidP="000D1F7F">
      <w:pPr>
        <w:spacing w:after="240" w:line="240" w:lineRule="auto"/>
        <w:rPr>
          <w:rFonts w:cs="Arial"/>
          <w:szCs w:val="24"/>
        </w:rPr>
      </w:pPr>
      <w:r w:rsidRPr="009238A9">
        <w:rPr>
          <w:rFonts w:cs="Arial"/>
          <w:b/>
          <w:bCs/>
          <w:szCs w:val="24"/>
        </w:rPr>
        <w:t>NOTE:</w:t>
      </w:r>
      <w:r w:rsidRPr="009238A9">
        <w:rPr>
          <w:rFonts w:cs="Arial"/>
          <w:szCs w:val="24"/>
        </w:rPr>
        <w:t xml:space="preserve"> Valid code combinations (resource with object) are not checked when amounts are entered in the Components of Ending Fund Balance/Net Position screen; valid code combinations are checked during the Import phase of the TRC.</w:t>
      </w:r>
    </w:p>
    <w:p w14:paraId="1AFCE346" w14:textId="6C334999" w:rsidR="20AA74D3" w:rsidRPr="009238A9" w:rsidRDefault="20AA74D3" w:rsidP="000D1F7F">
      <w:pPr>
        <w:spacing w:after="240" w:line="240" w:lineRule="auto"/>
        <w:rPr>
          <w:rFonts w:cs="Arial"/>
        </w:rPr>
      </w:pPr>
      <w:r w:rsidRPr="00351FF6">
        <w:rPr>
          <w:rFonts w:eastAsia="Arial" w:cs="Arial"/>
          <w:szCs w:val="24"/>
        </w:rPr>
        <w:t>Governmental Funds (Funds 01–57)</w:t>
      </w:r>
      <w:r w:rsidRPr="009238A9">
        <w:rPr>
          <w:rFonts w:eastAsia="Arial" w:cs="Arial"/>
          <w:szCs w:val="24"/>
        </w:rPr>
        <w:t>—Input is allowed as follows:</w:t>
      </w:r>
    </w:p>
    <w:tbl>
      <w:tblPr>
        <w:tblW w:w="9159" w:type="dxa"/>
        <w:tblInd w:w="105" w:type="dxa"/>
        <w:tblLayout w:type="fixed"/>
        <w:tblLook w:val="01E0" w:firstRow="1" w:lastRow="1" w:firstColumn="1" w:lastColumn="1" w:noHBand="0" w:noVBand="0"/>
        <w:tblDescription w:val="This table illustrates the Components of Ending Fund balance object codes and the input that is allowed for &quot;Budget and Interim Data&quot;, &quot;Estimated Actual Data&quot;, and &quot;Unaudited Actual Data&quot; for Govenmental Funds (01-57)"/>
      </w:tblPr>
      <w:tblGrid>
        <w:gridCol w:w="2258"/>
        <w:gridCol w:w="2258"/>
        <w:gridCol w:w="2258"/>
        <w:gridCol w:w="2385"/>
      </w:tblGrid>
      <w:tr w:rsidR="139D9FA1" w:rsidRPr="009238A9" w14:paraId="58868094" w14:textId="77777777" w:rsidTr="00351FF6">
        <w:trPr>
          <w:tblHeader/>
        </w:trPr>
        <w:tc>
          <w:tcPr>
            <w:tcW w:w="2258" w:type="dxa"/>
            <w:tcBorders>
              <w:top w:val="single" w:sz="8" w:space="0" w:color="auto"/>
              <w:left w:val="single" w:sz="8" w:space="0" w:color="auto"/>
              <w:bottom w:val="nil"/>
              <w:right w:val="single" w:sz="8" w:space="0" w:color="auto"/>
            </w:tcBorders>
            <w:vAlign w:val="center"/>
          </w:tcPr>
          <w:p w14:paraId="7FA575A8" w14:textId="65119520" w:rsidR="139D9FA1" w:rsidRPr="009238A9" w:rsidRDefault="37605096" w:rsidP="000D1F7F">
            <w:pPr>
              <w:spacing w:line="240" w:lineRule="auto"/>
              <w:jc w:val="center"/>
              <w:rPr>
                <w:rFonts w:eastAsia="Arial" w:cs="Arial"/>
                <w:b/>
                <w:bCs/>
                <w:szCs w:val="24"/>
              </w:rPr>
            </w:pPr>
            <w:r w:rsidRPr="009238A9">
              <w:rPr>
                <w:rFonts w:eastAsia="Arial" w:cs="Arial"/>
                <w:b/>
                <w:bCs/>
                <w:szCs w:val="24"/>
              </w:rPr>
              <w:t>Components of Ending Fund Balance</w:t>
            </w:r>
          </w:p>
        </w:tc>
        <w:tc>
          <w:tcPr>
            <w:tcW w:w="2258" w:type="dxa"/>
            <w:tcBorders>
              <w:top w:val="single" w:sz="8" w:space="0" w:color="auto"/>
              <w:left w:val="single" w:sz="8" w:space="0" w:color="auto"/>
              <w:bottom w:val="nil"/>
              <w:right w:val="single" w:sz="8" w:space="0" w:color="auto"/>
            </w:tcBorders>
            <w:vAlign w:val="center"/>
          </w:tcPr>
          <w:p w14:paraId="79CC67AC" w14:textId="02938C3C" w:rsidR="139D9FA1" w:rsidRPr="009238A9" w:rsidRDefault="139D9FA1" w:rsidP="000D1F7F">
            <w:pPr>
              <w:spacing w:line="240" w:lineRule="auto"/>
              <w:jc w:val="center"/>
              <w:rPr>
                <w:rFonts w:eastAsia="Arial" w:cs="Arial"/>
                <w:b/>
                <w:bCs/>
                <w:szCs w:val="24"/>
              </w:rPr>
            </w:pPr>
            <w:r w:rsidRPr="009238A9">
              <w:rPr>
                <w:rFonts w:eastAsia="Arial" w:cs="Arial"/>
                <w:b/>
                <w:bCs/>
                <w:szCs w:val="24"/>
              </w:rPr>
              <w:t>Budget and Interim Data</w:t>
            </w:r>
          </w:p>
        </w:tc>
        <w:tc>
          <w:tcPr>
            <w:tcW w:w="2258" w:type="dxa"/>
            <w:tcBorders>
              <w:top w:val="single" w:sz="8" w:space="0" w:color="auto"/>
              <w:left w:val="single" w:sz="8" w:space="0" w:color="auto"/>
              <w:bottom w:val="nil"/>
              <w:right w:val="single" w:sz="8" w:space="0" w:color="auto"/>
            </w:tcBorders>
            <w:vAlign w:val="center"/>
          </w:tcPr>
          <w:p w14:paraId="4729E930" w14:textId="444842CB" w:rsidR="139D9FA1" w:rsidRPr="009238A9" w:rsidRDefault="139D9FA1" w:rsidP="000D1F7F">
            <w:pPr>
              <w:spacing w:line="240" w:lineRule="auto"/>
              <w:jc w:val="center"/>
              <w:rPr>
                <w:rFonts w:eastAsia="Arial" w:cs="Arial"/>
                <w:b/>
                <w:bCs/>
                <w:szCs w:val="24"/>
              </w:rPr>
            </w:pPr>
            <w:r w:rsidRPr="009238A9">
              <w:rPr>
                <w:rFonts w:eastAsia="Arial" w:cs="Arial"/>
                <w:b/>
                <w:bCs/>
                <w:szCs w:val="24"/>
              </w:rPr>
              <w:t>Estimated Actual Data</w:t>
            </w:r>
          </w:p>
        </w:tc>
        <w:tc>
          <w:tcPr>
            <w:tcW w:w="2385" w:type="dxa"/>
            <w:tcBorders>
              <w:top w:val="single" w:sz="8" w:space="0" w:color="auto"/>
              <w:left w:val="single" w:sz="8" w:space="0" w:color="auto"/>
              <w:bottom w:val="nil"/>
              <w:right w:val="single" w:sz="8" w:space="0" w:color="auto"/>
            </w:tcBorders>
            <w:vAlign w:val="center"/>
          </w:tcPr>
          <w:p w14:paraId="79224230" w14:textId="55ECFA31" w:rsidR="139D9FA1" w:rsidRPr="009238A9" w:rsidRDefault="37605096" w:rsidP="000D1F7F">
            <w:pPr>
              <w:spacing w:line="240" w:lineRule="auto"/>
              <w:jc w:val="center"/>
              <w:rPr>
                <w:rFonts w:eastAsia="Arial" w:cs="Arial"/>
                <w:b/>
                <w:bCs/>
                <w:szCs w:val="24"/>
              </w:rPr>
            </w:pPr>
            <w:r w:rsidRPr="009238A9">
              <w:rPr>
                <w:rFonts w:eastAsia="Arial" w:cs="Arial"/>
                <w:b/>
                <w:bCs/>
                <w:szCs w:val="24"/>
              </w:rPr>
              <w:t>Unaudited Actual Data</w:t>
            </w:r>
          </w:p>
        </w:tc>
      </w:tr>
      <w:tr w:rsidR="139D9FA1" w:rsidRPr="009238A9" w14:paraId="772980C5" w14:textId="77777777" w:rsidTr="00351FF6">
        <w:tc>
          <w:tcPr>
            <w:tcW w:w="2258" w:type="dxa"/>
            <w:tcBorders>
              <w:top w:val="single" w:sz="8" w:space="0" w:color="auto"/>
              <w:left w:val="single" w:sz="8" w:space="0" w:color="auto"/>
              <w:bottom w:val="single" w:sz="8" w:space="0" w:color="auto"/>
              <w:right w:val="single" w:sz="8" w:space="0" w:color="auto"/>
            </w:tcBorders>
          </w:tcPr>
          <w:p w14:paraId="679CFE5D" w14:textId="43CC1A08" w:rsidR="139D9FA1" w:rsidRPr="009238A9" w:rsidRDefault="139D9FA1" w:rsidP="000D1F7F">
            <w:pPr>
              <w:spacing w:line="240" w:lineRule="auto"/>
              <w:rPr>
                <w:rFonts w:cs="Arial"/>
              </w:rPr>
            </w:pPr>
            <w:proofErr w:type="spellStart"/>
            <w:r w:rsidRPr="009238A9">
              <w:rPr>
                <w:rFonts w:eastAsia="Arial" w:cs="Arial"/>
                <w:szCs w:val="24"/>
              </w:rPr>
              <w:t>Nonspendable</w:t>
            </w:r>
            <w:proofErr w:type="spellEnd"/>
            <w:r w:rsidRPr="009238A9">
              <w:rPr>
                <w:rFonts w:eastAsia="Arial" w:cs="Arial"/>
                <w:szCs w:val="24"/>
              </w:rPr>
              <w:t xml:space="preserve"> Amounts (objects 9710–9719)</w:t>
            </w:r>
          </w:p>
        </w:tc>
        <w:tc>
          <w:tcPr>
            <w:tcW w:w="2258" w:type="dxa"/>
            <w:tcBorders>
              <w:top w:val="single" w:sz="8" w:space="0" w:color="auto"/>
              <w:left w:val="single" w:sz="8" w:space="0" w:color="auto"/>
              <w:bottom w:val="single" w:sz="8" w:space="0" w:color="auto"/>
              <w:right w:val="single" w:sz="8" w:space="0" w:color="auto"/>
            </w:tcBorders>
          </w:tcPr>
          <w:p w14:paraId="4F5036B0" w14:textId="4504A07A" w:rsidR="139D9FA1" w:rsidRPr="009238A9" w:rsidRDefault="139D9FA1" w:rsidP="000D1F7F">
            <w:pPr>
              <w:spacing w:line="240" w:lineRule="auto"/>
              <w:rPr>
                <w:rFonts w:cs="Arial"/>
              </w:rPr>
            </w:pPr>
            <w:r w:rsidRPr="009238A9">
              <w:rPr>
                <w:rFonts w:eastAsia="Arial" w:cs="Arial"/>
                <w:szCs w:val="24"/>
              </w:rPr>
              <w:t xml:space="preserve">Changes can be made to all </w:t>
            </w:r>
            <w:proofErr w:type="spellStart"/>
            <w:r w:rsidRPr="009238A9">
              <w:rPr>
                <w:rFonts w:eastAsia="Arial" w:cs="Arial"/>
                <w:szCs w:val="24"/>
              </w:rPr>
              <w:t>nonspendable</w:t>
            </w:r>
            <w:proofErr w:type="spellEnd"/>
            <w:r w:rsidRPr="009238A9">
              <w:rPr>
                <w:rFonts w:eastAsia="Arial" w:cs="Arial"/>
                <w:szCs w:val="24"/>
              </w:rPr>
              <w:t xml:space="preserve"> amounts.</w:t>
            </w:r>
          </w:p>
        </w:tc>
        <w:tc>
          <w:tcPr>
            <w:tcW w:w="2258" w:type="dxa"/>
            <w:tcBorders>
              <w:top w:val="single" w:sz="8" w:space="0" w:color="auto"/>
              <w:left w:val="single" w:sz="8" w:space="0" w:color="auto"/>
              <w:bottom w:val="single" w:sz="8" w:space="0" w:color="auto"/>
              <w:right w:val="single" w:sz="8" w:space="0" w:color="auto"/>
            </w:tcBorders>
          </w:tcPr>
          <w:p w14:paraId="49705ABF" w14:textId="4504A07A" w:rsidR="467F40AC" w:rsidRPr="009238A9" w:rsidRDefault="467F40AC" w:rsidP="000D1F7F">
            <w:pPr>
              <w:spacing w:line="240" w:lineRule="auto"/>
              <w:rPr>
                <w:rFonts w:cs="Arial"/>
              </w:rPr>
            </w:pPr>
            <w:r w:rsidRPr="009238A9">
              <w:rPr>
                <w:rFonts w:eastAsia="Arial" w:cs="Arial"/>
                <w:szCs w:val="24"/>
              </w:rPr>
              <w:t xml:space="preserve">Changes can be made to all </w:t>
            </w:r>
            <w:proofErr w:type="spellStart"/>
            <w:r w:rsidRPr="009238A9">
              <w:rPr>
                <w:rFonts w:eastAsia="Arial" w:cs="Arial"/>
                <w:szCs w:val="24"/>
              </w:rPr>
              <w:t>nonspendable</w:t>
            </w:r>
            <w:proofErr w:type="spellEnd"/>
            <w:r w:rsidRPr="009238A9">
              <w:rPr>
                <w:rFonts w:eastAsia="Arial" w:cs="Arial"/>
                <w:szCs w:val="24"/>
              </w:rPr>
              <w:t xml:space="preserve"> amounts.</w:t>
            </w:r>
          </w:p>
          <w:p w14:paraId="1CF88664" w14:textId="353CC98F" w:rsidR="5A3F2CCF" w:rsidRPr="009238A9" w:rsidRDefault="5A3F2CCF" w:rsidP="000D1F7F">
            <w:pPr>
              <w:spacing w:line="240" w:lineRule="auto"/>
              <w:rPr>
                <w:rFonts w:eastAsia="Arial" w:cs="Arial"/>
                <w:szCs w:val="24"/>
              </w:rPr>
            </w:pPr>
          </w:p>
        </w:tc>
        <w:tc>
          <w:tcPr>
            <w:tcW w:w="2385" w:type="dxa"/>
            <w:tcBorders>
              <w:top w:val="single" w:sz="8" w:space="0" w:color="auto"/>
              <w:left w:val="nil"/>
              <w:bottom w:val="single" w:sz="8" w:space="0" w:color="auto"/>
              <w:right w:val="single" w:sz="8" w:space="0" w:color="auto"/>
            </w:tcBorders>
          </w:tcPr>
          <w:p w14:paraId="58F209B4" w14:textId="7A52DED0" w:rsidR="139D9FA1" w:rsidRPr="009238A9" w:rsidRDefault="139D9FA1" w:rsidP="000D1F7F">
            <w:pPr>
              <w:spacing w:line="240" w:lineRule="auto"/>
              <w:rPr>
                <w:rFonts w:cs="Arial"/>
              </w:rPr>
            </w:pPr>
            <w:r w:rsidRPr="009238A9">
              <w:rPr>
                <w:rFonts w:eastAsia="Arial" w:cs="Arial"/>
                <w:szCs w:val="24"/>
              </w:rPr>
              <w:t xml:space="preserve">Changes can only be made to </w:t>
            </w:r>
            <w:proofErr w:type="spellStart"/>
            <w:r w:rsidR="00E8032E">
              <w:rPr>
                <w:rFonts w:eastAsia="Arial" w:cs="Arial"/>
                <w:szCs w:val="24"/>
              </w:rPr>
              <w:t>n</w:t>
            </w:r>
            <w:r w:rsidRPr="009238A9">
              <w:rPr>
                <w:rFonts w:eastAsia="Arial" w:cs="Arial"/>
                <w:szCs w:val="24"/>
              </w:rPr>
              <w:t>onspendable</w:t>
            </w:r>
            <w:proofErr w:type="spellEnd"/>
            <w:r w:rsidRPr="009238A9">
              <w:rPr>
                <w:rFonts w:eastAsia="Arial" w:cs="Arial"/>
                <w:szCs w:val="24"/>
              </w:rPr>
              <w:t xml:space="preserve"> for All Others (Object 9719).</w:t>
            </w:r>
          </w:p>
        </w:tc>
      </w:tr>
      <w:tr w:rsidR="139D9FA1" w:rsidRPr="009238A9" w14:paraId="6E698A83" w14:textId="77777777" w:rsidTr="00351FF6">
        <w:tc>
          <w:tcPr>
            <w:tcW w:w="2258" w:type="dxa"/>
            <w:tcBorders>
              <w:top w:val="single" w:sz="8" w:space="0" w:color="auto"/>
              <w:left w:val="single" w:sz="8" w:space="0" w:color="auto"/>
              <w:bottom w:val="single" w:sz="8" w:space="0" w:color="auto"/>
              <w:right w:val="single" w:sz="8" w:space="0" w:color="auto"/>
            </w:tcBorders>
          </w:tcPr>
          <w:p w14:paraId="066AE823" w14:textId="5CFD9F14" w:rsidR="139D9FA1" w:rsidRPr="009238A9" w:rsidRDefault="139D9FA1" w:rsidP="000D1F7F">
            <w:pPr>
              <w:spacing w:after="0" w:line="240" w:lineRule="auto"/>
              <w:rPr>
                <w:rFonts w:cs="Arial"/>
              </w:rPr>
            </w:pPr>
            <w:r w:rsidRPr="009238A9">
              <w:rPr>
                <w:rFonts w:eastAsia="Arial" w:cs="Arial"/>
                <w:szCs w:val="24"/>
              </w:rPr>
              <w:t>Restricted Amounts</w:t>
            </w:r>
          </w:p>
          <w:p w14:paraId="1C25CED6" w14:textId="0C82FA55" w:rsidR="139D9FA1" w:rsidRPr="009238A9" w:rsidRDefault="139D9FA1" w:rsidP="000D1F7F">
            <w:pPr>
              <w:spacing w:line="240" w:lineRule="auto"/>
              <w:rPr>
                <w:rFonts w:cs="Arial"/>
              </w:rPr>
            </w:pPr>
            <w:r w:rsidRPr="009238A9">
              <w:rPr>
                <w:rFonts w:eastAsia="Arial" w:cs="Arial"/>
                <w:szCs w:val="24"/>
              </w:rPr>
              <w:t xml:space="preserve">(objects 9730–9749) </w:t>
            </w:r>
          </w:p>
        </w:tc>
        <w:tc>
          <w:tcPr>
            <w:tcW w:w="2258" w:type="dxa"/>
            <w:tcBorders>
              <w:top w:val="single" w:sz="8" w:space="0" w:color="auto"/>
              <w:left w:val="single" w:sz="8" w:space="0" w:color="auto"/>
              <w:bottom w:val="single" w:sz="8" w:space="0" w:color="auto"/>
              <w:right w:val="single" w:sz="8" w:space="0" w:color="auto"/>
            </w:tcBorders>
          </w:tcPr>
          <w:p w14:paraId="560A1A0B" w14:textId="07161159" w:rsidR="139D9FA1" w:rsidRPr="002426FD" w:rsidRDefault="139D9FA1" w:rsidP="000D1F7F">
            <w:pPr>
              <w:spacing w:after="0" w:line="240" w:lineRule="auto"/>
              <w:rPr>
                <w:rFonts w:cs="Arial"/>
              </w:rPr>
            </w:pPr>
            <w:r w:rsidRPr="00351FF6">
              <w:rPr>
                <w:rFonts w:eastAsia="Arial" w:cs="Arial"/>
                <w:szCs w:val="24"/>
              </w:rPr>
              <w:t>Unrestricted resources</w:t>
            </w:r>
          </w:p>
          <w:p w14:paraId="6190B1DE" w14:textId="58E092B6" w:rsidR="139D9FA1" w:rsidRPr="009238A9" w:rsidRDefault="139D9FA1" w:rsidP="000D1F7F">
            <w:pPr>
              <w:spacing w:after="240" w:line="240" w:lineRule="auto"/>
              <w:rPr>
                <w:rFonts w:cs="Arial"/>
              </w:rPr>
            </w:pPr>
            <w:r w:rsidRPr="009238A9">
              <w:rPr>
                <w:rFonts w:eastAsia="Arial" w:cs="Arial"/>
                <w:szCs w:val="24"/>
              </w:rPr>
              <w:t>Not applicable for unrestricted resources. No amount can be input.</w:t>
            </w:r>
          </w:p>
          <w:p w14:paraId="46C86634" w14:textId="15F1B9C7" w:rsidR="139D9FA1" w:rsidRPr="002426FD" w:rsidRDefault="139D9FA1" w:rsidP="000D1F7F">
            <w:pPr>
              <w:spacing w:after="0" w:line="240" w:lineRule="auto"/>
              <w:rPr>
                <w:rFonts w:cs="Arial"/>
              </w:rPr>
            </w:pPr>
            <w:r w:rsidRPr="00351FF6">
              <w:rPr>
                <w:rFonts w:eastAsia="Arial" w:cs="Arial"/>
                <w:szCs w:val="24"/>
              </w:rPr>
              <w:t>Restricted resources</w:t>
            </w:r>
          </w:p>
          <w:p w14:paraId="546F00FF" w14:textId="59EC3BC1" w:rsidR="139D9FA1" w:rsidRPr="009238A9" w:rsidRDefault="139D9FA1"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tc>
        <w:tc>
          <w:tcPr>
            <w:tcW w:w="2258" w:type="dxa"/>
            <w:tcBorders>
              <w:top w:val="single" w:sz="8" w:space="0" w:color="auto"/>
              <w:left w:val="single" w:sz="8" w:space="0" w:color="auto"/>
              <w:bottom w:val="single" w:sz="8" w:space="0" w:color="auto"/>
              <w:right w:val="single" w:sz="8" w:space="0" w:color="auto"/>
            </w:tcBorders>
          </w:tcPr>
          <w:p w14:paraId="052D3F9F" w14:textId="07161159" w:rsidR="25076DDE" w:rsidRPr="00351FF6" w:rsidRDefault="25076DDE" w:rsidP="000D1F7F">
            <w:pPr>
              <w:spacing w:after="0" w:line="240" w:lineRule="auto"/>
              <w:rPr>
                <w:rFonts w:eastAsia="Arial" w:cs="Arial"/>
                <w:szCs w:val="24"/>
              </w:rPr>
            </w:pPr>
            <w:r w:rsidRPr="00351FF6">
              <w:rPr>
                <w:rFonts w:eastAsia="Arial" w:cs="Arial"/>
                <w:szCs w:val="24"/>
              </w:rPr>
              <w:t>Unrestricted resources</w:t>
            </w:r>
          </w:p>
          <w:p w14:paraId="18A227C4" w14:textId="58E092B6" w:rsidR="25076DDE" w:rsidRPr="009238A9" w:rsidRDefault="25076DDE" w:rsidP="000D1F7F">
            <w:pPr>
              <w:spacing w:after="240" w:line="240" w:lineRule="auto"/>
              <w:rPr>
                <w:rFonts w:eastAsia="Arial" w:cs="Arial"/>
                <w:szCs w:val="24"/>
              </w:rPr>
            </w:pPr>
            <w:r w:rsidRPr="009238A9">
              <w:rPr>
                <w:rFonts w:eastAsia="Arial" w:cs="Arial"/>
                <w:szCs w:val="24"/>
              </w:rPr>
              <w:t>Not applicable for unrestricted resources. No amount can be input.</w:t>
            </w:r>
          </w:p>
          <w:p w14:paraId="3F4C99C4" w14:textId="15F1B9C7" w:rsidR="25076DDE" w:rsidRPr="00351FF6" w:rsidRDefault="25076DDE" w:rsidP="000D1F7F">
            <w:pPr>
              <w:spacing w:after="0" w:line="240" w:lineRule="auto"/>
              <w:rPr>
                <w:rFonts w:eastAsia="Arial" w:cs="Arial"/>
                <w:szCs w:val="24"/>
              </w:rPr>
            </w:pPr>
            <w:r w:rsidRPr="00351FF6">
              <w:rPr>
                <w:rFonts w:eastAsia="Arial" w:cs="Arial"/>
                <w:szCs w:val="24"/>
              </w:rPr>
              <w:t>Restricted resources</w:t>
            </w:r>
          </w:p>
          <w:p w14:paraId="5E9A825B" w14:textId="59EC3BC1" w:rsidR="25076DDE" w:rsidRPr="009238A9" w:rsidRDefault="25076DDE"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p w14:paraId="692FA787" w14:textId="6D095856" w:rsidR="5A3F2CCF" w:rsidRPr="009238A9" w:rsidRDefault="5A3F2CCF" w:rsidP="000D1F7F">
            <w:pPr>
              <w:spacing w:line="240" w:lineRule="auto"/>
              <w:rPr>
                <w:rFonts w:eastAsia="Arial" w:cs="Arial"/>
                <w:szCs w:val="24"/>
                <w:u w:val="single"/>
              </w:rPr>
            </w:pPr>
          </w:p>
        </w:tc>
        <w:tc>
          <w:tcPr>
            <w:tcW w:w="2385" w:type="dxa"/>
            <w:tcBorders>
              <w:top w:val="single" w:sz="8" w:space="0" w:color="auto"/>
              <w:left w:val="single" w:sz="8" w:space="0" w:color="auto"/>
              <w:bottom w:val="single" w:sz="8" w:space="0" w:color="auto"/>
              <w:right w:val="single" w:sz="8" w:space="0" w:color="auto"/>
            </w:tcBorders>
          </w:tcPr>
          <w:p w14:paraId="6E5DDB53" w14:textId="07161159" w:rsidR="25076DDE" w:rsidRPr="00351FF6" w:rsidRDefault="25076DDE" w:rsidP="000D1F7F">
            <w:pPr>
              <w:spacing w:after="0" w:line="240" w:lineRule="auto"/>
              <w:rPr>
                <w:rFonts w:eastAsia="Arial" w:cs="Arial"/>
                <w:szCs w:val="24"/>
              </w:rPr>
            </w:pPr>
            <w:r w:rsidRPr="00351FF6">
              <w:rPr>
                <w:rFonts w:eastAsia="Arial" w:cs="Arial"/>
                <w:szCs w:val="24"/>
              </w:rPr>
              <w:t>Unrestricted resources</w:t>
            </w:r>
          </w:p>
          <w:p w14:paraId="58C214BB" w14:textId="58E092B6" w:rsidR="25076DDE" w:rsidRPr="009238A9" w:rsidRDefault="25076DDE" w:rsidP="000D1F7F">
            <w:pPr>
              <w:spacing w:after="240" w:line="240" w:lineRule="auto"/>
              <w:rPr>
                <w:rFonts w:eastAsia="Arial" w:cs="Arial"/>
                <w:szCs w:val="24"/>
              </w:rPr>
            </w:pPr>
            <w:r w:rsidRPr="009238A9">
              <w:rPr>
                <w:rFonts w:eastAsia="Arial" w:cs="Arial"/>
                <w:szCs w:val="24"/>
              </w:rPr>
              <w:t>Not applicable for unrestricted resources. No amount can be input.</w:t>
            </w:r>
          </w:p>
          <w:p w14:paraId="038BAD1E" w14:textId="15F1B9C7" w:rsidR="25076DDE" w:rsidRPr="00351FF6" w:rsidRDefault="25076DDE" w:rsidP="000D1F7F">
            <w:pPr>
              <w:spacing w:after="0" w:line="240" w:lineRule="auto"/>
              <w:rPr>
                <w:rFonts w:eastAsia="Arial" w:cs="Arial"/>
                <w:szCs w:val="24"/>
              </w:rPr>
            </w:pPr>
            <w:r w:rsidRPr="00351FF6">
              <w:rPr>
                <w:rFonts w:eastAsia="Arial" w:cs="Arial"/>
                <w:szCs w:val="24"/>
              </w:rPr>
              <w:t>Restricted resources</w:t>
            </w:r>
          </w:p>
          <w:p w14:paraId="45994554" w14:textId="59EC3BC1" w:rsidR="25076DDE" w:rsidRPr="009238A9" w:rsidRDefault="25076DDE" w:rsidP="000D1F7F">
            <w:pPr>
              <w:spacing w:after="240" w:line="240" w:lineRule="auto"/>
              <w:rPr>
                <w:rFonts w:eastAsia="Arial" w:cs="Arial"/>
                <w:szCs w:val="24"/>
              </w:rPr>
            </w:pPr>
            <w:r w:rsidRPr="009238A9">
              <w:rPr>
                <w:rFonts w:eastAsia="Arial" w:cs="Arial"/>
                <w:szCs w:val="24"/>
              </w:rPr>
              <w:t>Restricted Balance (Object 9740) is a calculated amount and will be recalculated to reflect changes made to components. No amount can be input. The calculated amount can be positive or zero.</w:t>
            </w:r>
          </w:p>
          <w:p w14:paraId="58B16E44" w14:textId="378186D8" w:rsidR="5A3F2CCF" w:rsidRPr="009238A9" w:rsidRDefault="5A3F2CCF" w:rsidP="000D1F7F">
            <w:pPr>
              <w:spacing w:line="240" w:lineRule="auto"/>
              <w:rPr>
                <w:rFonts w:eastAsia="Arial" w:cs="Arial"/>
                <w:szCs w:val="24"/>
                <w:u w:val="single"/>
              </w:rPr>
            </w:pPr>
          </w:p>
        </w:tc>
      </w:tr>
      <w:tr w:rsidR="139D9FA1" w:rsidRPr="009238A9" w14:paraId="3C8D2D4C" w14:textId="77777777" w:rsidTr="00351FF6">
        <w:tc>
          <w:tcPr>
            <w:tcW w:w="2258" w:type="dxa"/>
            <w:tcBorders>
              <w:top w:val="single" w:sz="8" w:space="0" w:color="auto"/>
              <w:left w:val="single" w:sz="8" w:space="0" w:color="auto"/>
              <w:bottom w:val="single" w:sz="8" w:space="0" w:color="auto"/>
              <w:right w:val="single" w:sz="8" w:space="0" w:color="auto"/>
            </w:tcBorders>
          </w:tcPr>
          <w:p w14:paraId="30217950" w14:textId="634E7FFD" w:rsidR="139D9FA1" w:rsidRPr="009238A9" w:rsidRDefault="139D9FA1" w:rsidP="000D1F7F">
            <w:pPr>
              <w:spacing w:after="0" w:line="240" w:lineRule="auto"/>
              <w:rPr>
                <w:rFonts w:cs="Arial"/>
              </w:rPr>
            </w:pPr>
            <w:r w:rsidRPr="009238A9">
              <w:rPr>
                <w:rFonts w:eastAsia="Arial" w:cs="Arial"/>
                <w:szCs w:val="24"/>
              </w:rPr>
              <w:lastRenderedPageBreak/>
              <w:t>Committed Amounts</w:t>
            </w:r>
          </w:p>
          <w:p w14:paraId="237B391D" w14:textId="661BEB97" w:rsidR="139D9FA1" w:rsidRPr="009238A9" w:rsidRDefault="139D9FA1" w:rsidP="000D1F7F">
            <w:pPr>
              <w:spacing w:line="240" w:lineRule="auto"/>
              <w:rPr>
                <w:rFonts w:cs="Arial"/>
              </w:rPr>
            </w:pPr>
            <w:r w:rsidRPr="009238A9">
              <w:rPr>
                <w:rFonts w:eastAsia="Arial" w:cs="Arial"/>
                <w:szCs w:val="24"/>
              </w:rPr>
              <w:t>(objects 9750–9769)</w:t>
            </w:r>
          </w:p>
        </w:tc>
        <w:tc>
          <w:tcPr>
            <w:tcW w:w="2258" w:type="dxa"/>
            <w:tcBorders>
              <w:top w:val="single" w:sz="8" w:space="0" w:color="auto"/>
              <w:left w:val="single" w:sz="8" w:space="0" w:color="auto"/>
              <w:bottom w:val="single" w:sz="8" w:space="0" w:color="auto"/>
              <w:right w:val="single" w:sz="8" w:space="0" w:color="auto"/>
            </w:tcBorders>
          </w:tcPr>
          <w:p w14:paraId="77DFB49E" w14:textId="5BE20B43" w:rsidR="139D9FA1" w:rsidRPr="002426FD" w:rsidRDefault="139D9FA1" w:rsidP="000D1F7F">
            <w:pPr>
              <w:spacing w:after="0" w:line="240" w:lineRule="auto"/>
              <w:rPr>
                <w:rFonts w:cs="Arial"/>
              </w:rPr>
            </w:pPr>
            <w:r w:rsidRPr="00351FF6">
              <w:rPr>
                <w:rFonts w:eastAsia="Arial" w:cs="Arial"/>
                <w:szCs w:val="24"/>
              </w:rPr>
              <w:t>Unrestricted resources</w:t>
            </w:r>
          </w:p>
          <w:p w14:paraId="41A32424" w14:textId="6327DFDC" w:rsidR="139D9FA1" w:rsidRPr="009238A9" w:rsidRDefault="139D9FA1" w:rsidP="000D1F7F">
            <w:pPr>
              <w:spacing w:after="240" w:line="240" w:lineRule="auto"/>
              <w:rPr>
                <w:rFonts w:eastAsia="Arial" w:cs="Arial"/>
                <w:szCs w:val="24"/>
              </w:rPr>
            </w:pPr>
            <w:r w:rsidRPr="009238A9">
              <w:rPr>
                <w:rFonts w:eastAsia="Arial" w:cs="Arial"/>
                <w:szCs w:val="24"/>
              </w:rPr>
              <w:t>Changes can be made to all committed amounts and multiple commitments can be individually defined (see paragraph following this table for details).</w:t>
            </w:r>
          </w:p>
          <w:p w14:paraId="74FFE1C9" w14:textId="5ACF32ED" w:rsidR="139D9FA1" w:rsidRPr="005B6026" w:rsidRDefault="139D9FA1" w:rsidP="000D1F7F">
            <w:pPr>
              <w:spacing w:after="0" w:line="240" w:lineRule="auto"/>
              <w:rPr>
                <w:rFonts w:cs="Arial"/>
              </w:rPr>
            </w:pPr>
            <w:r w:rsidRPr="00351FF6">
              <w:rPr>
                <w:rFonts w:eastAsia="Arial" w:cs="Arial"/>
                <w:szCs w:val="24"/>
              </w:rPr>
              <w:t>Restricted resources</w:t>
            </w:r>
          </w:p>
          <w:p w14:paraId="44982062" w14:textId="6A9AB117" w:rsidR="139D9FA1" w:rsidRPr="009238A9" w:rsidRDefault="139D9FA1" w:rsidP="000D1F7F">
            <w:pPr>
              <w:spacing w:after="240" w:line="240" w:lineRule="auto"/>
              <w:rPr>
                <w:rFonts w:eastAsia="Arial" w:cs="Arial"/>
                <w:szCs w:val="24"/>
              </w:rPr>
            </w:pPr>
            <w:r w:rsidRPr="009238A9">
              <w:rPr>
                <w:rFonts w:eastAsia="Arial" w:cs="Arial"/>
                <w:szCs w:val="24"/>
              </w:rPr>
              <w:t>Not applicable for restricted resources. No amount can be input.</w:t>
            </w:r>
          </w:p>
        </w:tc>
        <w:tc>
          <w:tcPr>
            <w:tcW w:w="2258" w:type="dxa"/>
            <w:tcBorders>
              <w:top w:val="single" w:sz="8" w:space="0" w:color="auto"/>
              <w:left w:val="single" w:sz="8" w:space="0" w:color="auto"/>
              <w:bottom w:val="single" w:sz="8" w:space="0" w:color="auto"/>
              <w:right w:val="single" w:sz="8" w:space="0" w:color="auto"/>
            </w:tcBorders>
          </w:tcPr>
          <w:p w14:paraId="2B9486A9" w14:textId="5BE20B43" w:rsidR="249AF292" w:rsidRPr="00351FF6" w:rsidRDefault="249AF292" w:rsidP="000D1F7F">
            <w:pPr>
              <w:spacing w:after="0" w:line="240" w:lineRule="auto"/>
              <w:rPr>
                <w:rFonts w:eastAsia="Arial" w:cs="Arial"/>
                <w:szCs w:val="24"/>
              </w:rPr>
            </w:pPr>
            <w:r w:rsidRPr="00351FF6">
              <w:rPr>
                <w:rFonts w:eastAsia="Arial" w:cs="Arial"/>
                <w:szCs w:val="24"/>
              </w:rPr>
              <w:t>Unrestricted resources</w:t>
            </w:r>
          </w:p>
          <w:p w14:paraId="0ACE39FA" w14:textId="6327DFDC" w:rsidR="249AF292" w:rsidRPr="009238A9" w:rsidRDefault="249AF292" w:rsidP="000D1F7F">
            <w:pPr>
              <w:spacing w:after="240" w:line="240" w:lineRule="auto"/>
              <w:rPr>
                <w:rFonts w:eastAsia="Arial" w:cs="Arial"/>
                <w:szCs w:val="24"/>
              </w:rPr>
            </w:pPr>
            <w:r w:rsidRPr="009238A9">
              <w:rPr>
                <w:rFonts w:eastAsia="Arial" w:cs="Arial"/>
                <w:szCs w:val="24"/>
              </w:rPr>
              <w:t>Changes can be made to all committed amounts and multiple commitments can be individually defined (see paragraph following this table for details).</w:t>
            </w:r>
          </w:p>
          <w:p w14:paraId="3A3BD9F8" w14:textId="5ACF32ED" w:rsidR="249AF292" w:rsidRPr="00351FF6" w:rsidRDefault="249AF292" w:rsidP="000D1F7F">
            <w:pPr>
              <w:spacing w:after="0" w:line="240" w:lineRule="auto"/>
              <w:rPr>
                <w:rFonts w:eastAsia="Arial" w:cs="Arial"/>
                <w:szCs w:val="24"/>
              </w:rPr>
            </w:pPr>
            <w:r w:rsidRPr="00351FF6">
              <w:rPr>
                <w:rFonts w:eastAsia="Arial" w:cs="Arial"/>
                <w:szCs w:val="24"/>
              </w:rPr>
              <w:t>Restricted resources</w:t>
            </w:r>
          </w:p>
          <w:p w14:paraId="6F11B815" w14:textId="6A9AB117" w:rsidR="249AF292" w:rsidRPr="009238A9" w:rsidRDefault="249AF292" w:rsidP="000D1F7F">
            <w:pPr>
              <w:spacing w:after="240" w:line="240" w:lineRule="auto"/>
              <w:rPr>
                <w:rFonts w:eastAsia="Arial" w:cs="Arial"/>
                <w:szCs w:val="24"/>
              </w:rPr>
            </w:pPr>
            <w:r w:rsidRPr="009238A9">
              <w:rPr>
                <w:rFonts w:eastAsia="Arial" w:cs="Arial"/>
                <w:szCs w:val="24"/>
              </w:rPr>
              <w:t>Not applicable for restricted resources. No amount can be input.</w:t>
            </w:r>
          </w:p>
          <w:p w14:paraId="1296ACB5" w14:textId="060905EF" w:rsidR="5A3F2CCF" w:rsidRPr="009238A9" w:rsidRDefault="5A3F2CCF" w:rsidP="000D1F7F">
            <w:pPr>
              <w:spacing w:line="240" w:lineRule="auto"/>
              <w:rPr>
                <w:rFonts w:eastAsia="Arial" w:cs="Arial"/>
                <w:szCs w:val="24"/>
                <w:u w:val="single"/>
              </w:rPr>
            </w:pPr>
          </w:p>
        </w:tc>
        <w:tc>
          <w:tcPr>
            <w:tcW w:w="2385" w:type="dxa"/>
            <w:tcBorders>
              <w:top w:val="single" w:sz="8" w:space="0" w:color="auto"/>
              <w:left w:val="single" w:sz="8" w:space="0" w:color="auto"/>
              <w:bottom w:val="single" w:sz="8" w:space="0" w:color="auto"/>
              <w:right w:val="single" w:sz="8" w:space="0" w:color="auto"/>
            </w:tcBorders>
          </w:tcPr>
          <w:p w14:paraId="64FDEE4F" w14:textId="5BE20B43" w:rsidR="249AF292" w:rsidRPr="00351FF6" w:rsidRDefault="249AF292" w:rsidP="000D1F7F">
            <w:pPr>
              <w:spacing w:after="0" w:line="240" w:lineRule="auto"/>
              <w:rPr>
                <w:rFonts w:eastAsia="Arial" w:cs="Arial"/>
                <w:szCs w:val="24"/>
              </w:rPr>
            </w:pPr>
            <w:r w:rsidRPr="00351FF6">
              <w:rPr>
                <w:rFonts w:eastAsia="Arial" w:cs="Arial"/>
                <w:szCs w:val="24"/>
              </w:rPr>
              <w:t>Unrestricted resources</w:t>
            </w:r>
          </w:p>
          <w:p w14:paraId="71F77F9B" w14:textId="6327DFDC" w:rsidR="249AF292" w:rsidRPr="009238A9" w:rsidRDefault="249AF292" w:rsidP="000D1F7F">
            <w:pPr>
              <w:spacing w:after="240" w:line="240" w:lineRule="auto"/>
              <w:rPr>
                <w:rFonts w:eastAsia="Arial" w:cs="Arial"/>
                <w:szCs w:val="24"/>
              </w:rPr>
            </w:pPr>
            <w:r w:rsidRPr="009238A9">
              <w:rPr>
                <w:rFonts w:eastAsia="Arial" w:cs="Arial"/>
                <w:szCs w:val="24"/>
              </w:rPr>
              <w:t>Changes can be made to all committed amounts and multiple commitments can be individually defined (see paragraph following this table for details).</w:t>
            </w:r>
          </w:p>
          <w:p w14:paraId="445DF4BE" w14:textId="5ACF32ED" w:rsidR="249AF292" w:rsidRPr="00351FF6" w:rsidRDefault="249AF292" w:rsidP="000D1F7F">
            <w:pPr>
              <w:spacing w:after="0" w:line="240" w:lineRule="auto"/>
              <w:rPr>
                <w:rFonts w:eastAsia="Arial" w:cs="Arial"/>
                <w:szCs w:val="24"/>
              </w:rPr>
            </w:pPr>
            <w:r w:rsidRPr="00351FF6">
              <w:rPr>
                <w:rFonts w:eastAsia="Arial" w:cs="Arial"/>
                <w:szCs w:val="24"/>
              </w:rPr>
              <w:t>Restricted resources</w:t>
            </w:r>
          </w:p>
          <w:p w14:paraId="3D73BBE7" w14:textId="6A9AB117" w:rsidR="249AF292" w:rsidRPr="009238A9" w:rsidRDefault="249AF292" w:rsidP="000D1F7F">
            <w:pPr>
              <w:spacing w:after="240" w:line="240" w:lineRule="auto"/>
              <w:rPr>
                <w:rFonts w:eastAsia="Arial" w:cs="Arial"/>
                <w:szCs w:val="24"/>
              </w:rPr>
            </w:pPr>
            <w:r w:rsidRPr="009238A9">
              <w:rPr>
                <w:rFonts w:eastAsia="Arial" w:cs="Arial"/>
                <w:szCs w:val="24"/>
              </w:rPr>
              <w:t>Not applicable for restricted resources. No amount can be input.</w:t>
            </w:r>
          </w:p>
          <w:p w14:paraId="6C1176DB" w14:textId="51A3EC8D" w:rsidR="5A3F2CCF" w:rsidRPr="009238A9" w:rsidRDefault="5A3F2CCF" w:rsidP="000D1F7F">
            <w:pPr>
              <w:spacing w:line="240" w:lineRule="auto"/>
              <w:rPr>
                <w:rFonts w:eastAsia="Arial" w:cs="Arial"/>
                <w:szCs w:val="24"/>
                <w:u w:val="single"/>
              </w:rPr>
            </w:pPr>
          </w:p>
        </w:tc>
      </w:tr>
      <w:tr w:rsidR="139D9FA1" w:rsidRPr="009238A9" w14:paraId="25E2F0EE" w14:textId="77777777" w:rsidTr="00351FF6">
        <w:tc>
          <w:tcPr>
            <w:tcW w:w="2258" w:type="dxa"/>
            <w:tcBorders>
              <w:top w:val="single" w:sz="8" w:space="0" w:color="auto"/>
              <w:left w:val="single" w:sz="8" w:space="0" w:color="auto"/>
              <w:bottom w:val="single" w:sz="8" w:space="0" w:color="auto"/>
              <w:right w:val="single" w:sz="8" w:space="0" w:color="auto"/>
            </w:tcBorders>
          </w:tcPr>
          <w:p w14:paraId="6FE96D3B" w14:textId="27F15092" w:rsidR="139D9FA1" w:rsidRPr="009238A9" w:rsidRDefault="139D9FA1" w:rsidP="000D1F7F">
            <w:pPr>
              <w:spacing w:after="0" w:line="240" w:lineRule="auto"/>
              <w:rPr>
                <w:rFonts w:cs="Arial"/>
              </w:rPr>
            </w:pPr>
            <w:r w:rsidRPr="009238A9">
              <w:rPr>
                <w:rFonts w:eastAsia="Arial" w:cs="Arial"/>
                <w:szCs w:val="24"/>
              </w:rPr>
              <w:t>Assigned Amounts</w:t>
            </w:r>
          </w:p>
          <w:p w14:paraId="1B63BF41" w14:textId="42707096" w:rsidR="139D9FA1" w:rsidRPr="009238A9" w:rsidRDefault="139D9FA1" w:rsidP="000D1F7F">
            <w:pPr>
              <w:spacing w:line="240" w:lineRule="auto"/>
              <w:rPr>
                <w:rFonts w:cs="Arial"/>
              </w:rPr>
            </w:pPr>
            <w:r w:rsidRPr="009238A9">
              <w:rPr>
                <w:rFonts w:eastAsia="Arial" w:cs="Arial"/>
                <w:szCs w:val="24"/>
              </w:rPr>
              <w:t>(objects 9770–9788)</w:t>
            </w:r>
          </w:p>
        </w:tc>
        <w:tc>
          <w:tcPr>
            <w:tcW w:w="2258" w:type="dxa"/>
            <w:tcBorders>
              <w:top w:val="single" w:sz="8" w:space="0" w:color="auto"/>
              <w:left w:val="single" w:sz="8" w:space="0" w:color="auto"/>
              <w:bottom w:val="single" w:sz="8" w:space="0" w:color="auto"/>
              <w:right w:val="single" w:sz="8" w:space="0" w:color="auto"/>
            </w:tcBorders>
          </w:tcPr>
          <w:p w14:paraId="6127DE2D" w14:textId="612BDAF8" w:rsidR="139D9FA1" w:rsidRPr="005B6026" w:rsidRDefault="139D9FA1" w:rsidP="000D1F7F">
            <w:pPr>
              <w:spacing w:after="0" w:line="240" w:lineRule="auto"/>
              <w:rPr>
                <w:rFonts w:cs="Arial"/>
              </w:rPr>
            </w:pPr>
            <w:r w:rsidRPr="00351FF6">
              <w:rPr>
                <w:rFonts w:eastAsia="Arial" w:cs="Arial"/>
                <w:szCs w:val="24"/>
              </w:rPr>
              <w:t>Unrestricted resources</w:t>
            </w:r>
          </w:p>
          <w:p w14:paraId="0845A8C2" w14:textId="134D5596" w:rsidR="139D9FA1" w:rsidRPr="009238A9" w:rsidRDefault="139D9FA1"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3639CE6A" w14:textId="34642B9D" w:rsidR="139D9FA1" w:rsidRPr="005B6026" w:rsidRDefault="139D9FA1" w:rsidP="000D1F7F">
            <w:pPr>
              <w:spacing w:after="0" w:line="240" w:lineRule="auto"/>
              <w:rPr>
                <w:rFonts w:cs="Arial"/>
              </w:rPr>
            </w:pPr>
            <w:r w:rsidRPr="00351FF6">
              <w:rPr>
                <w:rFonts w:eastAsia="Arial" w:cs="Arial"/>
                <w:szCs w:val="24"/>
              </w:rPr>
              <w:t>Restricted resources</w:t>
            </w:r>
          </w:p>
          <w:p w14:paraId="4C0E2BCA" w14:textId="01C95CD3" w:rsidR="139D9FA1" w:rsidRPr="009238A9" w:rsidRDefault="139D9FA1" w:rsidP="000D1F7F">
            <w:pPr>
              <w:spacing w:after="240" w:line="240" w:lineRule="auto"/>
              <w:rPr>
                <w:rFonts w:eastAsia="Arial" w:cs="Arial"/>
                <w:szCs w:val="24"/>
              </w:rPr>
            </w:pPr>
            <w:r w:rsidRPr="009238A9">
              <w:rPr>
                <w:rFonts w:eastAsia="Arial" w:cs="Arial"/>
                <w:szCs w:val="24"/>
              </w:rPr>
              <w:t xml:space="preserve">Not applicable for restricted resources. No </w:t>
            </w:r>
            <w:r w:rsidRPr="009238A9">
              <w:rPr>
                <w:rFonts w:eastAsia="Arial" w:cs="Arial"/>
                <w:szCs w:val="24"/>
              </w:rPr>
              <w:lastRenderedPageBreak/>
              <w:t>amount can be input.</w:t>
            </w:r>
          </w:p>
        </w:tc>
        <w:tc>
          <w:tcPr>
            <w:tcW w:w="2258" w:type="dxa"/>
            <w:tcBorders>
              <w:top w:val="single" w:sz="8" w:space="0" w:color="auto"/>
              <w:left w:val="single" w:sz="8" w:space="0" w:color="auto"/>
              <w:bottom w:val="single" w:sz="8" w:space="0" w:color="auto"/>
              <w:right w:val="single" w:sz="8" w:space="0" w:color="auto"/>
            </w:tcBorders>
          </w:tcPr>
          <w:p w14:paraId="021C616C" w14:textId="612BDAF8" w:rsidR="4709781C" w:rsidRPr="00351FF6" w:rsidRDefault="4709781C" w:rsidP="000D1F7F">
            <w:pPr>
              <w:spacing w:after="0" w:line="240" w:lineRule="auto"/>
              <w:rPr>
                <w:rFonts w:eastAsia="Arial" w:cs="Arial"/>
                <w:szCs w:val="24"/>
              </w:rPr>
            </w:pPr>
            <w:r w:rsidRPr="00351FF6">
              <w:rPr>
                <w:rFonts w:eastAsia="Arial" w:cs="Arial"/>
                <w:szCs w:val="24"/>
              </w:rPr>
              <w:lastRenderedPageBreak/>
              <w:t>Unrestricted resources</w:t>
            </w:r>
          </w:p>
          <w:p w14:paraId="5729BF71" w14:textId="134D5596" w:rsidR="4709781C" w:rsidRPr="009238A9" w:rsidRDefault="4709781C"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6BE3029C" w14:textId="34642B9D" w:rsidR="4709781C" w:rsidRPr="00351FF6" w:rsidRDefault="4709781C" w:rsidP="000D1F7F">
            <w:pPr>
              <w:spacing w:after="0" w:line="240" w:lineRule="auto"/>
              <w:rPr>
                <w:rFonts w:eastAsia="Arial" w:cs="Arial"/>
                <w:szCs w:val="24"/>
              </w:rPr>
            </w:pPr>
            <w:r w:rsidRPr="00351FF6">
              <w:rPr>
                <w:rFonts w:eastAsia="Arial" w:cs="Arial"/>
                <w:szCs w:val="24"/>
              </w:rPr>
              <w:t>Restricted resources</w:t>
            </w:r>
          </w:p>
          <w:p w14:paraId="7DC80CAE" w14:textId="01C95CD3" w:rsidR="4709781C" w:rsidRPr="009238A9" w:rsidRDefault="4709781C" w:rsidP="000D1F7F">
            <w:pPr>
              <w:spacing w:after="240" w:line="240" w:lineRule="auto"/>
              <w:rPr>
                <w:rFonts w:eastAsia="Arial" w:cs="Arial"/>
                <w:szCs w:val="24"/>
              </w:rPr>
            </w:pPr>
            <w:r w:rsidRPr="009238A9">
              <w:rPr>
                <w:rFonts w:eastAsia="Arial" w:cs="Arial"/>
                <w:szCs w:val="24"/>
              </w:rPr>
              <w:t xml:space="preserve">Not applicable for restricted resources. No </w:t>
            </w:r>
            <w:r w:rsidRPr="009238A9">
              <w:rPr>
                <w:rFonts w:eastAsia="Arial" w:cs="Arial"/>
                <w:szCs w:val="24"/>
              </w:rPr>
              <w:lastRenderedPageBreak/>
              <w:t>amount can be input.</w:t>
            </w:r>
          </w:p>
          <w:p w14:paraId="7F810D7F" w14:textId="7681E2EB" w:rsidR="5A3F2CCF" w:rsidRPr="009238A9" w:rsidRDefault="5A3F2CCF" w:rsidP="000D1F7F">
            <w:pPr>
              <w:spacing w:line="240" w:lineRule="auto"/>
              <w:rPr>
                <w:rFonts w:eastAsia="Arial" w:cs="Arial"/>
                <w:szCs w:val="24"/>
                <w:u w:val="single"/>
              </w:rPr>
            </w:pPr>
          </w:p>
        </w:tc>
        <w:tc>
          <w:tcPr>
            <w:tcW w:w="2385" w:type="dxa"/>
            <w:tcBorders>
              <w:top w:val="single" w:sz="8" w:space="0" w:color="auto"/>
              <w:left w:val="single" w:sz="8" w:space="0" w:color="auto"/>
              <w:bottom w:val="single" w:sz="8" w:space="0" w:color="auto"/>
              <w:right w:val="single" w:sz="8" w:space="0" w:color="auto"/>
            </w:tcBorders>
          </w:tcPr>
          <w:p w14:paraId="649ACAD5" w14:textId="612BDAF8" w:rsidR="4709781C" w:rsidRPr="00351FF6" w:rsidRDefault="4709781C" w:rsidP="000D1F7F">
            <w:pPr>
              <w:spacing w:after="0" w:line="240" w:lineRule="auto"/>
              <w:rPr>
                <w:rFonts w:eastAsia="Arial" w:cs="Arial"/>
                <w:szCs w:val="24"/>
              </w:rPr>
            </w:pPr>
            <w:r w:rsidRPr="00351FF6">
              <w:rPr>
                <w:rFonts w:eastAsia="Arial" w:cs="Arial"/>
                <w:szCs w:val="24"/>
              </w:rPr>
              <w:lastRenderedPageBreak/>
              <w:t>Unrestricted resources</w:t>
            </w:r>
          </w:p>
          <w:p w14:paraId="260B6BCB" w14:textId="134D5596" w:rsidR="4709781C" w:rsidRPr="009238A9" w:rsidRDefault="4709781C" w:rsidP="000D1F7F">
            <w:pPr>
              <w:spacing w:after="240" w:line="240" w:lineRule="auto"/>
              <w:rPr>
                <w:rFonts w:eastAsia="Arial" w:cs="Arial"/>
                <w:szCs w:val="24"/>
              </w:rPr>
            </w:pPr>
            <w:r w:rsidRPr="009238A9">
              <w:rPr>
                <w:rFonts w:eastAsia="Arial" w:cs="Arial"/>
                <w:szCs w:val="24"/>
              </w:rPr>
              <w:t>Changes can be made to all assigned amounts and multiple assignments can be individually defined (see paragraph following this table for details).</w:t>
            </w:r>
          </w:p>
          <w:p w14:paraId="2DC5CF51" w14:textId="34642B9D" w:rsidR="4709781C" w:rsidRPr="00351FF6" w:rsidRDefault="4709781C" w:rsidP="000D1F7F">
            <w:pPr>
              <w:spacing w:after="0" w:line="240" w:lineRule="auto"/>
              <w:rPr>
                <w:rFonts w:eastAsia="Arial" w:cs="Arial"/>
                <w:szCs w:val="24"/>
              </w:rPr>
            </w:pPr>
            <w:r w:rsidRPr="00351FF6">
              <w:rPr>
                <w:rFonts w:eastAsia="Arial" w:cs="Arial"/>
                <w:szCs w:val="24"/>
              </w:rPr>
              <w:t>Restricted resources</w:t>
            </w:r>
          </w:p>
          <w:p w14:paraId="37377BC0" w14:textId="01C95CD3" w:rsidR="4709781C" w:rsidRPr="009238A9" w:rsidRDefault="4709781C" w:rsidP="000D1F7F">
            <w:pPr>
              <w:spacing w:after="240" w:line="240" w:lineRule="auto"/>
              <w:rPr>
                <w:rFonts w:eastAsia="Arial" w:cs="Arial"/>
                <w:szCs w:val="24"/>
              </w:rPr>
            </w:pPr>
            <w:r w:rsidRPr="009238A9">
              <w:rPr>
                <w:rFonts w:eastAsia="Arial" w:cs="Arial"/>
                <w:szCs w:val="24"/>
              </w:rPr>
              <w:t xml:space="preserve">Not applicable for restricted resources. No </w:t>
            </w:r>
            <w:r w:rsidRPr="009238A9">
              <w:rPr>
                <w:rFonts w:eastAsia="Arial" w:cs="Arial"/>
                <w:szCs w:val="24"/>
              </w:rPr>
              <w:lastRenderedPageBreak/>
              <w:t>amount can be input.</w:t>
            </w:r>
          </w:p>
          <w:p w14:paraId="04339075" w14:textId="576EAA90" w:rsidR="5A3F2CCF" w:rsidRPr="009238A9" w:rsidRDefault="5A3F2CCF" w:rsidP="000D1F7F">
            <w:pPr>
              <w:spacing w:line="240" w:lineRule="auto"/>
              <w:rPr>
                <w:rFonts w:eastAsia="Arial" w:cs="Arial"/>
                <w:szCs w:val="24"/>
                <w:u w:val="single"/>
              </w:rPr>
            </w:pPr>
          </w:p>
        </w:tc>
      </w:tr>
      <w:tr w:rsidR="139D9FA1" w:rsidRPr="009238A9" w14:paraId="0C735C2B" w14:textId="77777777" w:rsidTr="00351FF6">
        <w:tc>
          <w:tcPr>
            <w:tcW w:w="2258" w:type="dxa"/>
            <w:tcBorders>
              <w:top w:val="single" w:sz="8" w:space="0" w:color="auto"/>
              <w:left w:val="single" w:sz="8" w:space="0" w:color="auto"/>
              <w:bottom w:val="single" w:sz="8" w:space="0" w:color="auto"/>
              <w:right w:val="single" w:sz="8" w:space="0" w:color="auto"/>
            </w:tcBorders>
          </w:tcPr>
          <w:p w14:paraId="6518EAFF" w14:textId="33A24DB0" w:rsidR="139D9FA1" w:rsidRPr="009238A9" w:rsidRDefault="139D9FA1" w:rsidP="000D1F7F">
            <w:pPr>
              <w:spacing w:line="240" w:lineRule="auto"/>
              <w:rPr>
                <w:rFonts w:cs="Arial"/>
              </w:rPr>
            </w:pPr>
            <w:r w:rsidRPr="009238A9">
              <w:rPr>
                <w:rFonts w:eastAsia="Arial" w:cs="Arial"/>
                <w:szCs w:val="24"/>
              </w:rPr>
              <w:lastRenderedPageBreak/>
              <w:t>Unassigned/</w:t>
            </w:r>
            <w:r w:rsidR="00407E43" w:rsidRPr="009238A9">
              <w:rPr>
                <w:rFonts w:eastAsia="Arial" w:cs="Arial"/>
                <w:szCs w:val="24"/>
              </w:rPr>
              <w:t xml:space="preserve"> </w:t>
            </w:r>
            <w:r w:rsidRPr="009238A9">
              <w:rPr>
                <w:rFonts w:eastAsia="Arial" w:cs="Arial"/>
                <w:szCs w:val="24"/>
              </w:rPr>
              <w:t xml:space="preserve">Unappropriated Amounts (objects </w:t>
            </w:r>
            <w:r w:rsidRPr="009238A9">
              <w:rPr>
                <w:rFonts w:cs="Arial"/>
              </w:rPr>
              <w:br/>
            </w:r>
            <w:r w:rsidRPr="009238A9">
              <w:rPr>
                <w:rFonts w:eastAsia="Arial" w:cs="Arial"/>
                <w:szCs w:val="24"/>
              </w:rPr>
              <w:t>9789–9790)</w:t>
            </w:r>
          </w:p>
        </w:tc>
        <w:tc>
          <w:tcPr>
            <w:tcW w:w="2258" w:type="dxa"/>
            <w:tcBorders>
              <w:top w:val="single" w:sz="8" w:space="0" w:color="auto"/>
              <w:left w:val="single" w:sz="8" w:space="0" w:color="auto"/>
              <w:bottom w:val="single" w:sz="8" w:space="0" w:color="auto"/>
              <w:right w:val="single" w:sz="8" w:space="0" w:color="auto"/>
            </w:tcBorders>
          </w:tcPr>
          <w:p w14:paraId="28F4ADD7" w14:textId="06DC1D16" w:rsidR="139D9FA1" w:rsidRPr="005B6026" w:rsidRDefault="139D9FA1" w:rsidP="000D1F7F">
            <w:pPr>
              <w:spacing w:after="0" w:line="240" w:lineRule="auto"/>
              <w:rPr>
                <w:rFonts w:cs="Arial"/>
              </w:rPr>
            </w:pPr>
            <w:r w:rsidRPr="00351FF6">
              <w:rPr>
                <w:rFonts w:eastAsia="Arial" w:cs="Arial"/>
                <w:szCs w:val="24"/>
              </w:rPr>
              <w:t>Unrestricted resources</w:t>
            </w:r>
          </w:p>
          <w:p w14:paraId="37879C08" w14:textId="21E136D7" w:rsidR="139D9FA1" w:rsidRPr="009238A9" w:rsidRDefault="139D9FA1" w:rsidP="000D1F7F">
            <w:pPr>
              <w:spacing w:after="240" w:line="240" w:lineRule="auto"/>
              <w:rPr>
                <w:rFonts w:eastAsia="Arial" w:cs="Arial"/>
                <w:szCs w:val="24"/>
              </w:rPr>
            </w:pPr>
            <w:r w:rsidRPr="009238A9">
              <w:rPr>
                <w:rFonts w:eastAsia="Arial" w:cs="Arial"/>
                <w:szCs w:val="24"/>
              </w:rPr>
              <w:t>Changes can be made to Reserve for Economic Uncertainties (Object 9789).</w:t>
            </w:r>
          </w:p>
          <w:p w14:paraId="0B6FE485" w14:textId="50B84E45" w:rsidR="139D9FA1" w:rsidRPr="009238A9" w:rsidRDefault="73664860" w:rsidP="000D1F7F">
            <w:pPr>
              <w:spacing w:after="240" w:line="240" w:lineRule="auto"/>
              <w:rPr>
                <w:rFonts w:eastAsia="Arial" w:cs="Arial"/>
                <w:szCs w:val="24"/>
              </w:rPr>
            </w:pPr>
            <w:r w:rsidRPr="009238A9">
              <w:rPr>
                <w:rFonts w:eastAsia="Arial" w:cs="Arial"/>
                <w:szCs w:val="24"/>
              </w:rPr>
              <w:t>Unassigned/</w:t>
            </w:r>
            <w:r w:rsidR="0BA890CE"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78FE5534" w14:textId="7D1A7A1F" w:rsidR="139D9FA1" w:rsidRPr="005B6026" w:rsidRDefault="139D9FA1" w:rsidP="000D1F7F">
            <w:pPr>
              <w:spacing w:after="0" w:line="240" w:lineRule="auto"/>
              <w:rPr>
                <w:rFonts w:cs="Arial"/>
              </w:rPr>
            </w:pPr>
            <w:r w:rsidRPr="00351FF6">
              <w:rPr>
                <w:rFonts w:eastAsia="Arial" w:cs="Arial"/>
                <w:szCs w:val="24"/>
              </w:rPr>
              <w:t>Restricted resources</w:t>
            </w:r>
          </w:p>
          <w:p w14:paraId="67E6DB34" w14:textId="1C928555" w:rsidR="139D9FA1" w:rsidRPr="009238A9" w:rsidRDefault="139D9FA1"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3DD3DDD9" w14:textId="3CD1E4D3" w:rsidR="139D9FA1" w:rsidRPr="009238A9" w:rsidRDefault="73664860" w:rsidP="000D1F7F">
            <w:pPr>
              <w:spacing w:after="240" w:line="240" w:lineRule="auto"/>
              <w:rPr>
                <w:rFonts w:eastAsia="Arial" w:cs="Arial"/>
                <w:szCs w:val="24"/>
              </w:rPr>
            </w:pPr>
            <w:r w:rsidRPr="009238A9">
              <w:rPr>
                <w:rFonts w:eastAsia="Arial" w:cs="Arial"/>
                <w:szCs w:val="24"/>
              </w:rPr>
              <w:t>Unassigned/</w:t>
            </w:r>
            <w:r w:rsidR="7639CB27" w:rsidRPr="009238A9">
              <w:rPr>
                <w:rFonts w:eastAsia="Arial" w:cs="Arial"/>
                <w:szCs w:val="24"/>
              </w:rPr>
              <w:t xml:space="preserve"> </w:t>
            </w:r>
            <w:r w:rsidRPr="009238A9">
              <w:rPr>
                <w:rFonts w:eastAsia="Arial" w:cs="Arial"/>
                <w:szCs w:val="24"/>
              </w:rPr>
              <w:t xml:space="preserve">Unappropriated (Object 9790) is a calculated amount and will be </w:t>
            </w:r>
            <w:r w:rsidRPr="009238A9">
              <w:rPr>
                <w:rFonts w:eastAsia="Arial" w:cs="Arial"/>
                <w:szCs w:val="24"/>
              </w:rPr>
              <w:lastRenderedPageBreak/>
              <w:t>recalculated to reflect changes made to components. No amount can be input. The calculated amount can be zero or negative.</w:t>
            </w:r>
          </w:p>
        </w:tc>
        <w:tc>
          <w:tcPr>
            <w:tcW w:w="2258" w:type="dxa"/>
            <w:tcBorders>
              <w:top w:val="single" w:sz="8" w:space="0" w:color="auto"/>
              <w:left w:val="single" w:sz="8" w:space="0" w:color="auto"/>
              <w:bottom w:val="single" w:sz="8" w:space="0" w:color="auto"/>
              <w:right w:val="single" w:sz="8" w:space="0" w:color="auto"/>
            </w:tcBorders>
          </w:tcPr>
          <w:p w14:paraId="7127DE49" w14:textId="06DC1D16" w:rsidR="35F094F4" w:rsidRPr="00351FF6" w:rsidRDefault="35F094F4" w:rsidP="000D1F7F">
            <w:pPr>
              <w:spacing w:after="0" w:line="240" w:lineRule="auto"/>
              <w:rPr>
                <w:rFonts w:eastAsia="Arial" w:cs="Arial"/>
                <w:szCs w:val="24"/>
              </w:rPr>
            </w:pPr>
            <w:r w:rsidRPr="00351FF6">
              <w:rPr>
                <w:rFonts w:eastAsia="Arial" w:cs="Arial"/>
                <w:szCs w:val="24"/>
              </w:rPr>
              <w:lastRenderedPageBreak/>
              <w:t>Unrestricted resources</w:t>
            </w:r>
          </w:p>
          <w:p w14:paraId="46E8DB61" w14:textId="21E136D7" w:rsidR="35F094F4" w:rsidRPr="009238A9" w:rsidRDefault="35F094F4" w:rsidP="000D1F7F">
            <w:pPr>
              <w:spacing w:after="240" w:line="240" w:lineRule="auto"/>
              <w:rPr>
                <w:rFonts w:eastAsia="Arial" w:cs="Arial"/>
                <w:szCs w:val="24"/>
              </w:rPr>
            </w:pPr>
            <w:r w:rsidRPr="009238A9">
              <w:rPr>
                <w:rFonts w:eastAsia="Arial" w:cs="Arial"/>
                <w:szCs w:val="24"/>
              </w:rPr>
              <w:t>Changes can be made to Reserve for Economic Uncertainties (Object 9789).</w:t>
            </w:r>
          </w:p>
          <w:p w14:paraId="63254FAF" w14:textId="2B9F229F" w:rsidR="35F094F4" w:rsidRPr="009238A9" w:rsidRDefault="35F094F4" w:rsidP="000D1F7F">
            <w:pPr>
              <w:spacing w:after="240" w:line="240" w:lineRule="auto"/>
              <w:rPr>
                <w:rFonts w:eastAsia="Arial" w:cs="Arial"/>
                <w:szCs w:val="24"/>
              </w:rPr>
            </w:pPr>
            <w:r w:rsidRPr="009238A9">
              <w:rPr>
                <w:rFonts w:eastAsia="Arial" w:cs="Arial"/>
                <w:szCs w:val="24"/>
              </w:rPr>
              <w:t>Unassigned/</w:t>
            </w:r>
            <w:r w:rsidR="4568D406"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32536033" w14:textId="7D1A7A1F" w:rsidR="35F094F4" w:rsidRPr="00351FF6" w:rsidRDefault="35F094F4" w:rsidP="000D1F7F">
            <w:pPr>
              <w:spacing w:after="0" w:line="240" w:lineRule="auto"/>
              <w:rPr>
                <w:rFonts w:eastAsia="Arial" w:cs="Arial"/>
                <w:szCs w:val="24"/>
              </w:rPr>
            </w:pPr>
            <w:r w:rsidRPr="00351FF6">
              <w:rPr>
                <w:rFonts w:eastAsia="Arial" w:cs="Arial"/>
                <w:szCs w:val="24"/>
              </w:rPr>
              <w:t>Restricted resources</w:t>
            </w:r>
          </w:p>
          <w:p w14:paraId="3B2F0156" w14:textId="1C928555" w:rsidR="35F094F4" w:rsidRPr="009238A9" w:rsidRDefault="35F094F4"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63724B7F" w14:textId="08FEB9A8" w:rsidR="35F094F4" w:rsidRPr="009238A9" w:rsidRDefault="35F094F4" w:rsidP="000D1F7F">
            <w:pPr>
              <w:spacing w:after="240" w:line="240" w:lineRule="auto"/>
              <w:rPr>
                <w:rFonts w:eastAsia="Arial" w:cs="Arial"/>
                <w:szCs w:val="24"/>
              </w:rPr>
            </w:pPr>
            <w:r w:rsidRPr="009238A9">
              <w:rPr>
                <w:rFonts w:eastAsia="Arial" w:cs="Arial"/>
                <w:szCs w:val="24"/>
              </w:rPr>
              <w:t>Unassigned/</w:t>
            </w:r>
            <w:r w:rsidR="48AAE73E" w:rsidRPr="009238A9">
              <w:rPr>
                <w:rFonts w:eastAsia="Arial" w:cs="Arial"/>
                <w:szCs w:val="24"/>
              </w:rPr>
              <w:t xml:space="preserve"> </w:t>
            </w:r>
            <w:r w:rsidRPr="009238A9">
              <w:rPr>
                <w:rFonts w:eastAsia="Arial" w:cs="Arial"/>
                <w:szCs w:val="24"/>
              </w:rPr>
              <w:t xml:space="preserve">Unappropriated (Object 9790) is a calculated amount and will be </w:t>
            </w:r>
            <w:r w:rsidRPr="009238A9">
              <w:rPr>
                <w:rFonts w:eastAsia="Arial" w:cs="Arial"/>
                <w:szCs w:val="24"/>
              </w:rPr>
              <w:lastRenderedPageBreak/>
              <w:t>recalculated to reflect changes made to components. No amount can be input. The calculated amount can be zero or negative.</w:t>
            </w:r>
          </w:p>
          <w:p w14:paraId="61499AC8" w14:textId="364930AC" w:rsidR="5A3F2CCF" w:rsidRPr="009238A9" w:rsidRDefault="5A3F2CCF" w:rsidP="000D1F7F">
            <w:pPr>
              <w:spacing w:line="240" w:lineRule="auto"/>
              <w:rPr>
                <w:rFonts w:eastAsia="Arial" w:cs="Arial"/>
                <w:szCs w:val="24"/>
                <w:u w:val="single"/>
              </w:rPr>
            </w:pPr>
          </w:p>
        </w:tc>
        <w:tc>
          <w:tcPr>
            <w:tcW w:w="2385" w:type="dxa"/>
            <w:tcBorders>
              <w:top w:val="single" w:sz="8" w:space="0" w:color="auto"/>
              <w:left w:val="single" w:sz="8" w:space="0" w:color="auto"/>
              <w:bottom w:val="single" w:sz="8" w:space="0" w:color="auto"/>
              <w:right w:val="single" w:sz="8" w:space="0" w:color="auto"/>
            </w:tcBorders>
          </w:tcPr>
          <w:p w14:paraId="3D0400FF" w14:textId="06DC1D16" w:rsidR="35F094F4" w:rsidRPr="00351FF6" w:rsidRDefault="35F094F4" w:rsidP="000D1F7F">
            <w:pPr>
              <w:spacing w:after="0" w:line="240" w:lineRule="auto"/>
              <w:rPr>
                <w:rFonts w:eastAsia="Arial" w:cs="Arial"/>
                <w:szCs w:val="24"/>
              </w:rPr>
            </w:pPr>
            <w:r w:rsidRPr="00351FF6">
              <w:rPr>
                <w:rFonts w:eastAsia="Arial" w:cs="Arial"/>
                <w:szCs w:val="24"/>
              </w:rPr>
              <w:lastRenderedPageBreak/>
              <w:t>Unrestricted resources</w:t>
            </w:r>
          </w:p>
          <w:p w14:paraId="71154DEB" w14:textId="21E136D7" w:rsidR="35F094F4" w:rsidRPr="009238A9" w:rsidRDefault="35F094F4" w:rsidP="000D1F7F">
            <w:pPr>
              <w:spacing w:after="240" w:line="240" w:lineRule="auto"/>
              <w:rPr>
                <w:rFonts w:eastAsia="Arial" w:cs="Arial"/>
                <w:szCs w:val="24"/>
              </w:rPr>
            </w:pPr>
            <w:r w:rsidRPr="009238A9">
              <w:rPr>
                <w:rFonts w:eastAsia="Arial" w:cs="Arial"/>
                <w:szCs w:val="24"/>
              </w:rPr>
              <w:t>Changes can be made to Reserve for Economic Uncertainties (Object 9789).</w:t>
            </w:r>
          </w:p>
          <w:p w14:paraId="305A2E64" w14:textId="301966AF" w:rsidR="35F094F4" w:rsidRPr="009238A9" w:rsidRDefault="35F094F4" w:rsidP="000D1F7F">
            <w:pPr>
              <w:spacing w:after="240" w:line="240" w:lineRule="auto"/>
              <w:rPr>
                <w:rFonts w:eastAsia="Arial" w:cs="Arial"/>
                <w:szCs w:val="24"/>
              </w:rPr>
            </w:pPr>
            <w:r w:rsidRPr="009238A9">
              <w:rPr>
                <w:rFonts w:eastAsia="Arial" w:cs="Arial"/>
                <w:szCs w:val="24"/>
              </w:rPr>
              <w:t>Unassigned/</w:t>
            </w:r>
            <w:r w:rsidR="7E3EBE02" w:rsidRPr="009238A9">
              <w:rPr>
                <w:rFonts w:eastAsia="Arial" w:cs="Arial"/>
                <w:szCs w:val="24"/>
              </w:rPr>
              <w:t xml:space="preserve"> </w:t>
            </w:r>
            <w:r w:rsidRPr="009238A9">
              <w:rPr>
                <w:rFonts w:eastAsia="Arial" w:cs="Arial"/>
                <w:szCs w:val="24"/>
              </w:rPr>
              <w:t>Unappropriated (Object 9790) is a calculated amount and will be recalculated to reflect changes made to components. No amount can be input. The calculated amount can be positive, zero, or negative.</w:t>
            </w:r>
          </w:p>
          <w:p w14:paraId="39E80B7E" w14:textId="7D1A7A1F" w:rsidR="35F094F4" w:rsidRPr="00351FF6" w:rsidRDefault="35F094F4" w:rsidP="000D1F7F">
            <w:pPr>
              <w:spacing w:after="0" w:line="240" w:lineRule="auto"/>
              <w:rPr>
                <w:rFonts w:eastAsia="Arial" w:cs="Arial"/>
                <w:szCs w:val="24"/>
              </w:rPr>
            </w:pPr>
            <w:r w:rsidRPr="00351FF6">
              <w:rPr>
                <w:rFonts w:eastAsia="Arial" w:cs="Arial"/>
                <w:szCs w:val="24"/>
              </w:rPr>
              <w:t>Restricted resources</w:t>
            </w:r>
          </w:p>
          <w:p w14:paraId="1B880799" w14:textId="1C928555" w:rsidR="35F094F4" w:rsidRPr="009238A9" w:rsidRDefault="35F094F4" w:rsidP="000D1F7F">
            <w:pPr>
              <w:spacing w:after="240" w:line="240" w:lineRule="auto"/>
              <w:rPr>
                <w:rFonts w:eastAsia="Arial" w:cs="Arial"/>
                <w:szCs w:val="24"/>
              </w:rPr>
            </w:pPr>
            <w:r w:rsidRPr="009238A9">
              <w:rPr>
                <w:rFonts w:eastAsia="Arial" w:cs="Arial"/>
                <w:szCs w:val="24"/>
              </w:rPr>
              <w:t>Reserve for Economic Uncertainties (Object 9789) is not applicable for restricted resources.</w:t>
            </w:r>
          </w:p>
          <w:p w14:paraId="27FA529D" w14:textId="16FD4F29" w:rsidR="35F094F4" w:rsidRPr="009238A9" w:rsidRDefault="35F094F4" w:rsidP="000D1F7F">
            <w:pPr>
              <w:spacing w:after="240" w:line="240" w:lineRule="auto"/>
              <w:rPr>
                <w:rFonts w:eastAsia="Arial" w:cs="Arial"/>
                <w:szCs w:val="24"/>
              </w:rPr>
            </w:pPr>
            <w:r w:rsidRPr="009238A9">
              <w:rPr>
                <w:rFonts w:eastAsia="Arial" w:cs="Arial"/>
                <w:szCs w:val="24"/>
              </w:rPr>
              <w:t>Unassigned/</w:t>
            </w:r>
            <w:r w:rsidR="25A46BB6" w:rsidRPr="009238A9">
              <w:rPr>
                <w:rFonts w:eastAsia="Arial" w:cs="Arial"/>
                <w:szCs w:val="24"/>
              </w:rPr>
              <w:t xml:space="preserve"> </w:t>
            </w:r>
            <w:r w:rsidRPr="009238A9">
              <w:rPr>
                <w:rFonts w:eastAsia="Arial" w:cs="Arial"/>
                <w:szCs w:val="24"/>
              </w:rPr>
              <w:t xml:space="preserve">Unappropriated (Object 9790) is a calculated amount and will be </w:t>
            </w:r>
            <w:r w:rsidRPr="009238A9">
              <w:rPr>
                <w:rFonts w:eastAsia="Arial" w:cs="Arial"/>
                <w:szCs w:val="24"/>
              </w:rPr>
              <w:lastRenderedPageBreak/>
              <w:t>recalculated to reflect changes made to components. No amount can be input. The calculated amount can be zero or negative.</w:t>
            </w:r>
          </w:p>
          <w:p w14:paraId="5A4D4A24" w14:textId="72712E16" w:rsidR="5A3F2CCF" w:rsidRPr="009238A9" w:rsidRDefault="5A3F2CCF" w:rsidP="000D1F7F">
            <w:pPr>
              <w:spacing w:line="240" w:lineRule="auto"/>
              <w:rPr>
                <w:rFonts w:eastAsia="Arial" w:cs="Arial"/>
                <w:szCs w:val="24"/>
                <w:u w:val="single"/>
              </w:rPr>
            </w:pPr>
          </w:p>
        </w:tc>
      </w:tr>
    </w:tbl>
    <w:p w14:paraId="1A827D41" w14:textId="50DFE93C" w:rsidR="20AA74D3" w:rsidRPr="009238A9" w:rsidRDefault="20AA74D3" w:rsidP="000D1F7F">
      <w:pPr>
        <w:spacing w:before="240" w:after="240" w:line="240" w:lineRule="auto"/>
        <w:ind w:left="1440" w:hanging="1440"/>
        <w:rPr>
          <w:rFonts w:eastAsia="Arial" w:cs="Arial"/>
          <w:szCs w:val="24"/>
        </w:rPr>
      </w:pPr>
      <w:r w:rsidRPr="009238A9">
        <w:rPr>
          <w:rFonts w:eastAsia="Arial" w:cs="Arial"/>
          <w:b/>
          <w:bCs/>
          <w:szCs w:val="24"/>
        </w:rPr>
        <w:lastRenderedPageBreak/>
        <w:t>NOTE:</w:t>
      </w:r>
      <w:r w:rsidRPr="009238A9">
        <w:rPr>
          <w:rFonts w:cs="Arial"/>
        </w:rPr>
        <w:tab/>
      </w:r>
      <w:r w:rsidRPr="009238A9">
        <w:rPr>
          <w:rFonts w:eastAsia="Arial" w:cs="Arial"/>
          <w:szCs w:val="24"/>
        </w:rPr>
        <w:t xml:space="preserve">For imported or entered estimated/unaudited actual general ledger data, amounts reported as </w:t>
      </w:r>
      <w:proofErr w:type="spellStart"/>
      <w:r w:rsidRPr="009238A9">
        <w:rPr>
          <w:rFonts w:eastAsia="Arial" w:cs="Arial"/>
          <w:szCs w:val="24"/>
        </w:rPr>
        <w:t>nonspendable</w:t>
      </w:r>
      <w:proofErr w:type="spellEnd"/>
      <w:r w:rsidRPr="009238A9">
        <w:rPr>
          <w:rFonts w:eastAsia="Arial" w:cs="Arial"/>
          <w:szCs w:val="24"/>
        </w:rPr>
        <w:t xml:space="preserve"> for Revolving Cash, Stores, and Prepaid Expenditures are compared to their respective asset amounts during system recalculations and, where different, are changed to equal the asset amounts, even when the asset amounts are zero. (Because assets, deferred outflows of resources, liabilities, and deferred inflows of resources are ignored during import of budget and interim general ledger data types, and data entry for these accounts is not allowed, amounts reported as </w:t>
      </w:r>
      <w:proofErr w:type="spellStart"/>
      <w:r w:rsidRPr="009238A9">
        <w:rPr>
          <w:rFonts w:eastAsia="Arial" w:cs="Arial"/>
          <w:szCs w:val="24"/>
        </w:rPr>
        <w:t>nonspendable</w:t>
      </w:r>
      <w:proofErr w:type="spellEnd"/>
      <w:r w:rsidRPr="009238A9">
        <w:rPr>
          <w:rFonts w:eastAsia="Arial" w:cs="Arial"/>
          <w:szCs w:val="24"/>
        </w:rPr>
        <w:t xml:space="preserve"> for Revolving Cash, Stores, and Prepaid Expenditures are not compared to the asset amounts or modified by the software.)</w:t>
      </w:r>
    </w:p>
    <w:p w14:paraId="50BBA5C6" w14:textId="164B962B" w:rsidR="20AA74D3" w:rsidRPr="009238A9" w:rsidRDefault="653066CD" w:rsidP="000D1F7F">
      <w:pPr>
        <w:spacing w:line="240" w:lineRule="auto"/>
        <w:rPr>
          <w:rFonts w:eastAsia="Arial" w:cs="Arial"/>
          <w:szCs w:val="24"/>
        </w:rPr>
      </w:pPr>
      <w:r w:rsidRPr="009238A9">
        <w:rPr>
          <w:rFonts w:eastAsia="Arial" w:cs="Arial"/>
          <w:szCs w:val="24"/>
        </w:rPr>
        <w:t xml:space="preserve">Detail of multiple commitments or assignments within a resource can be individually defined within Object 9760, Other Commitments, or Object 9780, Other Assignments, by clicking on the Add Commitment or Add Assignment button respectively. A new line will be created in the Committed or Assigned section under Other Commitments or Other Assignments. Enter the commitment or assignment title, press Tab, then enter the amount. Multiple commitments or assignments may be added in this manner. Any value existing in Object 9760 or Object 9780 for fund and resource will be replaced with the total of all Other Commitments or Assignments entered for that fund and resource. To delete an entered Other Commitment or Other Assignment, click on the entry to be deleted, then click on the </w:t>
      </w:r>
      <w:r w:rsidR="0E1960D0" w:rsidRPr="009238A9">
        <w:rPr>
          <w:rFonts w:eastAsia="Arial" w:cs="Arial"/>
          <w:szCs w:val="24"/>
        </w:rPr>
        <w:t xml:space="preserve">Delete Row button to the right of the entry and confirm that the entry should be deleted. </w:t>
      </w:r>
    </w:p>
    <w:p w14:paraId="47A64525" w14:textId="362CB85A" w:rsidR="20AA74D3" w:rsidRPr="009238A9" w:rsidRDefault="20AA74D3" w:rsidP="000D1F7F">
      <w:pPr>
        <w:spacing w:line="240" w:lineRule="auto"/>
        <w:rPr>
          <w:rFonts w:cs="Arial"/>
        </w:rPr>
      </w:pPr>
      <w:r w:rsidRPr="009238A9">
        <w:rPr>
          <w:rFonts w:eastAsia="Arial" w:cs="Arial"/>
          <w:szCs w:val="24"/>
        </w:rPr>
        <w:t>If general ledger data is reimported after commitments or assignments have been defined in the Components of Ending Fund Balance/Net Position screen, general ledger amounts for Object 9760, Other Commitments; Object 9780, Other Assignments; and Object 9790, Unassigned/Unappropriated Fund Balance, will be automatically recalculated by fund and resource to match the amounts defined in the Components of Ending Fund Balance/Net Position screen.</w:t>
      </w:r>
    </w:p>
    <w:p w14:paraId="280E45C9" w14:textId="310AC9B4" w:rsidR="20AA74D3" w:rsidRPr="009238A9" w:rsidRDefault="20AA74D3" w:rsidP="000D1F7F">
      <w:pPr>
        <w:spacing w:line="240" w:lineRule="auto"/>
        <w:ind w:left="1440" w:hanging="1440"/>
        <w:rPr>
          <w:rFonts w:eastAsia="Arial" w:cs="Arial"/>
          <w:szCs w:val="24"/>
        </w:rPr>
      </w:pPr>
      <w:r w:rsidRPr="009238A9">
        <w:rPr>
          <w:rFonts w:eastAsia="Arial" w:cs="Arial"/>
          <w:b/>
          <w:bCs/>
          <w:szCs w:val="24"/>
        </w:rPr>
        <w:lastRenderedPageBreak/>
        <w:t>NOTE:</w:t>
      </w:r>
      <w:r w:rsidRPr="009238A9">
        <w:rPr>
          <w:rFonts w:cs="Arial"/>
        </w:rPr>
        <w:tab/>
      </w:r>
      <w:r w:rsidRPr="009238A9">
        <w:rPr>
          <w:rFonts w:eastAsia="Arial" w:cs="Arial"/>
          <w:szCs w:val="24"/>
        </w:rPr>
        <w:t>Data entered on this screen will display on the applicable fund form. If commitments or assignments are added for any resource within a fund using the Add Commitments or Add Assignments feature, this feature must be used for every resource within that fund that has an amount in Object 9760 or Object 9780 in the database to ensure the detailed commitments or assignments appearing on the fund form by resource agree with the total Other Commitments or Other Assignments for the entire fund.</w:t>
      </w:r>
    </w:p>
    <w:p w14:paraId="22426487" w14:textId="0674E444" w:rsidR="20AA74D3" w:rsidRPr="009238A9" w:rsidRDefault="20AA74D3" w:rsidP="000D1F7F">
      <w:pPr>
        <w:spacing w:line="240" w:lineRule="auto"/>
        <w:rPr>
          <w:rFonts w:eastAsia="Arial" w:cs="Arial"/>
          <w:szCs w:val="24"/>
        </w:rPr>
      </w:pPr>
      <w:r w:rsidRPr="009238A9">
        <w:rPr>
          <w:rFonts w:eastAsia="Arial" w:cs="Arial"/>
          <w:szCs w:val="24"/>
        </w:rPr>
        <w:t>During the general ledger phase of the TRC:</w:t>
      </w:r>
    </w:p>
    <w:p w14:paraId="43A9DF07" w14:textId="1607D1AD" w:rsidR="20AA74D3" w:rsidRPr="009238A9" w:rsidRDefault="20AA74D3" w:rsidP="00351FF6">
      <w:pPr>
        <w:pStyle w:val="ListParagraph"/>
        <w:numPr>
          <w:ilvl w:val="0"/>
          <w:numId w:val="7"/>
        </w:numPr>
        <w:spacing w:after="120" w:line="240" w:lineRule="auto"/>
        <w:contextualSpacing w:val="0"/>
        <w:rPr>
          <w:rFonts w:eastAsia="Arial" w:cs="Arial"/>
          <w:szCs w:val="24"/>
        </w:rPr>
      </w:pPr>
      <w:r w:rsidRPr="009238A9">
        <w:rPr>
          <w:rFonts w:eastAsia="Arial" w:cs="Arial"/>
          <w:szCs w:val="24"/>
        </w:rPr>
        <w:t>Components of ending fund balance objects 9700–9789, whether imported or entered on the Components of Ending Fund Balance/Net Position screen, are checked for negative balances, by fund and resource.</w:t>
      </w:r>
    </w:p>
    <w:p w14:paraId="4C4A1715" w14:textId="5537701B" w:rsidR="20AA74D3" w:rsidRPr="009238A9" w:rsidRDefault="20AA74D3" w:rsidP="00351FF6">
      <w:pPr>
        <w:pStyle w:val="ListParagraph"/>
        <w:numPr>
          <w:ilvl w:val="0"/>
          <w:numId w:val="7"/>
        </w:numPr>
        <w:spacing w:after="120" w:line="240" w:lineRule="auto"/>
        <w:rPr>
          <w:rFonts w:eastAsia="Arial" w:cs="Arial"/>
          <w:szCs w:val="24"/>
        </w:rPr>
      </w:pPr>
      <w:r w:rsidRPr="009238A9">
        <w:rPr>
          <w:rFonts w:eastAsia="Arial" w:cs="Arial"/>
          <w:szCs w:val="24"/>
        </w:rPr>
        <w:t>Amounts reported in Other Assignments (Object 9780) or Reserve for Economic Uncertainties (Object 9789) are checked to ensure that they do not create a negative amount in Unassigned/Unappropriated (Object 9790), by fund and resource.</w:t>
      </w:r>
    </w:p>
    <w:p w14:paraId="41BD6585" w14:textId="1BCA951A" w:rsidR="50A9BDBD" w:rsidRPr="009238A9" w:rsidRDefault="50A9BDBD" w:rsidP="000D1F7F">
      <w:pPr>
        <w:spacing w:after="240" w:line="240" w:lineRule="auto"/>
        <w:rPr>
          <w:rFonts w:eastAsia="Arial" w:cs="Arial"/>
          <w:szCs w:val="24"/>
        </w:rPr>
      </w:pPr>
      <w:r w:rsidRPr="00351FF6">
        <w:rPr>
          <w:rFonts w:eastAsia="Arial" w:cs="Arial"/>
          <w:szCs w:val="24"/>
        </w:rPr>
        <w:t>Proprietary and Applicable Fiduciary Funds (Funds 61–95)</w:t>
      </w:r>
      <w:r w:rsidRPr="009238A9">
        <w:rPr>
          <w:rFonts w:eastAsia="Arial" w:cs="Arial"/>
          <w:szCs w:val="24"/>
        </w:rPr>
        <w:t>—Input is allowed as follows:</w:t>
      </w:r>
    </w:p>
    <w:tbl>
      <w:tblPr>
        <w:tblW w:w="0" w:type="auto"/>
        <w:tblInd w:w="105" w:type="dxa"/>
        <w:tblLayout w:type="fixed"/>
        <w:tblLook w:val="01E0" w:firstRow="1" w:lastRow="1" w:firstColumn="1" w:lastColumn="1" w:noHBand="0" w:noVBand="0"/>
        <w:tblDescription w:val="This table illustrates the Components of Ending Net Position object codes for Proprietary and Applicable Fiduciary Funds (61-95) and the inputs that are allowed for all data types. "/>
      </w:tblPr>
      <w:tblGrid>
        <w:gridCol w:w="3495"/>
        <w:gridCol w:w="5550"/>
      </w:tblGrid>
      <w:tr w:rsidR="139D9FA1" w:rsidRPr="009238A9" w14:paraId="6E4057F7" w14:textId="77777777" w:rsidTr="00351FF6">
        <w:trPr>
          <w:cantSplit/>
          <w:tblHeader/>
        </w:trPr>
        <w:tc>
          <w:tcPr>
            <w:tcW w:w="3495" w:type="dxa"/>
            <w:tcBorders>
              <w:top w:val="single" w:sz="8" w:space="0" w:color="auto"/>
              <w:left w:val="single" w:sz="8" w:space="0" w:color="auto"/>
              <w:bottom w:val="single" w:sz="8" w:space="0" w:color="auto"/>
              <w:right w:val="single" w:sz="8" w:space="0" w:color="auto"/>
            </w:tcBorders>
            <w:vAlign w:val="center"/>
          </w:tcPr>
          <w:p w14:paraId="5F38EDC4" w14:textId="1063BF6F" w:rsidR="139D9FA1" w:rsidRPr="009238A9" w:rsidRDefault="139D9FA1" w:rsidP="000D1F7F">
            <w:pPr>
              <w:spacing w:before="240" w:after="240" w:line="240" w:lineRule="auto"/>
              <w:jc w:val="center"/>
              <w:rPr>
                <w:rFonts w:eastAsia="Arial" w:cs="Arial"/>
                <w:b/>
                <w:bCs/>
                <w:szCs w:val="24"/>
              </w:rPr>
            </w:pPr>
            <w:r w:rsidRPr="009238A9">
              <w:rPr>
                <w:rFonts w:eastAsia="Arial" w:cs="Arial"/>
                <w:b/>
                <w:bCs/>
                <w:szCs w:val="24"/>
              </w:rPr>
              <w:t xml:space="preserve">Components of Ending </w:t>
            </w:r>
            <w:r w:rsidRPr="009238A9">
              <w:rPr>
                <w:rFonts w:cs="Arial"/>
              </w:rPr>
              <w:br/>
            </w:r>
            <w:r w:rsidRPr="009238A9">
              <w:rPr>
                <w:rFonts w:eastAsia="Arial" w:cs="Arial"/>
                <w:b/>
                <w:bCs/>
                <w:szCs w:val="24"/>
              </w:rPr>
              <w:t>Net Position</w:t>
            </w:r>
          </w:p>
        </w:tc>
        <w:tc>
          <w:tcPr>
            <w:tcW w:w="5550" w:type="dxa"/>
            <w:tcBorders>
              <w:top w:val="single" w:sz="8" w:space="0" w:color="auto"/>
              <w:left w:val="single" w:sz="8" w:space="0" w:color="auto"/>
              <w:bottom w:val="single" w:sz="8" w:space="0" w:color="auto"/>
              <w:right w:val="single" w:sz="8" w:space="0" w:color="auto"/>
            </w:tcBorders>
          </w:tcPr>
          <w:p w14:paraId="4D11F695" w14:textId="61D876DE" w:rsidR="139D9FA1" w:rsidRPr="009238A9" w:rsidRDefault="139D9FA1" w:rsidP="000D1F7F">
            <w:pPr>
              <w:spacing w:before="240" w:after="240" w:line="240" w:lineRule="auto"/>
              <w:jc w:val="center"/>
              <w:rPr>
                <w:rFonts w:eastAsia="Arial" w:cs="Arial"/>
                <w:b/>
                <w:bCs/>
                <w:szCs w:val="24"/>
              </w:rPr>
            </w:pPr>
            <w:r w:rsidRPr="009238A9">
              <w:rPr>
                <w:rFonts w:eastAsia="Arial" w:cs="Arial"/>
                <w:b/>
                <w:bCs/>
                <w:szCs w:val="24"/>
              </w:rPr>
              <w:t>All Data</w:t>
            </w:r>
          </w:p>
        </w:tc>
      </w:tr>
      <w:tr w:rsidR="139D9FA1" w:rsidRPr="009238A9" w14:paraId="676D5DD2"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46E9EE4E" w14:textId="5849AFF7" w:rsidR="139D9FA1" w:rsidRPr="009238A9" w:rsidRDefault="139D9FA1" w:rsidP="000D1F7F">
            <w:pPr>
              <w:spacing w:after="240" w:line="240" w:lineRule="auto"/>
              <w:rPr>
                <w:rFonts w:eastAsia="Arial" w:cs="Arial"/>
                <w:szCs w:val="24"/>
              </w:rPr>
            </w:pPr>
            <w:r w:rsidRPr="009238A9">
              <w:rPr>
                <w:rFonts w:eastAsia="Arial" w:cs="Arial"/>
                <w:szCs w:val="24"/>
              </w:rPr>
              <w:t>Net Investment in Capital Assets (Object 9796)</w:t>
            </w:r>
          </w:p>
        </w:tc>
        <w:tc>
          <w:tcPr>
            <w:tcW w:w="5550" w:type="dxa"/>
            <w:tcBorders>
              <w:top w:val="single" w:sz="8" w:space="0" w:color="auto"/>
              <w:left w:val="single" w:sz="8" w:space="0" w:color="auto"/>
              <w:bottom w:val="single" w:sz="8" w:space="0" w:color="auto"/>
              <w:right w:val="single" w:sz="8" w:space="0" w:color="auto"/>
            </w:tcBorders>
          </w:tcPr>
          <w:p w14:paraId="03791F5A" w14:textId="0CBBFB0D" w:rsidR="139D9FA1" w:rsidRPr="009238A9" w:rsidRDefault="139D9FA1" w:rsidP="000D1F7F">
            <w:pPr>
              <w:spacing w:after="240" w:line="240" w:lineRule="auto"/>
              <w:rPr>
                <w:rFonts w:eastAsia="Arial" w:cs="Arial"/>
                <w:szCs w:val="24"/>
              </w:rPr>
            </w:pPr>
            <w:r w:rsidRPr="009238A9">
              <w:rPr>
                <w:rFonts w:eastAsia="Arial" w:cs="Arial"/>
                <w:szCs w:val="24"/>
              </w:rPr>
              <w:t>Changes can be made.</w:t>
            </w:r>
          </w:p>
        </w:tc>
      </w:tr>
      <w:tr w:rsidR="139D9FA1" w:rsidRPr="009238A9" w14:paraId="778609FD"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06901D44" w14:textId="5F6B34F3" w:rsidR="139D9FA1" w:rsidRPr="009238A9" w:rsidRDefault="139D9FA1" w:rsidP="000D1F7F">
            <w:pPr>
              <w:spacing w:after="240" w:line="240" w:lineRule="auto"/>
              <w:rPr>
                <w:rFonts w:eastAsia="Arial" w:cs="Arial"/>
                <w:szCs w:val="24"/>
              </w:rPr>
            </w:pPr>
            <w:r w:rsidRPr="009238A9">
              <w:rPr>
                <w:rFonts w:eastAsia="Arial" w:cs="Arial"/>
                <w:szCs w:val="24"/>
              </w:rPr>
              <w:t>Restricted Net Position (Object 9797)</w:t>
            </w:r>
          </w:p>
        </w:tc>
        <w:tc>
          <w:tcPr>
            <w:tcW w:w="5550" w:type="dxa"/>
            <w:tcBorders>
              <w:top w:val="single" w:sz="8" w:space="0" w:color="auto"/>
              <w:left w:val="single" w:sz="8" w:space="0" w:color="auto"/>
              <w:bottom w:val="single" w:sz="8" w:space="0" w:color="auto"/>
              <w:right w:val="single" w:sz="8" w:space="0" w:color="auto"/>
            </w:tcBorders>
          </w:tcPr>
          <w:p w14:paraId="426194B1" w14:textId="256473A0" w:rsidR="139D9FA1" w:rsidRPr="009238A9" w:rsidRDefault="139D9FA1" w:rsidP="000D1F7F">
            <w:pPr>
              <w:spacing w:after="240" w:line="240" w:lineRule="auto"/>
              <w:rPr>
                <w:rFonts w:cs="Arial"/>
              </w:rPr>
            </w:pPr>
            <w:r w:rsidRPr="009238A9">
              <w:rPr>
                <w:rFonts w:eastAsia="Arial" w:cs="Arial"/>
                <w:szCs w:val="24"/>
              </w:rPr>
              <w:t>Changes can be made.</w:t>
            </w:r>
          </w:p>
        </w:tc>
      </w:tr>
      <w:tr w:rsidR="139D9FA1" w:rsidRPr="009238A9" w14:paraId="7F2554DF" w14:textId="77777777" w:rsidTr="00351FF6">
        <w:trPr>
          <w:cantSplit/>
        </w:trPr>
        <w:tc>
          <w:tcPr>
            <w:tcW w:w="3495" w:type="dxa"/>
            <w:tcBorders>
              <w:top w:val="single" w:sz="8" w:space="0" w:color="auto"/>
              <w:left w:val="single" w:sz="8" w:space="0" w:color="auto"/>
              <w:bottom w:val="single" w:sz="8" w:space="0" w:color="auto"/>
              <w:right w:val="single" w:sz="8" w:space="0" w:color="auto"/>
            </w:tcBorders>
          </w:tcPr>
          <w:p w14:paraId="04CADF00" w14:textId="793925F9" w:rsidR="139D9FA1" w:rsidRPr="009238A9" w:rsidRDefault="139D9FA1" w:rsidP="000D1F7F">
            <w:pPr>
              <w:spacing w:after="240" w:line="240" w:lineRule="auto"/>
              <w:rPr>
                <w:rFonts w:cs="Arial"/>
              </w:rPr>
            </w:pPr>
            <w:r w:rsidRPr="009238A9">
              <w:rPr>
                <w:rFonts w:eastAsia="Arial" w:cs="Arial"/>
                <w:szCs w:val="24"/>
              </w:rPr>
              <w:t>Unrestricted Net Position (Object 9790)</w:t>
            </w:r>
          </w:p>
        </w:tc>
        <w:tc>
          <w:tcPr>
            <w:tcW w:w="5550" w:type="dxa"/>
            <w:tcBorders>
              <w:top w:val="single" w:sz="8" w:space="0" w:color="auto"/>
              <w:left w:val="single" w:sz="8" w:space="0" w:color="auto"/>
              <w:bottom w:val="single" w:sz="8" w:space="0" w:color="auto"/>
              <w:right w:val="single" w:sz="8" w:space="0" w:color="auto"/>
            </w:tcBorders>
          </w:tcPr>
          <w:p w14:paraId="795CEF54" w14:textId="12A0FC3D" w:rsidR="139D9FA1" w:rsidRPr="009238A9" w:rsidRDefault="139D9FA1" w:rsidP="000D1F7F">
            <w:pPr>
              <w:spacing w:after="240" w:line="240" w:lineRule="auto"/>
              <w:rPr>
                <w:rFonts w:eastAsia="Arial" w:cs="Arial"/>
                <w:szCs w:val="24"/>
              </w:rPr>
            </w:pPr>
            <w:r w:rsidRPr="009238A9">
              <w:rPr>
                <w:rFonts w:eastAsia="Arial" w:cs="Arial"/>
                <w:szCs w:val="24"/>
              </w:rPr>
              <w:t>Unrestricted Net Position is a calculated amount and will be recalculated to reflect changes made to components. No amount can be input.</w:t>
            </w:r>
          </w:p>
        </w:tc>
      </w:tr>
    </w:tbl>
    <w:p w14:paraId="6924F87C" w14:textId="46F8A6C5" w:rsidR="50A9BDBD" w:rsidRPr="009238A9" w:rsidRDefault="50A9BDBD" w:rsidP="000D1F7F">
      <w:pPr>
        <w:spacing w:before="240" w:after="240" w:line="240" w:lineRule="auto"/>
        <w:rPr>
          <w:rFonts w:eastAsia="Arial" w:cs="Arial"/>
          <w:szCs w:val="24"/>
        </w:rPr>
      </w:pPr>
      <w:r w:rsidRPr="009238A9">
        <w:rPr>
          <w:rFonts w:eastAsia="Arial" w:cs="Arial"/>
          <w:szCs w:val="24"/>
        </w:rPr>
        <w:t>During the general ledger phase of the TRC:</w:t>
      </w:r>
    </w:p>
    <w:p w14:paraId="6CD9565F" w14:textId="4A4EC540"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Components of ending net position objects 9796 and 9797, whether imported or entered on the Components of Ending Fund Balance/Net Position screen, are checked for negative balances, by fund and resource.</w:t>
      </w:r>
    </w:p>
    <w:p w14:paraId="773C22AC" w14:textId="632D913B"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Amounts reported in Unrestricted Net Position (Object 9790) in Restricted Resources are checked to ensure they are zero or negative by resource.</w:t>
      </w:r>
    </w:p>
    <w:p w14:paraId="343E93F0" w14:textId="6ED58122" w:rsidR="50A9BDBD" w:rsidRPr="009238A9" w:rsidRDefault="50A9BDBD" w:rsidP="00351FF6">
      <w:pPr>
        <w:pStyle w:val="ListParagraph"/>
        <w:numPr>
          <w:ilvl w:val="0"/>
          <w:numId w:val="6"/>
        </w:numPr>
        <w:spacing w:after="120" w:line="240" w:lineRule="auto"/>
        <w:contextualSpacing w:val="0"/>
        <w:rPr>
          <w:rFonts w:eastAsia="Arial" w:cs="Arial"/>
          <w:szCs w:val="24"/>
        </w:rPr>
      </w:pPr>
      <w:r w:rsidRPr="009238A9">
        <w:rPr>
          <w:rFonts w:eastAsia="Arial" w:cs="Arial"/>
          <w:szCs w:val="24"/>
        </w:rPr>
        <w:t>Amounts reported in Restricted Net Position (Object 9797) in Unrestricted Resources are checked to ensure they are zero by resource.</w:t>
      </w:r>
    </w:p>
    <w:p w14:paraId="1F0EDF58" w14:textId="77777777" w:rsidR="00D9398E" w:rsidRDefault="00D9398E" w:rsidP="000D1F7F">
      <w:pPr>
        <w:spacing w:line="240" w:lineRule="auto"/>
        <w:rPr>
          <w:rFonts w:cs="Arial"/>
          <w:szCs w:val="24"/>
        </w:rPr>
        <w:sectPr w:rsidR="00D9398E" w:rsidSect="00163FD5">
          <w:headerReference w:type="default" r:id="rId98"/>
          <w:headerReference w:type="first" r:id="rId99"/>
          <w:pgSz w:w="12240" w:h="15840"/>
          <w:pgMar w:top="1440" w:right="1440" w:bottom="1260" w:left="1440" w:header="720" w:footer="210" w:gutter="0"/>
          <w:cols w:sep="1" w:space="360"/>
          <w:titlePg/>
          <w:docGrid w:linePitch="360"/>
        </w:sectPr>
      </w:pPr>
    </w:p>
    <w:p w14:paraId="2A693496" w14:textId="2CE71F4F" w:rsidR="002D4552" w:rsidRPr="009238A9" w:rsidRDefault="002D4552" w:rsidP="00351FF6">
      <w:pPr>
        <w:pStyle w:val="Heading2"/>
      </w:pPr>
      <w:bookmarkStart w:id="651" w:name="_Toc107402647"/>
      <w:bookmarkStart w:id="652" w:name="IFC_Statuses"/>
      <w:bookmarkStart w:id="653" w:name="_Toc139520609"/>
      <w:r w:rsidRPr="009238A9">
        <w:lastRenderedPageBreak/>
        <w:t>IFC Statuses</w:t>
      </w:r>
      <w:bookmarkEnd w:id="651"/>
      <w:bookmarkEnd w:id="652"/>
      <w:bookmarkEnd w:id="653"/>
    </w:p>
    <w:p w14:paraId="1D1E1F1D" w14:textId="61140886" w:rsidR="00D21073" w:rsidRPr="009238A9" w:rsidRDefault="00383FFA" w:rsidP="000D1F7F">
      <w:pPr>
        <w:spacing w:line="240" w:lineRule="auto"/>
        <w:rPr>
          <w:rFonts w:cs="Arial"/>
          <w:szCs w:val="24"/>
        </w:rPr>
      </w:pPr>
      <w:r w:rsidRPr="009238A9">
        <w:rPr>
          <w:rFonts w:cs="Arial"/>
          <w:noProof/>
          <w:szCs w:val="24"/>
        </w:rPr>
        <w:drawing>
          <wp:inline distT="0" distB="0" distL="0" distR="0" wp14:anchorId="71AEDD84" wp14:editId="58C9F40A">
            <wp:extent cx="6108346" cy="3343275"/>
            <wp:effectExtent l="0" t="0" r="6985" b="0"/>
            <wp:docPr id="48" name="Picture 48" descr="IFC Statu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FC Statuses page"/>
                    <pic:cNvPicPr/>
                  </pic:nvPicPr>
                  <pic:blipFill>
                    <a:blip r:embed="rId100">
                      <a:extLst>
                        <a:ext uri="{28A0092B-C50C-407E-A947-70E740481C1C}">
                          <a14:useLocalDpi xmlns:a14="http://schemas.microsoft.com/office/drawing/2010/main" val="0"/>
                        </a:ext>
                      </a:extLst>
                    </a:blip>
                    <a:stretch>
                      <a:fillRect/>
                    </a:stretch>
                  </pic:blipFill>
                  <pic:spPr>
                    <a:xfrm>
                      <a:off x="0" y="0"/>
                      <a:ext cx="6110927" cy="3344688"/>
                    </a:xfrm>
                    <a:prstGeom prst="rect">
                      <a:avLst/>
                    </a:prstGeom>
                  </pic:spPr>
                </pic:pic>
              </a:graphicData>
            </a:graphic>
          </wp:inline>
        </w:drawing>
      </w:r>
    </w:p>
    <w:p w14:paraId="74A21D62" w14:textId="673025FF" w:rsidR="002D4552" w:rsidRPr="009238A9" w:rsidRDefault="00FC16FE" w:rsidP="000D1F7F">
      <w:pPr>
        <w:spacing w:line="240" w:lineRule="auto"/>
        <w:rPr>
          <w:rFonts w:cs="Arial"/>
          <w:szCs w:val="24"/>
        </w:rPr>
      </w:pPr>
      <w:r w:rsidRPr="009238A9">
        <w:rPr>
          <w:rFonts w:cs="Arial"/>
          <w:szCs w:val="24"/>
        </w:rPr>
        <w:t xml:space="preserve">The IFC statuses screen </w:t>
      </w:r>
      <w:r w:rsidR="003A00F1" w:rsidRPr="009238A9">
        <w:rPr>
          <w:rFonts w:cs="Arial"/>
          <w:szCs w:val="24"/>
        </w:rPr>
        <w:t>may</w:t>
      </w:r>
      <w:r w:rsidRPr="009238A9">
        <w:rPr>
          <w:rFonts w:cs="Arial"/>
          <w:szCs w:val="24"/>
        </w:rPr>
        <w:t xml:space="preserve"> be accessed on the left navigation panel of </w:t>
      </w:r>
      <w:r w:rsidR="002574F9" w:rsidRPr="009238A9">
        <w:rPr>
          <w:rFonts w:cs="Arial"/>
          <w:szCs w:val="24"/>
        </w:rPr>
        <w:t xml:space="preserve">the submission detail screen. </w:t>
      </w:r>
      <w:r w:rsidR="002D4552" w:rsidRPr="009238A9">
        <w:rPr>
          <w:rFonts w:cs="Arial"/>
          <w:szCs w:val="24"/>
        </w:rPr>
        <w:t>Internal form checks (IFCs), similar to TRCs</w:t>
      </w:r>
      <w:r w:rsidR="0C8B36C4" w:rsidRPr="009238A9">
        <w:rPr>
          <w:rFonts w:cs="Arial"/>
          <w:szCs w:val="24"/>
        </w:rPr>
        <w:t>,</w:t>
      </w:r>
      <w:r w:rsidR="002D4552" w:rsidRPr="009238A9">
        <w:rPr>
          <w:rFonts w:cs="Arial"/>
          <w:szCs w:val="24"/>
        </w:rPr>
        <w:t xml:space="preserve"> are used to check for accuracy, completeness, and validity of the data, but IFCs are done within the forms rather than outside of the forms like the TRCs. Unlike TRCs, IFCs are not visible unless there is a condition that triggers the IFC. In most cases, when an IFC condition exists</w:t>
      </w:r>
      <w:r w:rsidR="00676207" w:rsidRPr="009238A9">
        <w:rPr>
          <w:rFonts w:cs="Arial"/>
          <w:szCs w:val="24"/>
        </w:rPr>
        <w:t xml:space="preserve"> and is not passing</w:t>
      </w:r>
      <w:r w:rsidR="002D4552" w:rsidRPr="009238A9">
        <w:rPr>
          <w:rFonts w:cs="Arial"/>
          <w:szCs w:val="24"/>
        </w:rPr>
        <w:t>, text will display on the screen identifying the area in the form that needs attention, and an exception will occur upon running the Export TRC.</w:t>
      </w:r>
    </w:p>
    <w:p w14:paraId="7339E75C" w14:textId="0CB8EB97" w:rsidR="002D4552" w:rsidRPr="009238A9" w:rsidRDefault="002D4552" w:rsidP="000D1F7F">
      <w:pPr>
        <w:spacing w:line="240" w:lineRule="auto"/>
        <w:ind w:left="1440" w:hanging="1440"/>
        <w:rPr>
          <w:rFonts w:cs="Arial"/>
          <w:szCs w:val="24"/>
        </w:rPr>
      </w:pPr>
      <w:r w:rsidRPr="009238A9">
        <w:rPr>
          <w:rFonts w:cs="Arial"/>
          <w:b/>
          <w:szCs w:val="24"/>
        </w:rPr>
        <w:t>NOTE:</w:t>
      </w:r>
      <w:r w:rsidRPr="009238A9">
        <w:rPr>
          <w:rFonts w:cs="Arial"/>
          <w:szCs w:val="24"/>
        </w:rPr>
        <w:tab/>
        <w:t xml:space="preserve">Forms can be closed with outstanding IFC conditions, </w:t>
      </w:r>
      <w:r w:rsidR="001B0CED" w:rsidRPr="009238A9">
        <w:rPr>
          <w:rFonts w:cs="Arial"/>
          <w:szCs w:val="24"/>
        </w:rPr>
        <w:t xml:space="preserve">allowing </w:t>
      </w:r>
      <w:r w:rsidRPr="009238A9">
        <w:rPr>
          <w:rFonts w:cs="Arial"/>
          <w:szCs w:val="24"/>
        </w:rPr>
        <w:t>the user to research and correct the problems.</w:t>
      </w:r>
    </w:p>
    <w:p w14:paraId="55D8BB70" w14:textId="2D32A53F" w:rsidR="009F6585" w:rsidRPr="009238A9" w:rsidRDefault="00017E9A" w:rsidP="000D1F7F">
      <w:pPr>
        <w:spacing w:line="240" w:lineRule="auto"/>
        <w:rPr>
          <w:rFonts w:cs="Arial"/>
          <w:szCs w:val="24"/>
        </w:rPr>
      </w:pPr>
      <w:r w:rsidRPr="009238A9">
        <w:rPr>
          <w:rFonts w:cs="Arial"/>
          <w:noProof/>
          <w:szCs w:val="24"/>
        </w:rPr>
        <w:lastRenderedPageBreak/>
        <w:drawing>
          <wp:inline distT="0" distB="0" distL="0" distR="0" wp14:anchorId="6383CA76" wp14:editId="18044DF1">
            <wp:extent cx="5943600" cy="3374390"/>
            <wp:effectExtent l="0" t="0" r="0" b="0"/>
            <wp:docPr id="49" name="Picture 49" descr="IFC confirmation dialog box displaying a sample unresolved warning error on Form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FC confirmation dialog box displaying a sample unresolved warning error on Form CASH"/>
                    <pic:cNvPicPr/>
                  </pic:nvPicPr>
                  <pic:blipFill>
                    <a:blip r:embed="rId101">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14:paraId="470CE00C" w14:textId="5937766C" w:rsidR="00FC16FE" w:rsidRPr="009238A9" w:rsidRDefault="002D4552" w:rsidP="000D1F7F">
      <w:pPr>
        <w:spacing w:line="240" w:lineRule="auto"/>
        <w:rPr>
          <w:rFonts w:cs="Arial"/>
          <w:szCs w:val="24"/>
        </w:rPr>
      </w:pPr>
      <w:r w:rsidRPr="009238A9">
        <w:rPr>
          <w:rFonts w:cs="Arial"/>
          <w:szCs w:val="24"/>
        </w:rPr>
        <w:t xml:space="preserve">Upon exiting a form with an IFC condition, a message box </w:t>
      </w:r>
      <w:r w:rsidR="00017E9A" w:rsidRPr="009238A9">
        <w:rPr>
          <w:rFonts w:cs="Arial"/>
          <w:szCs w:val="24"/>
        </w:rPr>
        <w:t>display</w:t>
      </w:r>
      <w:r w:rsidRPr="009238A9">
        <w:rPr>
          <w:rFonts w:cs="Arial"/>
          <w:szCs w:val="24"/>
        </w:rPr>
        <w:t xml:space="preserve"> with details about the condition. </w:t>
      </w:r>
    </w:p>
    <w:p w14:paraId="7D332141" w14:textId="42F7044E" w:rsidR="002D4552" w:rsidRPr="009238A9" w:rsidRDefault="3BAAE51A" w:rsidP="000D1F7F">
      <w:pPr>
        <w:spacing w:line="240" w:lineRule="auto"/>
        <w:rPr>
          <w:rFonts w:cs="Arial"/>
          <w:szCs w:val="24"/>
        </w:rPr>
      </w:pPr>
      <w:r w:rsidRPr="009238A9">
        <w:rPr>
          <w:rFonts w:cs="Arial"/>
          <w:szCs w:val="24"/>
        </w:rPr>
        <w:t xml:space="preserve">The warning TRC is CHK-UNBALANCED-A, for which the condition </w:t>
      </w:r>
      <w:r w:rsidR="67604124" w:rsidRPr="009238A9">
        <w:rPr>
          <w:rFonts w:cs="Arial"/>
          <w:szCs w:val="24"/>
        </w:rPr>
        <w:t xml:space="preserve">must </w:t>
      </w:r>
      <w:r w:rsidRPr="009238A9">
        <w:rPr>
          <w:rFonts w:cs="Arial"/>
          <w:szCs w:val="24"/>
        </w:rPr>
        <w:t xml:space="preserve">be corrected in the form or, </w:t>
      </w:r>
      <w:r w:rsidR="67604124" w:rsidRPr="009238A9">
        <w:rPr>
          <w:rFonts w:cs="Arial"/>
          <w:szCs w:val="24"/>
        </w:rPr>
        <w:t xml:space="preserve">when </w:t>
      </w:r>
      <w:r w:rsidRPr="009238A9">
        <w:rPr>
          <w:rFonts w:cs="Arial"/>
          <w:szCs w:val="24"/>
        </w:rPr>
        <w:t xml:space="preserve">the data is correct, the TRC exception must be explained. The fatal TRC is CHK-UNBALANCED-B, for which the condition must be corrected in the form </w:t>
      </w:r>
      <w:r w:rsidR="67604124" w:rsidRPr="009238A9">
        <w:rPr>
          <w:rFonts w:cs="Arial"/>
          <w:szCs w:val="24"/>
        </w:rPr>
        <w:t>to</w:t>
      </w:r>
      <w:r w:rsidRPr="009238A9">
        <w:rPr>
          <w:rFonts w:cs="Arial"/>
          <w:szCs w:val="24"/>
        </w:rPr>
        <w:t xml:space="preserve"> clear the TRC and to complete an official export of the data.</w:t>
      </w:r>
    </w:p>
    <w:p w14:paraId="2D8FA743" w14:textId="36A3321D" w:rsidR="002D4552" w:rsidRPr="009238A9" w:rsidRDefault="002D4552" w:rsidP="00351FF6">
      <w:pPr>
        <w:keepNext/>
        <w:spacing w:after="240" w:line="240" w:lineRule="auto"/>
        <w:rPr>
          <w:rFonts w:cs="Arial"/>
          <w:szCs w:val="24"/>
        </w:rPr>
      </w:pPr>
      <w:r w:rsidRPr="009238A9">
        <w:rPr>
          <w:rFonts w:cs="Arial"/>
          <w:szCs w:val="24"/>
        </w:rPr>
        <w:t xml:space="preserve">The following </w:t>
      </w:r>
      <w:r w:rsidR="00E85D58">
        <w:rPr>
          <w:rFonts w:cs="Arial"/>
          <w:szCs w:val="24"/>
        </w:rPr>
        <w:t xml:space="preserve">two </w:t>
      </w:r>
      <w:r w:rsidRPr="009238A9">
        <w:rPr>
          <w:rFonts w:cs="Arial"/>
          <w:szCs w:val="24"/>
        </w:rPr>
        <w:t>table</w:t>
      </w:r>
      <w:r w:rsidR="00E85D58">
        <w:rPr>
          <w:rFonts w:cs="Arial"/>
          <w:szCs w:val="24"/>
        </w:rPr>
        <w:t>s</w:t>
      </w:r>
      <w:r w:rsidRPr="009238A9">
        <w:rPr>
          <w:rFonts w:cs="Arial"/>
          <w:szCs w:val="24"/>
        </w:rPr>
        <w:t xml:space="preserve"> list the forms that contain internal form checks and the TRCs within which the IFC exceptions will display. Note that some forms have both warning and fatal checks and </w:t>
      </w:r>
      <w:r w:rsidR="00CE6C10" w:rsidRPr="009238A9">
        <w:rPr>
          <w:rFonts w:cs="Arial"/>
          <w:szCs w:val="24"/>
        </w:rPr>
        <w:t xml:space="preserve">may, </w:t>
      </w:r>
      <w:r w:rsidRPr="009238A9">
        <w:rPr>
          <w:rFonts w:cs="Arial"/>
          <w:szCs w:val="24"/>
        </w:rPr>
        <w:t>therefore</w:t>
      </w:r>
      <w:r w:rsidR="00CE6C10" w:rsidRPr="009238A9">
        <w:rPr>
          <w:rFonts w:cs="Arial"/>
          <w:szCs w:val="24"/>
        </w:rPr>
        <w:t>,</w:t>
      </w:r>
      <w:r w:rsidRPr="009238A9">
        <w:rPr>
          <w:rFonts w:cs="Arial"/>
          <w:szCs w:val="24"/>
        </w:rPr>
        <w:t xml:space="preserve"> appear within both TRCs.</w:t>
      </w:r>
    </w:p>
    <w:tbl>
      <w:tblPr>
        <w:tblW w:w="0" w:type="auto"/>
        <w:jc w:val="center"/>
        <w:tblLook w:val="04A0" w:firstRow="1" w:lastRow="0" w:firstColumn="1" w:lastColumn="0" w:noHBand="0" w:noVBand="1"/>
        <w:tblDescription w:val="This table lists the forms that contain internal form checks and the TRCs within which the IFC warnings display."/>
      </w:tblPr>
      <w:tblGrid>
        <w:gridCol w:w="4675"/>
      </w:tblGrid>
      <w:tr w:rsidR="00E85D58" w:rsidRPr="009238A9" w14:paraId="49F138B1" w14:textId="77777777" w:rsidTr="00351FF6">
        <w:trPr>
          <w:tblHeader/>
          <w:jc w:val="center"/>
        </w:trPr>
        <w:tc>
          <w:tcPr>
            <w:tcW w:w="4675" w:type="dxa"/>
          </w:tcPr>
          <w:p w14:paraId="7B107780" w14:textId="77777777" w:rsidR="00E85D58" w:rsidRPr="009238A9" w:rsidRDefault="00E85D58" w:rsidP="000D1F7F">
            <w:pPr>
              <w:spacing w:line="240" w:lineRule="auto"/>
              <w:ind w:left="337" w:right="180"/>
              <w:rPr>
                <w:rFonts w:cs="Arial"/>
                <w:szCs w:val="24"/>
              </w:rPr>
            </w:pPr>
            <w:r w:rsidRPr="009238A9">
              <w:rPr>
                <w:rFonts w:cs="Arial"/>
                <w:b/>
                <w:szCs w:val="24"/>
              </w:rPr>
              <w:t>CHK-UNBALANCED-A (Warning)</w:t>
            </w:r>
          </w:p>
        </w:tc>
      </w:tr>
      <w:tr w:rsidR="00E85D58" w:rsidRPr="009238A9" w14:paraId="1C785490" w14:textId="77777777" w:rsidTr="00351FF6">
        <w:trPr>
          <w:jc w:val="center"/>
        </w:trPr>
        <w:tc>
          <w:tcPr>
            <w:tcW w:w="4675" w:type="dxa"/>
          </w:tcPr>
          <w:p w14:paraId="4618B72A" w14:textId="77777777" w:rsidR="00E85D58" w:rsidRPr="009238A9" w:rsidRDefault="00E85D58" w:rsidP="000D1F7F">
            <w:pPr>
              <w:spacing w:after="0" w:line="240" w:lineRule="auto"/>
              <w:ind w:left="607" w:right="180"/>
              <w:rPr>
                <w:rFonts w:cs="Arial"/>
                <w:szCs w:val="24"/>
              </w:rPr>
            </w:pPr>
            <w:r w:rsidRPr="009238A9">
              <w:rPr>
                <w:rFonts w:cs="Arial"/>
                <w:szCs w:val="24"/>
              </w:rPr>
              <w:t>Form CASH</w:t>
            </w:r>
          </w:p>
        </w:tc>
      </w:tr>
      <w:tr w:rsidR="00E85D58" w:rsidRPr="009238A9" w14:paraId="08BF788E" w14:textId="77777777" w:rsidTr="00351FF6">
        <w:trPr>
          <w:jc w:val="center"/>
        </w:trPr>
        <w:tc>
          <w:tcPr>
            <w:tcW w:w="4675" w:type="dxa"/>
          </w:tcPr>
          <w:p w14:paraId="4F50E1AB" w14:textId="77777777" w:rsidR="00E85D58" w:rsidRPr="009238A9" w:rsidRDefault="00E85D58" w:rsidP="000D1F7F">
            <w:pPr>
              <w:spacing w:after="0" w:line="240" w:lineRule="auto"/>
              <w:ind w:left="607" w:right="180"/>
              <w:rPr>
                <w:rFonts w:cs="Arial"/>
                <w:szCs w:val="24"/>
              </w:rPr>
            </w:pPr>
            <w:r w:rsidRPr="009238A9">
              <w:rPr>
                <w:rFonts w:cs="Arial"/>
                <w:szCs w:val="24"/>
              </w:rPr>
              <w:t>Form CEA</w:t>
            </w:r>
          </w:p>
        </w:tc>
      </w:tr>
      <w:tr w:rsidR="00E85D58" w:rsidRPr="009238A9" w14:paraId="7107B195" w14:textId="77777777" w:rsidTr="00351FF6">
        <w:trPr>
          <w:jc w:val="center"/>
        </w:trPr>
        <w:tc>
          <w:tcPr>
            <w:tcW w:w="4675" w:type="dxa"/>
          </w:tcPr>
          <w:p w14:paraId="348081D4" w14:textId="77777777" w:rsidR="00E85D58" w:rsidRPr="009238A9" w:rsidRDefault="00E85D58" w:rsidP="000D1F7F">
            <w:pPr>
              <w:spacing w:after="0" w:line="240" w:lineRule="auto"/>
              <w:ind w:left="607" w:right="180"/>
              <w:rPr>
                <w:rFonts w:cs="Arial"/>
                <w:szCs w:val="24"/>
              </w:rPr>
            </w:pPr>
            <w:r w:rsidRPr="009238A9">
              <w:rPr>
                <w:rFonts w:cs="Arial"/>
                <w:szCs w:val="24"/>
              </w:rPr>
              <w:t>Form CEB</w:t>
            </w:r>
          </w:p>
        </w:tc>
      </w:tr>
      <w:tr w:rsidR="00E85D58" w:rsidRPr="009238A9" w14:paraId="5D697E13" w14:textId="77777777" w:rsidTr="00351FF6">
        <w:trPr>
          <w:jc w:val="center"/>
        </w:trPr>
        <w:tc>
          <w:tcPr>
            <w:tcW w:w="4675" w:type="dxa"/>
          </w:tcPr>
          <w:p w14:paraId="4F348C47" w14:textId="77777777" w:rsidR="00E85D58" w:rsidRPr="009238A9" w:rsidRDefault="00E85D58" w:rsidP="000D1F7F">
            <w:pPr>
              <w:spacing w:after="0" w:line="240" w:lineRule="auto"/>
              <w:ind w:left="607" w:right="180"/>
              <w:rPr>
                <w:rFonts w:cs="Arial"/>
                <w:szCs w:val="24"/>
              </w:rPr>
            </w:pPr>
            <w:r w:rsidRPr="009238A9">
              <w:rPr>
                <w:rFonts w:cs="Arial"/>
                <w:szCs w:val="24"/>
              </w:rPr>
              <w:t>Form GANN</w:t>
            </w:r>
          </w:p>
        </w:tc>
      </w:tr>
      <w:tr w:rsidR="00E85D58" w:rsidRPr="009238A9" w14:paraId="2957FABA" w14:textId="77777777" w:rsidTr="00351FF6">
        <w:trPr>
          <w:jc w:val="center"/>
        </w:trPr>
        <w:tc>
          <w:tcPr>
            <w:tcW w:w="4675" w:type="dxa"/>
          </w:tcPr>
          <w:p w14:paraId="33169511" w14:textId="77777777" w:rsidR="00E85D58" w:rsidRPr="009238A9" w:rsidRDefault="00E85D58" w:rsidP="000D1F7F">
            <w:pPr>
              <w:spacing w:after="0" w:line="240" w:lineRule="auto"/>
              <w:ind w:left="607" w:right="180"/>
              <w:rPr>
                <w:rFonts w:cs="Arial"/>
                <w:szCs w:val="24"/>
              </w:rPr>
            </w:pPr>
            <w:r w:rsidRPr="009238A9">
              <w:rPr>
                <w:rFonts w:cs="Arial"/>
                <w:szCs w:val="24"/>
              </w:rPr>
              <w:t>Form L</w:t>
            </w:r>
          </w:p>
        </w:tc>
      </w:tr>
      <w:tr w:rsidR="00E85D58" w:rsidRPr="009238A9" w14:paraId="5FF80F89" w14:textId="77777777" w:rsidTr="00351FF6">
        <w:trPr>
          <w:jc w:val="center"/>
        </w:trPr>
        <w:tc>
          <w:tcPr>
            <w:tcW w:w="4675" w:type="dxa"/>
          </w:tcPr>
          <w:p w14:paraId="2F3A73F5" w14:textId="77777777" w:rsidR="00E85D58" w:rsidRPr="009238A9" w:rsidRDefault="00E85D58" w:rsidP="000D1F7F">
            <w:pPr>
              <w:spacing w:after="0" w:line="240" w:lineRule="auto"/>
              <w:ind w:left="607" w:right="180"/>
              <w:rPr>
                <w:rFonts w:cs="Arial"/>
                <w:szCs w:val="24"/>
              </w:rPr>
            </w:pPr>
            <w:r w:rsidRPr="009238A9">
              <w:rPr>
                <w:rFonts w:cs="Arial"/>
                <w:szCs w:val="24"/>
              </w:rPr>
              <w:t>Forms MYP/MYPI/MYPIO</w:t>
            </w:r>
          </w:p>
        </w:tc>
      </w:tr>
      <w:tr w:rsidR="00E85D58" w:rsidRPr="009238A9" w14:paraId="7A46537E" w14:textId="77777777" w:rsidTr="00351FF6">
        <w:trPr>
          <w:jc w:val="center"/>
        </w:trPr>
        <w:tc>
          <w:tcPr>
            <w:tcW w:w="4675" w:type="dxa"/>
          </w:tcPr>
          <w:p w14:paraId="4A78ED2F" w14:textId="77777777" w:rsidR="00E85D58" w:rsidRPr="009238A9" w:rsidRDefault="00E85D58" w:rsidP="000D1F7F">
            <w:pPr>
              <w:spacing w:after="0" w:line="240" w:lineRule="auto"/>
              <w:ind w:left="607" w:right="180"/>
              <w:rPr>
                <w:rFonts w:cs="Arial"/>
                <w:szCs w:val="24"/>
              </w:rPr>
            </w:pPr>
            <w:r w:rsidRPr="009238A9">
              <w:rPr>
                <w:rFonts w:cs="Arial"/>
                <w:szCs w:val="24"/>
              </w:rPr>
              <w:t>Form SEA</w:t>
            </w:r>
          </w:p>
        </w:tc>
      </w:tr>
      <w:tr w:rsidR="00E85D58" w:rsidRPr="009238A9" w14:paraId="6C6912D0" w14:textId="77777777" w:rsidTr="00351FF6">
        <w:trPr>
          <w:jc w:val="center"/>
        </w:trPr>
        <w:tc>
          <w:tcPr>
            <w:tcW w:w="4675" w:type="dxa"/>
          </w:tcPr>
          <w:p w14:paraId="76FE0527" w14:textId="77777777" w:rsidR="00E85D58" w:rsidRPr="009238A9" w:rsidRDefault="00E85D58" w:rsidP="000D1F7F">
            <w:pPr>
              <w:spacing w:after="0" w:line="240" w:lineRule="auto"/>
              <w:ind w:left="607" w:right="180"/>
              <w:rPr>
                <w:rFonts w:cs="Arial"/>
                <w:szCs w:val="24"/>
              </w:rPr>
            </w:pPr>
            <w:r w:rsidRPr="009238A9">
              <w:rPr>
                <w:rFonts w:cs="Arial"/>
                <w:szCs w:val="24"/>
              </w:rPr>
              <w:t>Reports SEMA/SEMB/SEMAI</w:t>
            </w:r>
          </w:p>
        </w:tc>
      </w:tr>
    </w:tbl>
    <w:p w14:paraId="565D91D8" w14:textId="2FCE2718" w:rsidR="00E85D58" w:rsidRDefault="00E85D58" w:rsidP="000D1F7F">
      <w:pPr>
        <w:spacing w:after="240" w:line="240" w:lineRule="auto"/>
        <w:rPr>
          <w:rFonts w:cs="Arial"/>
          <w:szCs w:val="24"/>
        </w:rPr>
      </w:pPr>
    </w:p>
    <w:tbl>
      <w:tblPr>
        <w:tblW w:w="0" w:type="auto"/>
        <w:jc w:val="center"/>
        <w:tblLook w:val="04A0" w:firstRow="1" w:lastRow="0" w:firstColumn="1" w:lastColumn="0" w:noHBand="0" w:noVBand="1"/>
        <w:tblDescription w:val="This table lists the forms that contain internal form checks and the TRCs within which the IFC Fatal display."/>
      </w:tblPr>
      <w:tblGrid>
        <w:gridCol w:w="4675"/>
      </w:tblGrid>
      <w:tr w:rsidR="00E85D58" w:rsidRPr="009238A9" w14:paraId="336BA363" w14:textId="77777777" w:rsidTr="00351FF6">
        <w:trPr>
          <w:tblHeader/>
          <w:jc w:val="center"/>
        </w:trPr>
        <w:tc>
          <w:tcPr>
            <w:tcW w:w="4675" w:type="dxa"/>
          </w:tcPr>
          <w:p w14:paraId="50BE6669" w14:textId="77777777" w:rsidR="00E85D58" w:rsidRPr="009238A9" w:rsidRDefault="00E85D58" w:rsidP="00351FF6">
            <w:pPr>
              <w:keepNext/>
              <w:spacing w:line="240" w:lineRule="auto"/>
              <w:ind w:left="252" w:right="187"/>
              <w:rPr>
                <w:rFonts w:cs="Arial"/>
                <w:szCs w:val="24"/>
              </w:rPr>
            </w:pPr>
            <w:r w:rsidRPr="009238A9">
              <w:rPr>
                <w:rFonts w:cs="Arial"/>
                <w:b/>
                <w:szCs w:val="24"/>
              </w:rPr>
              <w:lastRenderedPageBreak/>
              <w:t>CHK-UNBALANCED-B (Fatal)</w:t>
            </w:r>
          </w:p>
        </w:tc>
      </w:tr>
      <w:tr w:rsidR="00E85D58" w:rsidRPr="009238A9" w14:paraId="4DB5CDE6" w14:textId="77777777" w:rsidTr="00351FF6">
        <w:trPr>
          <w:jc w:val="center"/>
        </w:trPr>
        <w:tc>
          <w:tcPr>
            <w:tcW w:w="4675" w:type="dxa"/>
          </w:tcPr>
          <w:p w14:paraId="003A0A9D" w14:textId="77777777" w:rsidR="00E85D58" w:rsidRPr="009238A9" w:rsidRDefault="00E85D58" w:rsidP="00351FF6">
            <w:pPr>
              <w:keepNext/>
              <w:spacing w:after="0" w:line="240" w:lineRule="auto"/>
              <w:ind w:left="612" w:right="187"/>
              <w:rPr>
                <w:rFonts w:cs="Arial"/>
                <w:szCs w:val="24"/>
              </w:rPr>
            </w:pPr>
            <w:r w:rsidRPr="009238A9">
              <w:rPr>
                <w:rFonts w:cs="Arial"/>
                <w:szCs w:val="24"/>
              </w:rPr>
              <w:t>Forms 01CS/01CSI</w:t>
            </w:r>
          </w:p>
        </w:tc>
      </w:tr>
      <w:tr w:rsidR="00E85D58" w:rsidRPr="009238A9" w14:paraId="5200B1CA" w14:textId="77777777" w:rsidTr="00351FF6">
        <w:trPr>
          <w:jc w:val="center"/>
        </w:trPr>
        <w:tc>
          <w:tcPr>
            <w:tcW w:w="4675" w:type="dxa"/>
          </w:tcPr>
          <w:p w14:paraId="3285CC70" w14:textId="77777777" w:rsidR="00E85D58" w:rsidRPr="009238A9" w:rsidRDefault="00E85D58" w:rsidP="00E725DD">
            <w:pPr>
              <w:spacing w:after="0" w:line="240" w:lineRule="auto"/>
              <w:ind w:left="612" w:right="180"/>
              <w:rPr>
                <w:rFonts w:cs="Arial"/>
                <w:szCs w:val="24"/>
              </w:rPr>
            </w:pPr>
            <w:r w:rsidRPr="009238A9">
              <w:rPr>
                <w:rFonts w:cs="Arial"/>
                <w:szCs w:val="24"/>
              </w:rPr>
              <w:t>Form CEA</w:t>
            </w:r>
          </w:p>
        </w:tc>
      </w:tr>
      <w:tr w:rsidR="00E85D58" w:rsidRPr="009238A9" w14:paraId="31A229D8" w14:textId="77777777" w:rsidTr="00351FF6">
        <w:trPr>
          <w:jc w:val="center"/>
        </w:trPr>
        <w:tc>
          <w:tcPr>
            <w:tcW w:w="4675" w:type="dxa"/>
          </w:tcPr>
          <w:p w14:paraId="540A7E75" w14:textId="77777777" w:rsidR="00E85D58" w:rsidRPr="009238A9" w:rsidRDefault="00E85D58" w:rsidP="00E725DD">
            <w:pPr>
              <w:spacing w:after="0" w:line="240" w:lineRule="auto"/>
              <w:ind w:left="612" w:right="180"/>
              <w:rPr>
                <w:rFonts w:cs="Arial"/>
                <w:szCs w:val="24"/>
              </w:rPr>
            </w:pPr>
            <w:r w:rsidRPr="009238A9">
              <w:rPr>
                <w:rFonts w:cs="Arial"/>
                <w:szCs w:val="24"/>
              </w:rPr>
              <w:t>Form CEB</w:t>
            </w:r>
          </w:p>
        </w:tc>
      </w:tr>
      <w:tr w:rsidR="00E85D58" w:rsidRPr="009238A9" w14:paraId="205B0960" w14:textId="77777777" w:rsidTr="00351FF6">
        <w:trPr>
          <w:jc w:val="center"/>
        </w:trPr>
        <w:tc>
          <w:tcPr>
            <w:tcW w:w="4675" w:type="dxa"/>
          </w:tcPr>
          <w:p w14:paraId="751777C7" w14:textId="77777777" w:rsidR="00E85D58" w:rsidRPr="009238A9" w:rsidRDefault="00E85D58" w:rsidP="00E725DD">
            <w:pPr>
              <w:spacing w:after="0" w:line="240" w:lineRule="auto"/>
              <w:ind w:left="612" w:right="180"/>
              <w:rPr>
                <w:rFonts w:cs="Arial"/>
                <w:szCs w:val="24"/>
              </w:rPr>
            </w:pPr>
            <w:r w:rsidRPr="009238A9">
              <w:rPr>
                <w:rFonts w:cs="Arial"/>
                <w:szCs w:val="24"/>
              </w:rPr>
              <w:t>Form DEBT</w:t>
            </w:r>
          </w:p>
        </w:tc>
      </w:tr>
      <w:tr w:rsidR="00E85D58" w:rsidRPr="009238A9" w14:paraId="78C77BED" w14:textId="77777777" w:rsidTr="00351FF6">
        <w:trPr>
          <w:jc w:val="center"/>
        </w:trPr>
        <w:tc>
          <w:tcPr>
            <w:tcW w:w="4675" w:type="dxa"/>
          </w:tcPr>
          <w:p w14:paraId="51E9289A" w14:textId="77777777" w:rsidR="00E85D58" w:rsidRPr="009238A9" w:rsidRDefault="00E85D58" w:rsidP="00E725DD">
            <w:pPr>
              <w:spacing w:after="0" w:line="240" w:lineRule="auto"/>
              <w:ind w:left="612" w:right="180"/>
              <w:rPr>
                <w:rFonts w:cs="Arial"/>
                <w:szCs w:val="24"/>
              </w:rPr>
            </w:pPr>
            <w:r w:rsidRPr="009238A9">
              <w:rPr>
                <w:rFonts w:cs="Arial"/>
                <w:szCs w:val="24"/>
              </w:rPr>
              <w:t>Form ESMOE</w:t>
            </w:r>
          </w:p>
        </w:tc>
      </w:tr>
      <w:tr w:rsidR="00E85D58" w:rsidRPr="009238A9" w14:paraId="15344128" w14:textId="77777777" w:rsidTr="00351FF6">
        <w:trPr>
          <w:jc w:val="center"/>
        </w:trPr>
        <w:tc>
          <w:tcPr>
            <w:tcW w:w="4675" w:type="dxa"/>
          </w:tcPr>
          <w:p w14:paraId="0CEA57BA" w14:textId="77777777" w:rsidR="00E85D58" w:rsidRPr="009238A9" w:rsidRDefault="00E85D58" w:rsidP="00E725DD">
            <w:pPr>
              <w:spacing w:after="0" w:line="240" w:lineRule="auto"/>
              <w:ind w:left="612" w:right="180"/>
              <w:rPr>
                <w:rFonts w:cs="Arial"/>
                <w:szCs w:val="24"/>
              </w:rPr>
            </w:pPr>
            <w:r w:rsidRPr="009238A9">
              <w:rPr>
                <w:rFonts w:cs="Arial"/>
                <w:szCs w:val="24"/>
              </w:rPr>
              <w:t>Form GANN</w:t>
            </w:r>
          </w:p>
        </w:tc>
      </w:tr>
      <w:tr w:rsidR="00E85D58" w:rsidRPr="009238A9" w14:paraId="5113658A" w14:textId="77777777" w:rsidTr="00351FF6">
        <w:trPr>
          <w:jc w:val="center"/>
        </w:trPr>
        <w:tc>
          <w:tcPr>
            <w:tcW w:w="4675" w:type="dxa"/>
          </w:tcPr>
          <w:p w14:paraId="70E30A6A" w14:textId="77777777" w:rsidR="00E85D58" w:rsidRPr="009238A9" w:rsidRDefault="00E85D58" w:rsidP="00E725DD">
            <w:pPr>
              <w:spacing w:after="0" w:line="240" w:lineRule="auto"/>
              <w:ind w:left="612" w:right="180"/>
              <w:rPr>
                <w:rFonts w:cs="Arial"/>
                <w:szCs w:val="24"/>
              </w:rPr>
            </w:pPr>
            <w:r w:rsidRPr="009238A9">
              <w:rPr>
                <w:rFonts w:cs="Arial"/>
                <w:szCs w:val="24"/>
              </w:rPr>
              <w:t>Form ICR</w:t>
            </w:r>
          </w:p>
        </w:tc>
      </w:tr>
      <w:tr w:rsidR="00E85D58" w:rsidRPr="009238A9" w14:paraId="278318D9" w14:textId="77777777" w:rsidTr="00351FF6">
        <w:trPr>
          <w:jc w:val="center"/>
        </w:trPr>
        <w:tc>
          <w:tcPr>
            <w:tcW w:w="4675" w:type="dxa"/>
          </w:tcPr>
          <w:p w14:paraId="4682EB21" w14:textId="77777777" w:rsidR="00E85D58" w:rsidRPr="009238A9" w:rsidRDefault="00E85D58" w:rsidP="00E725DD">
            <w:pPr>
              <w:spacing w:after="0" w:line="240" w:lineRule="auto"/>
              <w:ind w:left="612" w:right="180"/>
              <w:rPr>
                <w:rFonts w:cs="Arial"/>
                <w:szCs w:val="24"/>
              </w:rPr>
            </w:pPr>
            <w:r w:rsidRPr="009238A9">
              <w:rPr>
                <w:rFonts w:cs="Arial"/>
                <w:szCs w:val="24"/>
              </w:rPr>
              <w:t>Form L</w:t>
            </w:r>
          </w:p>
        </w:tc>
      </w:tr>
      <w:tr w:rsidR="00E85D58" w:rsidRPr="009238A9" w14:paraId="3A638127" w14:textId="77777777" w:rsidTr="00351FF6">
        <w:trPr>
          <w:jc w:val="center"/>
        </w:trPr>
        <w:tc>
          <w:tcPr>
            <w:tcW w:w="4675" w:type="dxa"/>
          </w:tcPr>
          <w:p w14:paraId="68986B91" w14:textId="77777777" w:rsidR="00E85D58" w:rsidRPr="009238A9" w:rsidRDefault="00E85D58" w:rsidP="00E725DD">
            <w:pPr>
              <w:spacing w:after="0" w:line="240" w:lineRule="auto"/>
              <w:ind w:left="612" w:right="180"/>
              <w:rPr>
                <w:rFonts w:cs="Arial"/>
                <w:szCs w:val="24"/>
              </w:rPr>
            </w:pPr>
            <w:r w:rsidRPr="009238A9">
              <w:rPr>
                <w:rFonts w:cs="Arial"/>
                <w:szCs w:val="24"/>
              </w:rPr>
              <w:t>Forms MYP/MYPI/MYPIO</w:t>
            </w:r>
          </w:p>
        </w:tc>
      </w:tr>
      <w:tr w:rsidR="00E85D58" w:rsidRPr="009238A9" w14:paraId="6A6AA214" w14:textId="77777777" w:rsidTr="00351FF6">
        <w:trPr>
          <w:jc w:val="center"/>
        </w:trPr>
        <w:tc>
          <w:tcPr>
            <w:tcW w:w="4675" w:type="dxa"/>
          </w:tcPr>
          <w:p w14:paraId="43BDFB9E" w14:textId="77777777" w:rsidR="00E85D58" w:rsidRPr="009238A9" w:rsidRDefault="00E85D58" w:rsidP="00E725DD">
            <w:pPr>
              <w:spacing w:after="240" w:line="240" w:lineRule="auto"/>
              <w:ind w:left="612" w:right="180"/>
              <w:rPr>
                <w:rFonts w:cs="Arial"/>
                <w:szCs w:val="24"/>
              </w:rPr>
            </w:pPr>
            <w:r w:rsidRPr="009238A9">
              <w:rPr>
                <w:rFonts w:cs="Arial"/>
                <w:szCs w:val="24"/>
              </w:rPr>
              <w:t>Reports SEMA/SEMB/SEMAI</w:t>
            </w:r>
          </w:p>
        </w:tc>
      </w:tr>
    </w:tbl>
    <w:p w14:paraId="1C8B6905" w14:textId="10C7A6FA" w:rsidR="009B0C77" w:rsidRDefault="0CB45FBE" w:rsidP="000D1F7F">
      <w:pPr>
        <w:spacing w:after="240" w:line="240" w:lineRule="auto"/>
        <w:rPr>
          <w:rFonts w:cs="Arial"/>
          <w:szCs w:val="24"/>
        </w:rPr>
        <w:sectPr w:rsidR="009B0C77" w:rsidSect="00163FD5">
          <w:headerReference w:type="default" r:id="rId102"/>
          <w:headerReference w:type="first" r:id="rId103"/>
          <w:pgSz w:w="12240" w:h="15840"/>
          <w:pgMar w:top="1440" w:right="1440" w:bottom="1260" w:left="1440" w:header="720" w:footer="210" w:gutter="0"/>
          <w:cols w:sep="1" w:space="360"/>
          <w:titlePg/>
          <w:docGrid w:linePitch="360"/>
        </w:sectPr>
      </w:pPr>
      <w:r w:rsidRPr="009238A9">
        <w:rPr>
          <w:rFonts w:cs="Arial"/>
          <w:szCs w:val="24"/>
        </w:rPr>
        <w:t xml:space="preserve">Also, </w:t>
      </w:r>
      <w:r w:rsidR="48AC1DED" w:rsidRPr="009238A9">
        <w:rPr>
          <w:rFonts w:cs="Arial"/>
          <w:szCs w:val="24"/>
        </w:rPr>
        <w:t xml:space="preserve">IFCs </w:t>
      </w:r>
      <w:r w:rsidR="6E81E3A5" w:rsidRPr="009238A9">
        <w:rPr>
          <w:rFonts w:cs="Arial"/>
          <w:szCs w:val="24"/>
        </w:rPr>
        <w:t xml:space="preserve">exist </w:t>
      </w:r>
      <w:r w:rsidR="48AC1DED" w:rsidRPr="009238A9">
        <w:rPr>
          <w:rFonts w:cs="Arial"/>
          <w:szCs w:val="24"/>
        </w:rPr>
        <w:t>in form SEAS, and government-wide reports CNVRT, ENTRY, and GSNP; however, they are informational only and do not generate either of the above TRC exceptions.</w:t>
      </w:r>
    </w:p>
    <w:p w14:paraId="5BC48272" w14:textId="1090670D" w:rsidR="00475123" w:rsidRPr="009238A9" w:rsidRDefault="046FD32D" w:rsidP="00351FF6">
      <w:pPr>
        <w:pStyle w:val="Heading2"/>
      </w:pPr>
      <w:bookmarkStart w:id="654" w:name="_Toc107402648"/>
      <w:bookmarkStart w:id="655" w:name="_Toc139520610"/>
      <w:r w:rsidRPr="009238A9">
        <w:lastRenderedPageBreak/>
        <w:t>Reports</w:t>
      </w:r>
      <w:bookmarkEnd w:id="654"/>
      <w:bookmarkEnd w:id="655"/>
    </w:p>
    <w:p w14:paraId="677D8AED" w14:textId="77777777" w:rsidR="005A3523" w:rsidRPr="009238A9" w:rsidRDefault="567ED08E" w:rsidP="000D1F7F">
      <w:pPr>
        <w:spacing w:line="240" w:lineRule="auto"/>
        <w:rPr>
          <w:rFonts w:cs="Arial"/>
          <w:szCs w:val="24"/>
        </w:rPr>
      </w:pPr>
      <w:r w:rsidRPr="009238A9">
        <w:rPr>
          <w:rFonts w:cs="Arial"/>
          <w:szCs w:val="24"/>
        </w:rPr>
        <w:t>The Reports menu</w:t>
      </w:r>
      <w:r w:rsidR="1E59925A" w:rsidRPr="009238A9">
        <w:rPr>
          <w:rFonts w:cs="Arial"/>
          <w:szCs w:val="24"/>
        </w:rPr>
        <w:t>, accessible in the submission view, left navigation menu,</w:t>
      </w:r>
      <w:r w:rsidRPr="009238A9">
        <w:rPr>
          <w:rFonts w:cs="Arial"/>
          <w:szCs w:val="24"/>
        </w:rPr>
        <w:t xml:space="preserve"> </w:t>
      </w:r>
      <w:r w:rsidR="6E0E9192" w:rsidRPr="009238A9">
        <w:rPr>
          <w:rFonts w:cs="Arial"/>
          <w:szCs w:val="24"/>
        </w:rPr>
        <w:t xml:space="preserve">provides </w:t>
      </w:r>
      <w:r w:rsidRPr="009238A9">
        <w:rPr>
          <w:rFonts w:cs="Arial"/>
          <w:szCs w:val="24"/>
        </w:rPr>
        <w:t xml:space="preserve">the user </w:t>
      </w:r>
      <w:r w:rsidR="28359437" w:rsidRPr="009238A9">
        <w:rPr>
          <w:rFonts w:cs="Arial"/>
          <w:szCs w:val="24"/>
        </w:rPr>
        <w:t xml:space="preserve">with </w:t>
      </w:r>
      <w:r w:rsidRPr="009238A9">
        <w:rPr>
          <w:rFonts w:cs="Arial"/>
          <w:szCs w:val="24"/>
        </w:rPr>
        <w:t>various reports in addition to and separate from the forms required for state reporting. The intent of providing these additional reports is to reduce the administrative reporting burden on LEAs and to eliminate duplication of effort for financial reporting to CDE program staff by automating reports to the extent possible.</w:t>
      </w:r>
      <w:r w:rsidR="30D6C64B" w:rsidRPr="009238A9">
        <w:rPr>
          <w:rFonts w:cs="Arial"/>
          <w:szCs w:val="24"/>
        </w:rPr>
        <w:t xml:space="preserve"> The available </w:t>
      </w:r>
      <w:r w:rsidR="757654B8" w:rsidRPr="009238A9">
        <w:rPr>
          <w:rFonts w:cs="Arial"/>
          <w:szCs w:val="24"/>
        </w:rPr>
        <w:t>reports</w:t>
      </w:r>
      <w:r w:rsidR="30D6C64B" w:rsidRPr="009238A9">
        <w:rPr>
          <w:rFonts w:cs="Arial"/>
          <w:szCs w:val="24"/>
        </w:rPr>
        <w:t xml:space="preserve"> </w:t>
      </w:r>
      <w:r w:rsidR="4787B67D" w:rsidRPr="009238A9">
        <w:rPr>
          <w:rFonts w:cs="Arial"/>
          <w:szCs w:val="24"/>
        </w:rPr>
        <w:t>are</w:t>
      </w:r>
      <w:r w:rsidR="30D6C64B" w:rsidRPr="009238A9">
        <w:rPr>
          <w:rFonts w:cs="Arial"/>
          <w:szCs w:val="24"/>
        </w:rPr>
        <w:t xml:space="preserve"> based on the current reporting period.</w:t>
      </w:r>
      <w:bookmarkStart w:id="656" w:name="Form_PGM"/>
      <w:bookmarkStart w:id="657" w:name="_Toc107466620"/>
      <w:bookmarkStart w:id="658" w:name="_Ref13280601"/>
      <w:bookmarkStart w:id="659" w:name="_Toc171236656"/>
      <w:bookmarkStart w:id="660" w:name="_Toc197321823"/>
      <w:bookmarkStart w:id="661" w:name="_Toc69732516"/>
      <w:bookmarkStart w:id="662" w:name="_Toc107402649"/>
      <w:bookmarkEnd w:id="656"/>
    </w:p>
    <w:p w14:paraId="162F153E" w14:textId="5E04E5D3" w:rsidR="0086303E" w:rsidRPr="009238A9" w:rsidRDefault="420ECD24" w:rsidP="00351FF6">
      <w:pPr>
        <w:pStyle w:val="Heading3"/>
      </w:pPr>
      <w:bookmarkStart w:id="663" w:name="_Toc139520611"/>
      <w:r w:rsidRPr="009238A9">
        <w:t>PROGRAM BY RESOURCE REPORT</w:t>
      </w:r>
      <w:bookmarkEnd w:id="657"/>
      <w:bookmarkEnd w:id="663"/>
    </w:p>
    <w:p w14:paraId="274EA54C" w14:textId="1431AFF6" w:rsidR="0086303E" w:rsidRPr="009238A9" w:rsidRDefault="2C32A4A2" w:rsidP="000D1F7F">
      <w:pPr>
        <w:spacing w:line="240" w:lineRule="auto"/>
        <w:rPr>
          <w:rFonts w:cs="Arial"/>
          <w:szCs w:val="24"/>
        </w:rPr>
      </w:pPr>
      <w:r w:rsidRPr="009238A9">
        <w:rPr>
          <w:rFonts w:cs="Arial"/>
          <w:szCs w:val="24"/>
        </w:rPr>
        <w:t>Th</w:t>
      </w:r>
      <w:r w:rsidR="0C568E4F" w:rsidRPr="009238A9">
        <w:rPr>
          <w:rFonts w:cs="Arial"/>
          <w:szCs w:val="24"/>
        </w:rPr>
        <w:t xml:space="preserve">e Program by Resource </w:t>
      </w:r>
      <w:r w:rsidRPr="009238A9">
        <w:rPr>
          <w:rFonts w:cs="Arial"/>
          <w:szCs w:val="24"/>
        </w:rPr>
        <w:t xml:space="preserve">report provides financial data, for the program resource(s) selected by the user, in formats typically requested by CDE program staff. For each combination of fund, resource, and project year selected, the </w:t>
      </w:r>
      <w:r w:rsidR="001562F0">
        <w:rPr>
          <w:rFonts w:cs="Arial"/>
          <w:szCs w:val="24"/>
        </w:rPr>
        <w:t>SACS Web System</w:t>
      </w:r>
      <w:r w:rsidRPr="009238A9">
        <w:rPr>
          <w:rFonts w:cs="Arial"/>
          <w:szCs w:val="24"/>
        </w:rPr>
        <w:t xml:space="preserve"> generates four different versions of a report that details the amount available for expenditure, the expenditures, the difference between the amount available and the expenditures, and the percentage of eligible expenditures spent on indirect costs. The four versions of the Program by Resource report differ only in the way that expenditures are presented.</w:t>
      </w:r>
    </w:p>
    <w:p w14:paraId="0E0D22B1" w14:textId="77777777" w:rsidR="0086303E" w:rsidRPr="009238A9" w:rsidRDefault="0086303E" w:rsidP="000D1F7F">
      <w:pPr>
        <w:spacing w:line="240" w:lineRule="auto"/>
        <w:rPr>
          <w:rFonts w:cs="Arial"/>
          <w:szCs w:val="24"/>
        </w:rPr>
      </w:pPr>
      <w:r w:rsidRPr="009238A9">
        <w:rPr>
          <w:rFonts w:cs="Arial"/>
          <w:szCs w:val="24"/>
        </w:rPr>
        <w:t>The Amount Available section is presented by object, the same way in all four versions of the report: Beginning balances, revenues by type, other financing sources and contributions, and unearned revenue.</w:t>
      </w:r>
    </w:p>
    <w:p w14:paraId="6643C8B1" w14:textId="77777777" w:rsidR="0086303E" w:rsidRPr="009238A9" w:rsidRDefault="0086303E" w:rsidP="000D1F7F">
      <w:pPr>
        <w:spacing w:line="240" w:lineRule="auto"/>
        <w:rPr>
          <w:rFonts w:cs="Arial"/>
          <w:szCs w:val="24"/>
        </w:rPr>
      </w:pPr>
      <w:r w:rsidRPr="009238A9">
        <w:rPr>
          <w:rFonts w:cs="Arial"/>
          <w:szCs w:val="24"/>
        </w:rPr>
        <w:t>The Expenditures section is presented differently in each version of the report:</w:t>
      </w:r>
    </w:p>
    <w:p w14:paraId="617F9C38" w14:textId="77777777"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Object – Summary version, expenditures are presented at a summarized level by object</w:t>
      </w:r>
    </w:p>
    <w:p w14:paraId="7798F5F2" w14:textId="77777777"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Object – Detail version, expenditures are presented at a more detailed level by object, with some objects further divided between instructional and noninstructional functions</w:t>
      </w:r>
    </w:p>
    <w:p w14:paraId="42202A71" w14:textId="77777777" w:rsidR="0086303E" w:rsidRPr="009238A9" w:rsidRDefault="0086303E" w:rsidP="00351FF6">
      <w:pPr>
        <w:numPr>
          <w:ilvl w:val="0"/>
          <w:numId w:val="96"/>
        </w:numPr>
        <w:tabs>
          <w:tab w:val="clear" w:pos="780"/>
        </w:tabs>
        <w:spacing w:after="120" w:line="240" w:lineRule="auto"/>
        <w:ind w:left="720" w:right="547" w:hanging="778"/>
        <w:rPr>
          <w:rFonts w:cs="Arial"/>
          <w:szCs w:val="24"/>
        </w:rPr>
      </w:pPr>
      <w:r w:rsidRPr="009238A9">
        <w:rPr>
          <w:rFonts w:cs="Arial"/>
          <w:szCs w:val="24"/>
        </w:rPr>
        <w:t>In the Function – Summary version, expenditures are presented at a summarized level by function</w:t>
      </w:r>
    </w:p>
    <w:p w14:paraId="67090FAF" w14:textId="77777777" w:rsidR="0086303E" w:rsidRPr="009238A9" w:rsidRDefault="0086303E" w:rsidP="005952BC">
      <w:pPr>
        <w:numPr>
          <w:ilvl w:val="0"/>
          <w:numId w:val="96"/>
        </w:numPr>
        <w:tabs>
          <w:tab w:val="clear" w:pos="780"/>
        </w:tabs>
        <w:spacing w:after="0" w:line="240" w:lineRule="auto"/>
        <w:ind w:left="720" w:right="540" w:hanging="780"/>
        <w:rPr>
          <w:rFonts w:cs="Arial"/>
          <w:szCs w:val="24"/>
        </w:rPr>
      </w:pPr>
      <w:r w:rsidRPr="009238A9">
        <w:rPr>
          <w:rFonts w:cs="Arial"/>
          <w:szCs w:val="24"/>
        </w:rPr>
        <w:t>In the Function – Detail version, expenditures are presented at a more detailed level by function</w:t>
      </w:r>
    </w:p>
    <w:p w14:paraId="0EAEE6E5" w14:textId="77777777" w:rsidR="0086303E" w:rsidRPr="009238A9" w:rsidRDefault="0086303E" w:rsidP="009238A9">
      <w:pPr>
        <w:spacing w:before="240" w:after="120" w:line="240" w:lineRule="auto"/>
        <w:rPr>
          <w:rFonts w:cs="Arial"/>
          <w:szCs w:val="24"/>
        </w:rPr>
      </w:pPr>
      <w:r w:rsidRPr="009238A9">
        <w:rPr>
          <w:rFonts w:cs="Arial"/>
          <w:szCs w:val="24"/>
        </w:rPr>
        <w:t>The Balance (Total Available minus Total Expenditures and Other Financing Uses) is presented the same way in all four versions of the report. It is the calculated difference between the Total Available and the Total Expenditures and Other Financing Uses displayed in the report.</w:t>
      </w:r>
    </w:p>
    <w:p w14:paraId="38CDC674" w14:textId="77777777" w:rsidR="0086303E" w:rsidRPr="009238A9" w:rsidRDefault="0086303E" w:rsidP="000D1F7F">
      <w:pPr>
        <w:spacing w:line="240" w:lineRule="auto"/>
        <w:rPr>
          <w:rFonts w:cs="Arial"/>
          <w:szCs w:val="24"/>
        </w:rPr>
      </w:pPr>
      <w:r w:rsidRPr="009238A9">
        <w:rPr>
          <w:rFonts w:cs="Arial"/>
          <w:szCs w:val="24"/>
        </w:rPr>
        <w:t>Indirect costs as a percentage of eligible expenditures are presented the same way in all four versions of the report: Eligible expenditures, indirect costs, and indirect costs divided by eligible expenditures.</w:t>
      </w:r>
    </w:p>
    <w:p w14:paraId="32326266" w14:textId="77777777" w:rsidR="0086303E" w:rsidRPr="009238A9" w:rsidRDefault="0086303E" w:rsidP="000D1F7F">
      <w:pPr>
        <w:spacing w:line="240" w:lineRule="auto"/>
        <w:rPr>
          <w:rFonts w:cs="Arial"/>
          <w:szCs w:val="24"/>
        </w:rPr>
      </w:pPr>
      <w:r w:rsidRPr="009238A9">
        <w:rPr>
          <w:rFonts w:cs="Arial"/>
          <w:szCs w:val="24"/>
        </w:rPr>
        <w:lastRenderedPageBreak/>
        <w:t>The data for these reports is extracted from general ledger (GL) data and is calculated within the report. The only data entry allowed is to identify the "expenditures through" date shown on the report. This date can be entered, revised, or deleted on the first worksheet. It will automatically be copied from there to the other three worksheets.</w:t>
      </w:r>
    </w:p>
    <w:p w14:paraId="586870E0" w14:textId="79161C6B" w:rsidR="0086303E" w:rsidRPr="009238A9" w:rsidRDefault="2C32A4A2" w:rsidP="000D1F7F">
      <w:pPr>
        <w:spacing w:line="240" w:lineRule="auto"/>
        <w:rPr>
          <w:rFonts w:cs="Arial"/>
          <w:szCs w:val="24"/>
        </w:rPr>
      </w:pPr>
      <w:r w:rsidRPr="009238A9">
        <w:rPr>
          <w:rFonts w:cs="Arial"/>
          <w:szCs w:val="24"/>
        </w:rPr>
        <w:t>The report is available only for Actual data. It is not available for Budget data. The type of Actual data used in the report depends on the reporting period:</w:t>
      </w:r>
    </w:p>
    <w:p w14:paraId="74E56EBE" w14:textId="77777777" w:rsidR="0086303E" w:rsidRPr="009238A9" w:rsidRDefault="0086303E" w:rsidP="00351FF6">
      <w:pPr>
        <w:numPr>
          <w:ilvl w:val="0"/>
          <w:numId w:val="97"/>
        </w:numPr>
        <w:spacing w:after="120" w:line="240" w:lineRule="auto"/>
        <w:ind w:hanging="720"/>
        <w:rPr>
          <w:rFonts w:cs="Arial"/>
          <w:szCs w:val="24"/>
        </w:rPr>
      </w:pPr>
      <w:r w:rsidRPr="009238A9">
        <w:rPr>
          <w:rFonts w:cs="Arial"/>
          <w:szCs w:val="24"/>
        </w:rPr>
        <w:t>Budget Periods:</w:t>
      </w:r>
      <w:r w:rsidRPr="009238A9" w:rsidDel="002A274B">
        <w:rPr>
          <w:rFonts w:cs="Arial"/>
          <w:szCs w:val="24"/>
        </w:rPr>
        <w:t xml:space="preserve"> </w:t>
      </w:r>
      <w:r w:rsidRPr="009238A9">
        <w:rPr>
          <w:rFonts w:cs="Arial"/>
          <w:szCs w:val="24"/>
        </w:rPr>
        <w:t>Estimated/Unaudited Actual data is used in the report</w:t>
      </w:r>
    </w:p>
    <w:p w14:paraId="20D6669C" w14:textId="77777777" w:rsidR="0086303E" w:rsidRPr="009238A9" w:rsidRDefault="0086303E" w:rsidP="00351FF6">
      <w:pPr>
        <w:numPr>
          <w:ilvl w:val="0"/>
          <w:numId w:val="97"/>
        </w:numPr>
        <w:spacing w:after="120" w:line="240" w:lineRule="auto"/>
        <w:ind w:hanging="720"/>
        <w:rPr>
          <w:rFonts w:cs="Arial"/>
          <w:szCs w:val="24"/>
        </w:rPr>
      </w:pPr>
      <w:r w:rsidRPr="009238A9">
        <w:rPr>
          <w:rFonts w:cs="Arial"/>
          <w:szCs w:val="24"/>
        </w:rPr>
        <w:t>Interim Periods:</w:t>
      </w:r>
      <w:r w:rsidRPr="009238A9" w:rsidDel="002A274B">
        <w:rPr>
          <w:rFonts w:cs="Arial"/>
          <w:szCs w:val="24"/>
        </w:rPr>
        <w:t xml:space="preserve"> </w:t>
      </w:r>
      <w:r w:rsidRPr="009238A9">
        <w:rPr>
          <w:rFonts w:cs="Arial"/>
          <w:szCs w:val="24"/>
        </w:rPr>
        <w:t>Actuals to Date data is used in the report</w:t>
      </w:r>
    </w:p>
    <w:p w14:paraId="5C2B449D" w14:textId="77777777" w:rsidR="0086303E" w:rsidRPr="009238A9" w:rsidRDefault="0086303E" w:rsidP="005952BC">
      <w:pPr>
        <w:numPr>
          <w:ilvl w:val="0"/>
          <w:numId w:val="97"/>
        </w:numPr>
        <w:spacing w:after="0" w:line="240" w:lineRule="auto"/>
        <w:ind w:hanging="720"/>
        <w:rPr>
          <w:rFonts w:cs="Arial"/>
          <w:szCs w:val="24"/>
        </w:rPr>
      </w:pPr>
      <w:r w:rsidRPr="009238A9">
        <w:rPr>
          <w:rFonts w:cs="Arial"/>
          <w:szCs w:val="24"/>
        </w:rPr>
        <w:t>Unaudited Actuals Period: Unaudited Actual data is used in the report</w:t>
      </w:r>
    </w:p>
    <w:p w14:paraId="6AC8B06A" w14:textId="64EE2581" w:rsidR="0086303E" w:rsidRPr="009238A9" w:rsidRDefault="2C32A4A2" w:rsidP="009238A9">
      <w:pPr>
        <w:spacing w:before="240" w:line="240" w:lineRule="auto"/>
        <w:rPr>
          <w:rFonts w:cs="Arial"/>
          <w:szCs w:val="24"/>
        </w:rPr>
      </w:pPr>
      <w:r w:rsidRPr="009238A9">
        <w:rPr>
          <w:rFonts w:cs="Arial"/>
          <w:szCs w:val="24"/>
        </w:rPr>
        <w:t>To generate a report,</w:t>
      </w:r>
      <w:r w:rsidR="00AD0F03" w:rsidRPr="009238A9">
        <w:rPr>
          <w:rFonts w:cs="Arial"/>
          <w:szCs w:val="24"/>
        </w:rPr>
        <w:t xml:space="preserve"> from the left navigation menu bar</w:t>
      </w:r>
      <w:r w:rsidRPr="009238A9">
        <w:rPr>
          <w:rFonts w:cs="Arial"/>
          <w:szCs w:val="24"/>
        </w:rPr>
        <w:t xml:space="preserve"> click on Program by Resource </w:t>
      </w:r>
      <w:r w:rsidR="6BE4E89C" w:rsidRPr="009238A9">
        <w:rPr>
          <w:rFonts w:cs="Arial"/>
          <w:szCs w:val="24"/>
        </w:rPr>
        <w:t xml:space="preserve">Report from </w:t>
      </w:r>
      <w:r w:rsidRPr="009238A9">
        <w:rPr>
          <w:rFonts w:cs="Arial"/>
          <w:szCs w:val="24"/>
        </w:rPr>
        <w:t xml:space="preserve">the Reports menu. </w:t>
      </w:r>
      <w:r w:rsidR="24717B26" w:rsidRPr="009238A9">
        <w:rPr>
          <w:rFonts w:cs="Arial"/>
          <w:szCs w:val="24"/>
        </w:rPr>
        <w:t>A</w:t>
      </w:r>
      <w:r w:rsidRPr="009238A9">
        <w:rPr>
          <w:rFonts w:cs="Arial"/>
          <w:szCs w:val="24"/>
        </w:rPr>
        <w:t>ll resources, by fund and project year, for which general ledger data exists</w:t>
      </w:r>
      <w:r w:rsidR="1996F574" w:rsidRPr="009238A9">
        <w:rPr>
          <w:rFonts w:cs="Arial"/>
          <w:szCs w:val="24"/>
        </w:rPr>
        <w:t xml:space="preserve">, will be displayed </w:t>
      </w:r>
      <w:r w:rsidR="001562F0">
        <w:rPr>
          <w:rFonts w:cs="Arial"/>
          <w:szCs w:val="24"/>
        </w:rPr>
        <w:t>at the top of the screen</w:t>
      </w:r>
      <w:r w:rsidRPr="009238A9">
        <w:rPr>
          <w:rFonts w:cs="Arial"/>
          <w:szCs w:val="24"/>
        </w:rPr>
        <w:t xml:space="preserve">. </w:t>
      </w:r>
      <w:r w:rsidR="00BE1F83">
        <w:rPr>
          <w:rFonts w:cs="Arial"/>
          <w:szCs w:val="24"/>
        </w:rPr>
        <w:t xml:space="preserve">You may include one or more fund/resource/project year records in the report. To select a range of records, click on the first record, hold down the “CTRL” key, and select the additional records. You may also select multiple noncontiguous records using the “CTRL” key. </w:t>
      </w:r>
      <w:r w:rsidRPr="009238A9">
        <w:rPr>
          <w:rFonts w:cs="Arial"/>
          <w:szCs w:val="24"/>
        </w:rPr>
        <w:t xml:space="preserve">In the resulting report, the data for all of the records included in the report will be combined and the records included in the report will be listed at the top of the report. To view each of the different versions of the report, click on the corresponding tab at the </w:t>
      </w:r>
      <w:r w:rsidR="001562F0">
        <w:rPr>
          <w:rFonts w:cs="Arial"/>
          <w:szCs w:val="24"/>
        </w:rPr>
        <w:t>top</w:t>
      </w:r>
      <w:r w:rsidR="001562F0" w:rsidRPr="009238A9">
        <w:rPr>
          <w:rFonts w:cs="Arial"/>
          <w:szCs w:val="24"/>
        </w:rPr>
        <w:t xml:space="preserve"> </w:t>
      </w:r>
      <w:r w:rsidRPr="009238A9">
        <w:rPr>
          <w:rFonts w:cs="Arial"/>
          <w:szCs w:val="24"/>
        </w:rPr>
        <w:t xml:space="preserve">of the </w:t>
      </w:r>
      <w:r w:rsidR="001562F0">
        <w:rPr>
          <w:rFonts w:cs="Arial"/>
          <w:szCs w:val="24"/>
        </w:rPr>
        <w:t>table</w:t>
      </w:r>
      <w:r w:rsidRPr="009238A9">
        <w:rPr>
          <w:rFonts w:cs="Arial"/>
          <w:szCs w:val="24"/>
        </w:rPr>
        <w:t xml:space="preserve">. To print the report, click on </w:t>
      </w:r>
      <w:r w:rsidR="1331B837" w:rsidRPr="009238A9">
        <w:rPr>
          <w:rFonts w:cs="Arial"/>
          <w:szCs w:val="24"/>
        </w:rPr>
        <w:t xml:space="preserve">the </w:t>
      </w:r>
      <w:r w:rsidRPr="009238A9">
        <w:rPr>
          <w:rFonts w:cs="Arial"/>
          <w:szCs w:val="24"/>
        </w:rPr>
        <w:t xml:space="preserve">Print </w:t>
      </w:r>
      <w:r w:rsidR="64F454E6" w:rsidRPr="009238A9">
        <w:rPr>
          <w:rFonts w:cs="Arial"/>
          <w:szCs w:val="24"/>
        </w:rPr>
        <w:t xml:space="preserve">icon </w:t>
      </w:r>
      <w:r w:rsidRPr="009238A9">
        <w:rPr>
          <w:rFonts w:cs="Arial"/>
          <w:szCs w:val="24"/>
        </w:rPr>
        <w:t xml:space="preserve">at the </w:t>
      </w:r>
      <w:r w:rsidR="42953617" w:rsidRPr="009238A9">
        <w:rPr>
          <w:rFonts w:cs="Arial"/>
          <w:szCs w:val="24"/>
        </w:rPr>
        <w:t xml:space="preserve">top right </w:t>
      </w:r>
      <w:r w:rsidRPr="009238A9">
        <w:rPr>
          <w:rFonts w:cs="Arial"/>
          <w:szCs w:val="24"/>
        </w:rPr>
        <w:t>of the screen. These reports cannot be printed from the Table of Contents window.</w:t>
      </w:r>
    </w:p>
    <w:p w14:paraId="1386EB56" w14:textId="5F564F85" w:rsidR="0086303E" w:rsidRPr="009238A9" w:rsidRDefault="0086303E" w:rsidP="009238A9">
      <w:pPr>
        <w:spacing w:after="0" w:line="240" w:lineRule="auto"/>
        <w:ind w:left="1440" w:hanging="1440"/>
        <w:rPr>
          <w:rFonts w:cs="Arial"/>
          <w:b/>
          <w:szCs w:val="24"/>
        </w:rPr>
      </w:pPr>
      <w:r w:rsidRPr="009238A9">
        <w:rPr>
          <w:rFonts w:cs="Arial"/>
          <w:b/>
          <w:szCs w:val="24"/>
        </w:rPr>
        <w:t>NOTES:</w:t>
      </w:r>
    </w:p>
    <w:p w14:paraId="0BEA7DDC" w14:textId="303B3B1B" w:rsidR="001B0FDB" w:rsidRPr="009238A9" w:rsidRDefault="00F83898" w:rsidP="009238A9">
      <w:pPr>
        <w:tabs>
          <w:tab w:val="left" w:pos="7685"/>
        </w:tabs>
        <w:spacing w:after="0" w:line="240" w:lineRule="auto"/>
        <w:rPr>
          <w:rFonts w:cs="Arial"/>
          <w:szCs w:val="24"/>
        </w:rPr>
      </w:pPr>
      <w:r w:rsidRPr="009238A9">
        <w:rPr>
          <w:rFonts w:cs="Arial"/>
          <w:szCs w:val="24"/>
        </w:rPr>
        <w:tab/>
      </w:r>
    </w:p>
    <w:p w14:paraId="39FEEB9A" w14:textId="77777777" w:rsidR="0086303E" w:rsidRPr="009238A9" w:rsidRDefault="0086303E" w:rsidP="00351FF6">
      <w:pPr>
        <w:pStyle w:val="ListParagraph"/>
        <w:numPr>
          <w:ilvl w:val="0"/>
          <w:numId w:val="141"/>
        </w:numPr>
        <w:spacing w:after="120" w:line="240" w:lineRule="auto"/>
        <w:ind w:left="1440" w:hanging="720"/>
        <w:contextualSpacing w:val="0"/>
        <w:rPr>
          <w:rFonts w:cs="Arial"/>
          <w:szCs w:val="24"/>
        </w:rPr>
      </w:pPr>
      <w:r w:rsidRPr="009238A9">
        <w:rPr>
          <w:rFonts w:cs="Arial"/>
          <w:szCs w:val="24"/>
        </w:rPr>
        <w:t xml:space="preserve">Per </w:t>
      </w:r>
      <w:r w:rsidRPr="009238A9">
        <w:rPr>
          <w:rFonts w:cs="Arial"/>
          <w:i/>
          <w:szCs w:val="24"/>
        </w:rPr>
        <w:t xml:space="preserve">CSAM </w:t>
      </w:r>
      <w:r w:rsidRPr="009238A9">
        <w:rPr>
          <w:rFonts w:cs="Arial"/>
          <w:szCs w:val="24"/>
        </w:rPr>
        <w:t>Procedure 315</w:t>
      </w:r>
      <w:r w:rsidRPr="009238A9">
        <w:rPr>
          <w:rFonts w:cs="Arial"/>
          <w:i/>
          <w:szCs w:val="24"/>
        </w:rPr>
        <w:t xml:space="preserve">, </w:t>
      </w:r>
      <w:r w:rsidRPr="009238A9">
        <w:rPr>
          <w:rFonts w:cs="Arial"/>
          <w:szCs w:val="24"/>
        </w:rPr>
        <w:t>the Project Year code, where needed, applies to revenues and expenditures but its use is optional for balance sheet accounts. Therefore, if revenues or expenditures within the GL data are reported by project year but beginning balances are not, and if not all project years for a given resource are selected for inclusion in the report, the calculated balance within the report (Total Available minus Total Expenditures and Other Financing Uses) may not agree to the calculated balance within the GL data for the resource as a whole (Object 979Z).</w:t>
      </w:r>
    </w:p>
    <w:p w14:paraId="03A156FB" w14:textId="77777777" w:rsidR="0086303E" w:rsidRPr="009238A9" w:rsidRDefault="0086303E" w:rsidP="002F76FA">
      <w:pPr>
        <w:pStyle w:val="ListParagraph"/>
        <w:numPr>
          <w:ilvl w:val="0"/>
          <w:numId w:val="141"/>
        </w:numPr>
        <w:spacing w:after="0" w:line="240" w:lineRule="auto"/>
        <w:ind w:left="1440" w:hanging="720"/>
        <w:contextualSpacing w:val="0"/>
        <w:rPr>
          <w:rFonts w:cs="Arial"/>
          <w:szCs w:val="24"/>
        </w:rPr>
      </w:pPr>
      <w:r w:rsidRPr="009238A9">
        <w:rPr>
          <w:rFonts w:cs="Arial"/>
          <w:szCs w:val="24"/>
        </w:rPr>
        <w:t>The balances on the two versions of the report by object may differ from the balances on the two versions of the report by function if invalid account code combinations exist in the data. Any differences will be resolved when all import technical review exceptions are cleared.</w:t>
      </w:r>
    </w:p>
    <w:p w14:paraId="11897CD3" w14:textId="17ED6DC1" w:rsidR="0086303E" w:rsidRPr="009238A9" w:rsidRDefault="0086303E" w:rsidP="00351FF6">
      <w:pPr>
        <w:spacing w:before="240" w:line="240" w:lineRule="auto"/>
        <w:rPr>
          <w:rFonts w:cs="Arial"/>
          <w:szCs w:val="24"/>
        </w:rPr>
      </w:pPr>
      <w:r w:rsidRPr="009238A9">
        <w:rPr>
          <w:rFonts w:cs="Arial"/>
          <w:szCs w:val="24"/>
        </w:rPr>
        <w:t>CDE program staff</w:t>
      </w:r>
      <w:r w:rsidR="0087385D" w:rsidRPr="009238A9">
        <w:rPr>
          <w:rFonts w:cs="Arial"/>
          <w:szCs w:val="24"/>
        </w:rPr>
        <w:t xml:space="preserve"> are consulted</w:t>
      </w:r>
      <w:r w:rsidRPr="009238A9">
        <w:rPr>
          <w:rFonts w:cs="Arial"/>
          <w:szCs w:val="24"/>
        </w:rPr>
        <w:t xml:space="preserve"> with regard to the SACS data and reporting options available for their programs. Until you receive specific instructions from the CDE program staff to use these reports for periodic or end-of-year financial reporting, we suggest you send the applicable Program by Resource report from SACS along with the report requested by the CDE program staff.</w:t>
      </w:r>
    </w:p>
    <w:p w14:paraId="5E05325C" w14:textId="7CF1C330" w:rsidR="0086303E" w:rsidRPr="009238A9" w:rsidRDefault="0086303E" w:rsidP="00351FF6">
      <w:pPr>
        <w:pStyle w:val="Heading3"/>
      </w:pPr>
      <w:bookmarkStart w:id="664" w:name="Determination_of_Major_Funds"/>
      <w:bookmarkStart w:id="665" w:name="Form_DTERM"/>
      <w:bookmarkStart w:id="666" w:name="_Ref13280612"/>
      <w:bookmarkStart w:id="667" w:name="_Toc171236657"/>
      <w:bookmarkStart w:id="668" w:name="_Toc197321824"/>
      <w:bookmarkStart w:id="669" w:name="_Toc107466621"/>
      <w:bookmarkStart w:id="670" w:name="_Toc139520612"/>
      <w:bookmarkEnd w:id="664"/>
      <w:bookmarkEnd w:id="665"/>
      <w:r w:rsidRPr="009238A9">
        <w:t>DETERMINATION OF MAJOR FUNDS</w:t>
      </w:r>
      <w:bookmarkEnd w:id="666"/>
      <w:bookmarkEnd w:id="667"/>
      <w:bookmarkEnd w:id="668"/>
      <w:bookmarkEnd w:id="669"/>
      <w:bookmarkEnd w:id="670"/>
    </w:p>
    <w:p w14:paraId="62B15E6F" w14:textId="0D9A40B4" w:rsidR="0086303E" w:rsidRPr="009238A9" w:rsidRDefault="2C32A4A2" w:rsidP="000D1F7F">
      <w:pPr>
        <w:spacing w:line="240" w:lineRule="auto"/>
        <w:rPr>
          <w:rFonts w:cs="Arial"/>
          <w:szCs w:val="24"/>
        </w:rPr>
      </w:pPr>
      <w:r w:rsidRPr="009238A9">
        <w:rPr>
          <w:rFonts w:cs="Arial"/>
          <w:szCs w:val="24"/>
        </w:rPr>
        <w:lastRenderedPageBreak/>
        <w:t>The Determination of Major Funds (Form DTERM) report identifies which funds must be reported as major funds in the audited financial statements by comparing the assets, deferred outflows of resources, liabilities, deferred inflows of resources, revenues, and expenditures for governmental and enterprise funds to determine which funds meet the ten percent and five percent criteria defined in Governmental Accounting Standards Board (GASB) Statement 34.</w:t>
      </w:r>
    </w:p>
    <w:p w14:paraId="6A9FCB79" w14:textId="77777777" w:rsidR="0086303E" w:rsidRPr="009238A9" w:rsidRDefault="0086303E" w:rsidP="000D1F7F">
      <w:pPr>
        <w:spacing w:line="240" w:lineRule="auto"/>
        <w:rPr>
          <w:rFonts w:cs="Arial"/>
          <w:szCs w:val="24"/>
        </w:rPr>
      </w:pPr>
      <w:r w:rsidRPr="009238A9">
        <w:rPr>
          <w:rFonts w:cs="Arial"/>
          <w:szCs w:val="24"/>
        </w:rPr>
        <w:t>To generate this report, double-click on Determination of Major Funds on the Reports menu. All data for this report is extracted using the fund and object code ranges shown on the report. No key entry is required or permitted. To report an additional fund as a major fund, it is only necessary for the LEA to advise the auditor that they want to.</w:t>
      </w:r>
    </w:p>
    <w:p w14:paraId="60F244F8" w14:textId="61DA0C16" w:rsidR="0086303E" w:rsidRPr="009238A9" w:rsidRDefault="0086303E" w:rsidP="00351FF6">
      <w:pPr>
        <w:pStyle w:val="Heading3"/>
      </w:pPr>
      <w:bookmarkStart w:id="671" w:name="Government_Wide_Reporting"/>
      <w:bookmarkStart w:id="672" w:name="_Ref13280622"/>
      <w:bookmarkStart w:id="673" w:name="_Toc171236658"/>
      <w:bookmarkStart w:id="674" w:name="_Toc197321825"/>
      <w:bookmarkStart w:id="675" w:name="_Toc107466622"/>
      <w:bookmarkStart w:id="676" w:name="_Toc139520613"/>
      <w:bookmarkEnd w:id="671"/>
      <w:r w:rsidRPr="009238A9">
        <w:t>GOVERNMENT-WIDE REPORTING</w:t>
      </w:r>
      <w:bookmarkEnd w:id="672"/>
      <w:bookmarkEnd w:id="673"/>
      <w:bookmarkEnd w:id="674"/>
      <w:bookmarkEnd w:id="675"/>
      <w:bookmarkEnd w:id="676"/>
      <w:r w:rsidRPr="009238A9">
        <w:t xml:space="preserve"> </w:t>
      </w:r>
    </w:p>
    <w:p w14:paraId="2033323F" w14:textId="77777777" w:rsidR="0086303E" w:rsidRPr="009238A9" w:rsidRDefault="0086303E" w:rsidP="000D1F7F">
      <w:pPr>
        <w:spacing w:line="240" w:lineRule="auto"/>
        <w:rPr>
          <w:rFonts w:cs="Arial"/>
          <w:szCs w:val="24"/>
        </w:rPr>
      </w:pPr>
      <w:r w:rsidRPr="009238A9">
        <w:rPr>
          <w:rFonts w:cs="Arial"/>
          <w:szCs w:val="24"/>
        </w:rPr>
        <w:t>The third option on the Reports menu is Government-wide Reporting, which contains four submenu options: CNVRT, ENTRY, GSA, and GSNP. These include the conversion entries and worksheets necessary to convert from individual governmental funds to government</w:t>
      </w:r>
      <w:r w:rsidRPr="009238A9">
        <w:rPr>
          <w:rFonts w:cs="Arial"/>
          <w:szCs w:val="24"/>
        </w:rPr>
        <w:noBreakHyphen/>
        <w:t>wide activities, and to prepare the Statement of Activities and Statement of Net Position required by GASB statements 34 and 63.</w:t>
      </w:r>
    </w:p>
    <w:p w14:paraId="214BCCE9" w14:textId="77777777" w:rsidR="0086303E" w:rsidRPr="009238A9" w:rsidRDefault="0086303E" w:rsidP="000D1F7F">
      <w:pPr>
        <w:spacing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the funds are closed. Fund accounting must be correct for conversion entries to work properly. Conversion entries are not designed to correct accounting errors within the funds.</w:t>
      </w:r>
    </w:p>
    <w:p w14:paraId="5EA87E20" w14:textId="77777777" w:rsidR="0086303E" w:rsidRPr="00351FF6" w:rsidRDefault="0086303E" w:rsidP="00351FF6">
      <w:pPr>
        <w:pStyle w:val="Heading4"/>
      </w:pPr>
      <w:bookmarkStart w:id="677" w:name="_Toc171236659"/>
      <w:bookmarkStart w:id="678" w:name="_Toc197321826"/>
      <w:bookmarkStart w:id="679" w:name="_Toc107466623"/>
      <w:bookmarkStart w:id="680" w:name="_Toc139520614"/>
      <w:r w:rsidRPr="00351FF6">
        <w:t>Recommended Processing Sequence</w:t>
      </w:r>
      <w:bookmarkEnd w:id="677"/>
      <w:bookmarkEnd w:id="678"/>
      <w:bookmarkEnd w:id="679"/>
      <w:bookmarkEnd w:id="680"/>
    </w:p>
    <w:p w14:paraId="00FB7C1A" w14:textId="77777777" w:rsidR="0086303E" w:rsidRPr="009238A9" w:rsidRDefault="0086303E" w:rsidP="000D1F7F">
      <w:pPr>
        <w:spacing w:line="240" w:lineRule="auto"/>
        <w:rPr>
          <w:rFonts w:cs="Arial"/>
          <w:szCs w:val="24"/>
        </w:rPr>
      </w:pPr>
      <w:r w:rsidRPr="009238A9">
        <w:rPr>
          <w:rFonts w:cs="Arial"/>
          <w:szCs w:val="24"/>
        </w:rPr>
        <w:t>The following paragraphs describe the government-wide reporting options and functionality in their recommended processing sequence.</w:t>
      </w:r>
    </w:p>
    <w:p w14:paraId="5B6B9C09" w14:textId="77777777" w:rsidR="0086303E" w:rsidRPr="009238A9" w:rsidRDefault="0086303E" w:rsidP="000D1F7F">
      <w:pPr>
        <w:spacing w:line="240" w:lineRule="auto"/>
        <w:ind w:left="1440" w:hanging="1440"/>
        <w:rPr>
          <w:rFonts w:cs="Arial"/>
          <w:szCs w:val="24"/>
        </w:rPr>
      </w:pPr>
      <w:r w:rsidRPr="009238A9">
        <w:rPr>
          <w:rFonts w:cs="Arial"/>
          <w:b/>
          <w:szCs w:val="24"/>
        </w:rPr>
        <w:t>NOTE:</w:t>
      </w:r>
      <w:r w:rsidRPr="009238A9">
        <w:rPr>
          <w:rFonts w:cs="Arial"/>
          <w:szCs w:val="24"/>
        </w:rPr>
        <w:tab/>
        <w:t>Certain worksheets must be saved, closed, and reopened in order for related worksheets to extract linked data properly. This guide indicates where this is so. If subsequent changes are made to worksheets prepared early in the recommended processing sequence, worksheets prepared later in the recommended processing sequence must be opened and saved.</w:t>
      </w:r>
    </w:p>
    <w:p w14:paraId="29667BFB" w14:textId="77777777" w:rsidR="0086303E" w:rsidRPr="00351FF6" w:rsidRDefault="0086303E" w:rsidP="00351FF6">
      <w:pPr>
        <w:pStyle w:val="Heading4"/>
        <w:tabs>
          <w:tab w:val="clear" w:pos="1260"/>
          <w:tab w:val="left" w:pos="0"/>
        </w:tabs>
        <w:ind w:left="0" w:hanging="7"/>
      </w:pPr>
      <w:bookmarkStart w:id="681" w:name="Conversion_Entries_ENTRY"/>
      <w:bookmarkStart w:id="682" w:name="Specialized_Function_used_in_Conv_Entrie"/>
      <w:bookmarkStart w:id="683" w:name="_Ref45528539"/>
      <w:bookmarkStart w:id="684" w:name="_Toc171236660"/>
      <w:bookmarkStart w:id="685" w:name="_Toc197321827"/>
      <w:bookmarkStart w:id="686" w:name="_Toc107466624"/>
      <w:bookmarkStart w:id="687" w:name="_Toc139520615"/>
      <w:bookmarkEnd w:id="681"/>
      <w:bookmarkEnd w:id="682"/>
      <w:r w:rsidRPr="00351FF6">
        <w:t>Specialized Function Codes and Definitions Used in Conversion Entries and Government</w:t>
      </w:r>
      <w:r w:rsidRPr="00351FF6">
        <w:noBreakHyphen/>
        <w:t>Wide Reporting</w:t>
      </w:r>
      <w:bookmarkEnd w:id="683"/>
      <w:bookmarkEnd w:id="684"/>
      <w:bookmarkEnd w:id="685"/>
      <w:bookmarkEnd w:id="686"/>
      <w:bookmarkEnd w:id="687"/>
    </w:p>
    <w:p w14:paraId="5BAF24AC" w14:textId="77777777" w:rsidR="0086303E" w:rsidRPr="009238A9" w:rsidRDefault="0086303E" w:rsidP="000D1F7F">
      <w:pPr>
        <w:spacing w:line="240" w:lineRule="auto"/>
        <w:rPr>
          <w:rFonts w:cs="Arial"/>
          <w:iCs/>
          <w:szCs w:val="24"/>
        </w:rPr>
      </w:pPr>
      <w:r w:rsidRPr="009238A9">
        <w:rPr>
          <w:rFonts w:cs="Arial"/>
          <w:szCs w:val="24"/>
        </w:rPr>
        <w:t>Certain specialized function codes and account descriptions are used for automation of conversion entries and government</w:t>
      </w:r>
      <w:r w:rsidRPr="009238A9">
        <w:rPr>
          <w:rFonts w:cs="Arial"/>
          <w:szCs w:val="24"/>
        </w:rPr>
        <w:noBreakHyphen/>
        <w:t xml:space="preserve">wide reporting. These specialized codes and account descriptions have no application outside of the software and should not be used for any other purpose. LEAs should continue to use the standard account codes as defined in the </w:t>
      </w:r>
      <w:r w:rsidRPr="009238A9">
        <w:rPr>
          <w:rFonts w:cs="Arial"/>
          <w:i/>
          <w:szCs w:val="24"/>
        </w:rPr>
        <w:t>CSAM</w:t>
      </w:r>
      <w:r w:rsidRPr="009238A9">
        <w:rPr>
          <w:rFonts w:cs="Arial"/>
          <w:iCs/>
          <w:szCs w:val="24"/>
        </w:rPr>
        <w:t xml:space="preserve"> in their daily accounting.</w:t>
      </w:r>
    </w:p>
    <w:p w14:paraId="5CF2638D" w14:textId="77777777" w:rsidR="0086303E" w:rsidRPr="009238A9" w:rsidRDefault="0086303E" w:rsidP="000D1F7F">
      <w:pPr>
        <w:spacing w:line="240" w:lineRule="auto"/>
        <w:rPr>
          <w:rFonts w:cs="Arial"/>
          <w:szCs w:val="24"/>
        </w:rPr>
      </w:pPr>
      <w:r w:rsidRPr="009238A9">
        <w:rPr>
          <w:rFonts w:cs="Arial"/>
          <w:szCs w:val="24"/>
        </w:rPr>
        <w:t xml:space="preserve">Where specialized function codes appear in conversion entries, they are </w:t>
      </w:r>
      <w:r w:rsidRPr="009238A9">
        <w:rPr>
          <w:rFonts w:cs="Arial"/>
          <w:i/>
          <w:iCs/>
          <w:szCs w:val="24"/>
        </w:rPr>
        <w:t>italicized</w:t>
      </w:r>
      <w:r w:rsidRPr="009238A9">
        <w:rPr>
          <w:rFonts w:cs="Arial"/>
          <w:szCs w:val="24"/>
        </w:rPr>
        <w:t xml:space="preserve"> to highlight their specialized use.</w:t>
      </w:r>
    </w:p>
    <w:p w14:paraId="4F0F9EF4"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lastRenderedPageBreak/>
        <w:t>Functions 1000–1999 are summarized to Function 1000, Instruction.</w:t>
      </w:r>
    </w:p>
    <w:p w14:paraId="2551DC3F"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2420 is summarized to Function 2420, Instructional Library, Media and Technology.</w:t>
      </w:r>
    </w:p>
    <w:p w14:paraId="507B1C0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2700 is summarized to Function 2700, School Site Administration.</w:t>
      </w:r>
    </w:p>
    <w:p w14:paraId="1DEFFD49"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2100–2999 except 2420 and 2700 are summarized to Function 2100, Instructional Supervision and Administration.</w:t>
      </w:r>
    </w:p>
    <w:p w14:paraId="1AD495D7" w14:textId="77777777" w:rsidR="0086303E" w:rsidRPr="009238A9" w:rsidRDefault="0086303E" w:rsidP="00351FF6">
      <w:pPr>
        <w:numPr>
          <w:ilvl w:val="0"/>
          <w:numId w:val="101"/>
        </w:numPr>
        <w:spacing w:after="120" w:line="240" w:lineRule="auto"/>
        <w:ind w:right="-324" w:hanging="720"/>
        <w:rPr>
          <w:rFonts w:cs="Arial"/>
          <w:szCs w:val="24"/>
        </w:rPr>
      </w:pPr>
      <w:r w:rsidRPr="009238A9">
        <w:rPr>
          <w:rFonts w:cs="Arial"/>
          <w:szCs w:val="24"/>
        </w:rPr>
        <w:t>Function 3600 is summarized to Function 3600, Home</w:t>
      </w:r>
      <w:r w:rsidRPr="009238A9">
        <w:rPr>
          <w:rFonts w:cs="Arial"/>
          <w:szCs w:val="24"/>
        </w:rPr>
        <w:noBreakHyphen/>
        <w:t>to</w:t>
      </w:r>
      <w:r w:rsidRPr="009238A9">
        <w:rPr>
          <w:rFonts w:cs="Arial"/>
          <w:szCs w:val="24"/>
        </w:rPr>
        <w:noBreakHyphen/>
        <w:t>School Transportation.</w:t>
      </w:r>
    </w:p>
    <w:p w14:paraId="6885150C"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3700 is summarized to Function 3700, Food Services.</w:t>
      </w:r>
    </w:p>
    <w:p w14:paraId="5485533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3000–3999 except 3600 and 3700 are summarized to Function 3900, All Other Pupil Services.</w:t>
      </w:r>
    </w:p>
    <w:p w14:paraId="19D52C82"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4000–4999 are summarized to Function 4000, Ancillary Services.</w:t>
      </w:r>
    </w:p>
    <w:p w14:paraId="2219496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5000–5999 are summarized to Function 5000, Community Services.</w:t>
      </w:r>
    </w:p>
    <w:p w14:paraId="3F22980A"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6000–6999 are summarized to Function 6000, Enterprise Activities.</w:t>
      </w:r>
    </w:p>
    <w:p w14:paraId="2D2F8F6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7700 is summarized to Function 7700, Centralized Data Processing.</w:t>
      </w:r>
    </w:p>
    <w:p w14:paraId="149C2441"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Functions 7000–7999, except 7700, are summarized to Function 7200, All Other General Administration.</w:t>
      </w:r>
    </w:p>
    <w:p w14:paraId="452784F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8500 is summarized to Function 8500, Facilities Acquisition and Construction.</w:t>
      </w:r>
    </w:p>
    <w:p w14:paraId="1823D54A" w14:textId="77777777" w:rsidR="0086303E" w:rsidRPr="009238A9" w:rsidRDefault="0086303E" w:rsidP="00351FF6">
      <w:pPr>
        <w:numPr>
          <w:ilvl w:val="0"/>
          <w:numId w:val="101"/>
        </w:numPr>
        <w:spacing w:after="120" w:line="240" w:lineRule="auto"/>
        <w:ind w:right="-504" w:hanging="720"/>
        <w:rPr>
          <w:rFonts w:cs="Arial"/>
          <w:szCs w:val="24"/>
        </w:rPr>
      </w:pPr>
      <w:r w:rsidRPr="009238A9">
        <w:rPr>
          <w:rFonts w:cs="Arial"/>
          <w:szCs w:val="24"/>
        </w:rPr>
        <w:t>Functions 8000–8999 except 8500 are summarized to Function 8100, Plant Services.</w:t>
      </w:r>
    </w:p>
    <w:p w14:paraId="31BA3327"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7431 through 7439, except 7434 and 7438, are summarized to Function 9101, Debt Service </w:t>
      </w:r>
      <w:r w:rsidRPr="009238A9">
        <w:rPr>
          <w:rFonts w:cs="Arial"/>
          <w:szCs w:val="24"/>
        </w:rPr>
        <w:noBreakHyphen/>
        <w:t xml:space="preserve"> Principal.</w:t>
      </w:r>
    </w:p>
    <w:p w14:paraId="4F492CA5"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7434 and 7438, are summarized to Function 9102, Debt Service </w:t>
      </w:r>
      <w:r w:rsidRPr="009238A9">
        <w:rPr>
          <w:rFonts w:cs="Arial"/>
          <w:szCs w:val="24"/>
        </w:rPr>
        <w:noBreakHyphen/>
        <w:t xml:space="preserve"> Interest.</w:t>
      </w:r>
    </w:p>
    <w:p w14:paraId="454288B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 xml:space="preserve">Function 9100, objects 5800 and 7699, are summarized to Function 9103, Debt Service </w:t>
      </w:r>
      <w:r w:rsidRPr="009238A9">
        <w:rPr>
          <w:rFonts w:cs="Arial"/>
          <w:szCs w:val="24"/>
        </w:rPr>
        <w:noBreakHyphen/>
        <w:t xml:space="preserve"> Issue Costs and Discounts.</w:t>
      </w:r>
    </w:p>
    <w:p w14:paraId="2484897D"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9200, objects 7110 through 7299, are summarized to Function 9200, Transfers Between Agencies.</w:t>
      </w:r>
    </w:p>
    <w:p w14:paraId="0B9B3730"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9300, objects 7611–7629, are summarized to Function 9300, Interfund Transfers.</w:t>
      </w:r>
    </w:p>
    <w:p w14:paraId="5CA0D772"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9300, objects 1000–7999, except 5800, 7110–7199, 7611–7629,</w:t>
      </w:r>
    </w:p>
    <w:p w14:paraId="2176144C" w14:textId="77777777" w:rsidR="0086303E" w:rsidRPr="009238A9" w:rsidRDefault="0086303E" w:rsidP="00351FF6">
      <w:pPr>
        <w:spacing w:after="120" w:line="240" w:lineRule="auto"/>
        <w:ind w:firstLine="720"/>
        <w:rPr>
          <w:rFonts w:cs="Arial"/>
          <w:szCs w:val="24"/>
        </w:rPr>
      </w:pPr>
      <w:r w:rsidRPr="009238A9">
        <w:rPr>
          <w:rFonts w:cs="Arial"/>
          <w:szCs w:val="24"/>
        </w:rPr>
        <w:t xml:space="preserve">7431–7439 and 7699, are summarized to Function 9000, </w:t>
      </w:r>
      <w:proofErr w:type="gramStart"/>
      <w:r w:rsidRPr="009238A9">
        <w:rPr>
          <w:rFonts w:cs="Arial"/>
          <w:szCs w:val="24"/>
        </w:rPr>
        <w:t>Other</w:t>
      </w:r>
      <w:proofErr w:type="gramEnd"/>
      <w:r w:rsidRPr="009238A9">
        <w:rPr>
          <w:rFonts w:cs="Arial"/>
          <w:szCs w:val="24"/>
        </w:rPr>
        <w:t xml:space="preserve"> Outgo.</w:t>
      </w:r>
    </w:p>
    <w:p w14:paraId="49F55FF5" w14:textId="77777777" w:rsidR="0086303E" w:rsidRPr="009238A9" w:rsidRDefault="0086303E" w:rsidP="00351FF6">
      <w:pPr>
        <w:numPr>
          <w:ilvl w:val="0"/>
          <w:numId w:val="101"/>
        </w:numPr>
        <w:spacing w:after="120" w:line="240" w:lineRule="auto"/>
        <w:ind w:hanging="720"/>
        <w:rPr>
          <w:rFonts w:cs="Arial"/>
          <w:szCs w:val="24"/>
        </w:rPr>
      </w:pPr>
      <w:r w:rsidRPr="009238A9">
        <w:rPr>
          <w:rFonts w:cs="Arial"/>
          <w:szCs w:val="24"/>
        </w:rPr>
        <w:t>Function 0000, Object 6900, is summarized to Function 0000, Depreciation (Unallocated).</w:t>
      </w:r>
    </w:p>
    <w:p w14:paraId="656F0442" w14:textId="346CA178" w:rsidR="0086303E" w:rsidRPr="009238A9" w:rsidRDefault="0086303E" w:rsidP="005952BC">
      <w:pPr>
        <w:numPr>
          <w:ilvl w:val="0"/>
          <w:numId w:val="101"/>
        </w:numPr>
        <w:spacing w:after="0" w:line="240" w:lineRule="auto"/>
        <w:ind w:hanging="720"/>
        <w:rPr>
          <w:rFonts w:cs="Arial"/>
          <w:szCs w:val="24"/>
        </w:rPr>
      </w:pPr>
      <w:r w:rsidRPr="009238A9">
        <w:rPr>
          <w:rFonts w:cs="Arial"/>
          <w:szCs w:val="24"/>
        </w:rPr>
        <w:t>Function 0000, Object 6910</w:t>
      </w:r>
      <w:r w:rsidR="00E8635F">
        <w:rPr>
          <w:rFonts w:cs="Arial"/>
          <w:szCs w:val="24"/>
        </w:rPr>
        <w:t xml:space="preserve"> and 6920</w:t>
      </w:r>
      <w:r w:rsidRPr="009238A9">
        <w:rPr>
          <w:rFonts w:cs="Arial"/>
          <w:szCs w:val="24"/>
        </w:rPr>
        <w:t>, is summarized to Function 0000, Amortization (Unallocated).</w:t>
      </w:r>
    </w:p>
    <w:p w14:paraId="68A39035" w14:textId="467B41CC" w:rsidR="0086303E" w:rsidRPr="009238A9" w:rsidRDefault="0086303E" w:rsidP="00351FF6">
      <w:pPr>
        <w:pStyle w:val="Heading4"/>
      </w:pPr>
      <w:bookmarkStart w:id="688" w:name="Form_ENTRY"/>
      <w:bookmarkStart w:id="689" w:name="Overview_of_Conversion_Entries_ENTRY"/>
      <w:bookmarkStart w:id="690" w:name="_Ref76967046"/>
      <w:bookmarkStart w:id="691" w:name="_Toc171236661"/>
      <w:bookmarkStart w:id="692" w:name="_Toc197321828"/>
      <w:bookmarkStart w:id="693" w:name="_Toc107466625"/>
      <w:bookmarkStart w:id="694" w:name="_Toc139520616"/>
      <w:bookmarkEnd w:id="688"/>
      <w:bookmarkEnd w:id="689"/>
      <w:r w:rsidRPr="009238A9">
        <w:lastRenderedPageBreak/>
        <w:t>Overview of Conversion Entries (Menu Option ENTRY</w:t>
      </w:r>
      <w:bookmarkEnd w:id="690"/>
      <w:bookmarkEnd w:id="691"/>
      <w:bookmarkEnd w:id="692"/>
      <w:bookmarkEnd w:id="693"/>
      <w:r w:rsidR="00E8635F">
        <w:t>)</w:t>
      </w:r>
      <w:bookmarkEnd w:id="694"/>
    </w:p>
    <w:p w14:paraId="65E034B7" w14:textId="77777777" w:rsidR="0086303E" w:rsidRPr="009238A9" w:rsidRDefault="0086303E" w:rsidP="000D1F7F">
      <w:pPr>
        <w:spacing w:line="240" w:lineRule="auto"/>
        <w:rPr>
          <w:rFonts w:cs="Arial"/>
          <w:szCs w:val="24"/>
        </w:rPr>
      </w:pPr>
      <w:r w:rsidRPr="009238A9">
        <w:rPr>
          <w:rFonts w:cs="Arial"/>
          <w:szCs w:val="24"/>
        </w:rPr>
        <w:t>The Conversion Entries workbook comprises five worksheets. To access these worksheets, on the Reports menu, click on Government-wide Reporting, then double</w:t>
      </w:r>
      <w:r w:rsidRPr="009238A9">
        <w:rPr>
          <w:rFonts w:cs="Arial"/>
          <w:szCs w:val="24"/>
        </w:rPr>
        <w:noBreakHyphen/>
        <w:t>click on Conversion Entries, and then select each worksheet by its tab.</w:t>
      </w:r>
    </w:p>
    <w:p w14:paraId="47C40153" w14:textId="77777777" w:rsidR="0086303E" w:rsidRPr="009238A9" w:rsidRDefault="0086303E" w:rsidP="005952BC">
      <w:pPr>
        <w:numPr>
          <w:ilvl w:val="0"/>
          <w:numId w:val="105"/>
        </w:numPr>
        <w:spacing w:after="0" w:line="240" w:lineRule="auto"/>
        <w:ind w:hanging="720"/>
        <w:rPr>
          <w:rFonts w:cs="Arial"/>
          <w:szCs w:val="24"/>
        </w:rPr>
      </w:pPr>
      <w:r w:rsidRPr="009238A9">
        <w:rPr>
          <w:rFonts w:cs="Arial"/>
          <w:b/>
          <w:szCs w:val="24"/>
        </w:rPr>
        <w:t>Begin Balance (Beginning Balance):</w:t>
      </w:r>
      <w:r w:rsidRPr="009238A9">
        <w:rPr>
          <w:rFonts w:cs="Arial"/>
          <w:szCs w:val="24"/>
        </w:rPr>
        <w:t xml:space="preserve"> This worksheet is used to include the July 1 beginning balances of Capital Assets, Deferred Outflows of Resources, </w:t>
      </w:r>
      <w:proofErr w:type="gramStart"/>
      <w:r w:rsidRPr="009238A9">
        <w:rPr>
          <w:rFonts w:cs="Arial"/>
          <w:szCs w:val="24"/>
        </w:rPr>
        <w:t>Long</w:t>
      </w:r>
      <w:proofErr w:type="gramEnd"/>
      <w:r w:rsidRPr="009238A9">
        <w:rPr>
          <w:rFonts w:cs="Arial"/>
          <w:szCs w:val="24"/>
        </w:rPr>
        <w:noBreakHyphen/>
        <w:t>term Liabilities, and Deferred Inflows of Resources relating to governmental activities in the government</w:t>
      </w:r>
      <w:r w:rsidRPr="009238A9">
        <w:rPr>
          <w:rFonts w:cs="Arial"/>
          <w:szCs w:val="24"/>
        </w:rPr>
        <w:noBreakHyphen/>
        <w:t>wide consolidation. A detailed discussion of the beginning balance entry is provided below. The beginning balance entry is extracted automatically to the Fund Consolidation worksheet (see below).</w:t>
      </w:r>
    </w:p>
    <w:p w14:paraId="0110CD7E" w14:textId="77777777" w:rsidR="0086303E" w:rsidRPr="009238A9" w:rsidRDefault="0086303E" w:rsidP="00F50BE9">
      <w:pPr>
        <w:spacing w:before="240" w:line="240" w:lineRule="auto"/>
        <w:ind w:left="720"/>
        <w:rPr>
          <w:rFonts w:cs="Arial"/>
          <w:szCs w:val="24"/>
        </w:rPr>
      </w:pPr>
      <w:r w:rsidRPr="009238A9">
        <w:rPr>
          <w:rFonts w:cs="Arial"/>
          <w:szCs w:val="24"/>
        </w:rPr>
        <w:t>This entry is required each year at least until such time as CDE collects government-wide data from all LEAs and can preload prior year balances into the software.</w:t>
      </w:r>
    </w:p>
    <w:p w14:paraId="55E9E26A" w14:textId="77777777" w:rsidR="0086303E" w:rsidRPr="009238A9" w:rsidRDefault="0086303E" w:rsidP="002F76FA">
      <w:pPr>
        <w:pStyle w:val="ListParagraph"/>
        <w:numPr>
          <w:ilvl w:val="0"/>
          <w:numId w:val="101"/>
        </w:numPr>
        <w:spacing w:after="0" w:line="240" w:lineRule="auto"/>
        <w:ind w:hanging="720"/>
        <w:contextualSpacing w:val="0"/>
        <w:rPr>
          <w:rFonts w:cs="Arial"/>
          <w:szCs w:val="24"/>
        </w:rPr>
      </w:pPr>
      <w:r w:rsidRPr="009238A9">
        <w:rPr>
          <w:rFonts w:cs="Arial"/>
          <w:b/>
          <w:szCs w:val="24"/>
        </w:rPr>
        <w:t>Detail (Conversion Entry Detail):</w:t>
      </w:r>
      <w:r w:rsidRPr="009238A9">
        <w:rPr>
          <w:rFonts w:cs="Arial"/>
          <w:szCs w:val="24"/>
        </w:rPr>
        <w:t xml:space="preserve"> This worksheet is used for development of supporting detail, or workpapers, for each of the possible conversion entries. To the extent possible, general ledger (GL) data is extracted and a proposed default conversion entry is provided based on assumptions defined for each entry. User adjustments are allowed for most default entries. Where GL data is not extracted and a default entry is not provided, user input is required to create the entry. A detailed discussion of each conversion entry is provided below.</w:t>
      </w:r>
    </w:p>
    <w:p w14:paraId="78089954" w14:textId="77777777" w:rsidR="0086303E" w:rsidRPr="009238A9" w:rsidRDefault="0086303E" w:rsidP="00F50BE9">
      <w:pPr>
        <w:spacing w:before="240" w:line="240" w:lineRule="auto"/>
        <w:ind w:left="720"/>
        <w:rPr>
          <w:rFonts w:cs="Arial"/>
          <w:szCs w:val="24"/>
        </w:rPr>
      </w:pPr>
      <w:r w:rsidRPr="009238A9">
        <w:rPr>
          <w:rFonts w:cs="Arial"/>
          <w:szCs w:val="24"/>
        </w:rPr>
        <w:t>When the ENTRY workbook is saved, closed, and reopened, conversion entries from the Detail worksheet post automatically to the Conversion Entry Summary worksheet (see below).</w:t>
      </w:r>
    </w:p>
    <w:p w14:paraId="7B53A748" w14:textId="77777777" w:rsidR="0086303E" w:rsidRPr="009238A9" w:rsidRDefault="0086303E" w:rsidP="005952BC">
      <w:pPr>
        <w:numPr>
          <w:ilvl w:val="0"/>
          <w:numId w:val="106"/>
        </w:numPr>
        <w:spacing w:after="0" w:line="240" w:lineRule="auto"/>
        <w:ind w:hanging="720"/>
        <w:rPr>
          <w:rFonts w:cs="Arial"/>
          <w:szCs w:val="24"/>
        </w:rPr>
      </w:pPr>
      <w:r w:rsidRPr="009238A9">
        <w:rPr>
          <w:rFonts w:cs="Arial"/>
          <w:b/>
          <w:szCs w:val="24"/>
        </w:rPr>
        <w:t xml:space="preserve">CE001 Data by </w:t>
      </w:r>
      <w:proofErr w:type="spellStart"/>
      <w:r w:rsidRPr="009238A9">
        <w:rPr>
          <w:rFonts w:cs="Arial"/>
          <w:b/>
          <w:szCs w:val="24"/>
        </w:rPr>
        <w:t>Fnc</w:t>
      </w:r>
      <w:proofErr w:type="spellEnd"/>
      <w:r w:rsidRPr="009238A9">
        <w:rPr>
          <w:rFonts w:cs="Arial"/>
          <w:b/>
          <w:szCs w:val="24"/>
        </w:rPr>
        <w:t>:</w:t>
      </w:r>
      <w:r w:rsidRPr="009238A9">
        <w:rPr>
          <w:rFonts w:cs="Arial"/>
          <w:szCs w:val="24"/>
        </w:rPr>
        <w:t xml:space="preserve"> This worksheet displays the data extracted for the first conversion entry, CE001, summarized and sorted by function. This worksheet is provided for user reference and analysis. No key entry is required or permitted. A detailed discussion of Conversion Entry CE001 is provided below.</w:t>
      </w:r>
    </w:p>
    <w:p w14:paraId="29ABA811" w14:textId="77777777" w:rsidR="0086303E" w:rsidRPr="009238A9" w:rsidRDefault="0086303E" w:rsidP="00F50BE9">
      <w:pPr>
        <w:numPr>
          <w:ilvl w:val="0"/>
          <w:numId w:val="120"/>
        </w:numPr>
        <w:spacing w:before="240" w:after="0" w:line="240" w:lineRule="auto"/>
        <w:ind w:hanging="720"/>
        <w:rPr>
          <w:rFonts w:cs="Arial"/>
          <w:szCs w:val="24"/>
        </w:rPr>
      </w:pPr>
      <w:r w:rsidRPr="009238A9">
        <w:rPr>
          <w:rFonts w:cs="Arial"/>
          <w:b/>
          <w:szCs w:val="24"/>
        </w:rPr>
        <w:t>CE001 Data by Obj:</w:t>
      </w:r>
      <w:r w:rsidRPr="009238A9">
        <w:rPr>
          <w:rFonts w:cs="Arial"/>
          <w:szCs w:val="24"/>
        </w:rPr>
        <w:t xml:space="preserve"> This worksheet displays the data extracted for the first conversion entry, CE001, summarized and sorted by object. This worksheet is provided for user reference and analysis. No key entry is required or permitted. A detailed discussion of Conversion Entry CE001 is provided below.</w:t>
      </w:r>
    </w:p>
    <w:p w14:paraId="03E5FDA3" w14:textId="77777777" w:rsidR="0086303E" w:rsidRPr="009238A9" w:rsidRDefault="0086303E" w:rsidP="00F50BE9">
      <w:pPr>
        <w:keepNext/>
        <w:keepLines/>
        <w:numPr>
          <w:ilvl w:val="0"/>
          <w:numId w:val="107"/>
        </w:numPr>
        <w:spacing w:before="240" w:after="0" w:line="240" w:lineRule="auto"/>
        <w:ind w:hanging="720"/>
        <w:rPr>
          <w:rFonts w:cs="Arial"/>
          <w:szCs w:val="24"/>
        </w:rPr>
      </w:pPr>
      <w:r w:rsidRPr="009238A9">
        <w:rPr>
          <w:rFonts w:cs="Arial"/>
          <w:b/>
          <w:szCs w:val="24"/>
        </w:rPr>
        <w:lastRenderedPageBreak/>
        <w:t>Summary (Conversion Entry Summary):</w:t>
      </w:r>
      <w:r w:rsidRPr="009238A9">
        <w:rPr>
          <w:rFonts w:cs="Arial"/>
          <w:szCs w:val="24"/>
        </w:rPr>
        <w:t xml:space="preserve"> This worksheet summarizes the conversion entries developed in the Conversion Entry Detail worksheet and presents them in standard journal entry format. When the ENTRY workbook is saved, closed, and reopened, all data in this worksheet is extracted from the Conversion Entry Detail worksheet. No key entry is required or permitted. Entries in the Conversion Entry Summary post automatically to the Conversion Worksheet (see below).</w:t>
      </w:r>
    </w:p>
    <w:p w14:paraId="1941F728" w14:textId="77777777" w:rsidR="0086303E" w:rsidRPr="009238A9" w:rsidRDefault="0086303E" w:rsidP="00351FF6">
      <w:pPr>
        <w:pStyle w:val="Heading4"/>
      </w:pPr>
      <w:bookmarkStart w:id="695" w:name="_Ref45528553"/>
      <w:bookmarkStart w:id="696" w:name="_Toc171236662"/>
      <w:bookmarkStart w:id="697" w:name="_Toc197321829"/>
      <w:bookmarkStart w:id="698" w:name="_Toc107466626"/>
      <w:bookmarkStart w:id="699" w:name="_Toc139520617"/>
      <w:bookmarkStart w:id="700" w:name="Detailed_Instructions_for_Beginning_Bal"/>
      <w:r w:rsidRPr="009238A9">
        <w:t>Detailed Instructions for Beginning Balance Entry</w:t>
      </w:r>
      <w:bookmarkEnd w:id="695"/>
      <w:r w:rsidRPr="009238A9">
        <w:t xml:space="preserve"> (ENTRY: Begin Balance)</w:t>
      </w:r>
      <w:bookmarkEnd w:id="696"/>
      <w:bookmarkEnd w:id="697"/>
      <w:bookmarkEnd w:id="698"/>
      <w:bookmarkEnd w:id="699"/>
    </w:p>
    <w:bookmarkEnd w:id="700"/>
    <w:p w14:paraId="094CCD2F" w14:textId="77777777" w:rsidR="0086303E" w:rsidRPr="009238A9" w:rsidRDefault="0086303E" w:rsidP="00351FF6">
      <w:pPr>
        <w:pStyle w:val="Heading5"/>
      </w:pPr>
      <w:r w:rsidRPr="009238A9">
        <w:t>Entry: Beginning Balance</w:t>
      </w:r>
    </w:p>
    <w:p w14:paraId="560AACA8" w14:textId="77777777" w:rsidR="0086303E" w:rsidRPr="009238A9" w:rsidRDefault="0086303E" w:rsidP="000D1F7F">
      <w:pPr>
        <w:spacing w:line="240" w:lineRule="auto"/>
        <w:ind w:left="810"/>
        <w:rPr>
          <w:rFonts w:cs="Arial"/>
          <w:szCs w:val="24"/>
        </w:rPr>
      </w:pPr>
      <w:r w:rsidRPr="009238A9">
        <w:rPr>
          <w:rFonts w:cs="Arial"/>
          <w:szCs w:val="24"/>
        </w:rPr>
        <w:t>The purpose of this entry is to include in the government-wide statements the LEA’s beginning balances for capital assets, accumulated depreciation/amortization, deferred outflows of resources, long-term liabilities, and deferred inflows of resources relating to governmental activities as of July 1 of the year for which the LEA is reporting. Balances in these accounts relating to business-type activities are already reported in proprietary funds and are not included in this entry. Current liabilities already reported in governmental funds are not included in this entry.</w:t>
      </w:r>
    </w:p>
    <w:p w14:paraId="626FFD77" w14:textId="77777777" w:rsidR="0086303E" w:rsidRPr="009238A9" w:rsidRDefault="0086303E" w:rsidP="00351FF6">
      <w:pPr>
        <w:pStyle w:val="ListParagraph"/>
        <w:spacing w:after="120" w:line="240" w:lineRule="auto"/>
        <w:ind w:left="810"/>
        <w:contextualSpacing w:val="0"/>
        <w:rPr>
          <w:rFonts w:cs="Arial"/>
          <w:szCs w:val="24"/>
        </w:rPr>
      </w:pPr>
      <w:r w:rsidRPr="009238A9">
        <w:rPr>
          <w:rFonts w:cs="Arial"/>
          <w:b/>
          <w:szCs w:val="24"/>
        </w:rPr>
        <w:t xml:space="preserve">Capital Assets and Accumulated Depreciation/Amortization. </w:t>
      </w:r>
      <w:r w:rsidRPr="009238A9">
        <w:rPr>
          <w:rFonts w:cs="Arial"/>
          <w:szCs w:val="24"/>
        </w:rPr>
        <w:t>The appropriate conversion entry is to debit capital asset accounts and credit accumulated depreciation/amortization accounts for the July 1 balances of capital assets and accumulated depreciation/amortization.</w:t>
      </w:r>
    </w:p>
    <w:p w14:paraId="3E24F95E"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Outflows of Resources – pensions only. </w:t>
      </w:r>
      <w:r w:rsidRPr="009238A9">
        <w:rPr>
          <w:rFonts w:cs="Arial"/>
          <w:szCs w:val="24"/>
        </w:rPr>
        <w:t>The appropriate conversion entry is to debit deferred outflows of resources for the July 1 balances of deferred outflows of resources relating to pensions.</w:t>
      </w:r>
    </w:p>
    <w:p w14:paraId="4F2A2869"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t xml:space="preserve">Deferred Outflows of Resources – OPEB only. </w:t>
      </w:r>
      <w:r w:rsidRPr="009238A9">
        <w:rPr>
          <w:rFonts w:cs="Arial"/>
          <w:szCs w:val="24"/>
        </w:rPr>
        <w:t>The appropriate conversion entry is to debit deferred outflows of resources for the July 1 balances of deferred outflows of resources relating to OPEB.</w:t>
      </w:r>
    </w:p>
    <w:p w14:paraId="55DAB59C"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Outflows of Resources – other. </w:t>
      </w:r>
      <w:r w:rsidRPr="009238A9">
        <w:rPr>
          <w:rFonts w:cs="Arial"/>
          <w:szCs w:val="24"/>
        </w:rPr>
        <w:t xml:space="preserve">The appropriate conversion entry is to debit deferred outflows of resources for the July 1 balances of deferred outflows of resources relating to governmental activities (excluding pensions and OPEB), that are not already reported in governmental funds. Unamortized deferred losses on debt </w:t>
      </w:r>
      <w:proofErr w:type="spellStart"/>
      <w:r w:rsidRPr="009238A9">
        <w:rPr>
          <w:rFonts w:cs="Arial"/>
          <w:szCs w:val="24"/>
        </w:rPr>
        <w:t>refundings</w:t>
      </w:r>
      <w:proofErr w:type="spellEnd"/>
      <w:r w:rsidRPr="009238A9">
        <w:rPr>
          <w:rFonts w:cs="Arial"/>
          <w:szCs w:val="24"/>
        </w:rPr>
        <w:t xml:space="preserve"> from prior years are included in this account.</w:t>
      </w:r>
    </w:p>
    <w:p w14:paraId="44BA1131"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t xml:space="preserve">Long-term Liabilities. </w:t>
      </w:r>
      <w:r w:rsidRPr="009238A9">
        <w:rPr>
          <w:rFonts w:cs="Arial"/>
          <w:szCs w:val="24"/>
        </w:rPr>
        <w:t>The appropriate conversion entry is to debit prepaid expense for unamortized debt issue costs for prepaid debt insurance, credit liability accounts for the July 1 balances of long-term liabilities, and debit or credit liability accounts for unamortized debt issue discount or premium. Accreted interest on deep-discount or capital appreciation bonds as of July 1 is included in the beginning balance of the bonds.</w:t>
      </w:r>
    </w:p>
    <w:p w14:paraId="734BD7EC"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Inflows of Resources – pensions only. </w:t>
      </w:r>
      <w:r w:rsidRPr="009238A9">
        <w:rPr>
          <w:rFonts w:cs="Arial"/>
          <w:szCs w:val="24"/>
        </w:rPr>
        <w:t>The appropriate conversion entry is to credit deferred inflows of resources for the July 1 balances of deferred inflows of resources relating to pensions.</w:t>
      </w:r>
    </w:p>
    <w:p w14:paraId="140E8103" w14:textId="77777777" w:rsidR="0086303E" w:rsidRPr="009238A9" w:rsidRDefault="0086303E" w:rsidP="00351FF6">
      <w:pPr>
        <w:pStyle w:val="ListParagraph"/>
        <w:spacing w:after="120" w:line="240" w:lineRule="auto"/>
        <w:ind w:left="780"/>
        <w:contextualSpacing w:val="0"/>
        <w:rPr>
          <w:rFonts w:cs="Arial"/>
          <w:szCs w:val="24"/>
        </w:rPr>
      </w:pPr>
      <w:r w:rsidRPr="009238A9">
        <w:rPr>
          <w:rFonts w:cs="Arial"/>
          <w:b/>
          <w:szCs w:val="24"/>
        </w:rPr>
        <w:lastRenderedPageBreak/>
        <w:t xml:space="preserve">Deferred Inflows of Resources – OPEB Only. </w:t>
      </w:r>
      <w:r w:rsidRPr="009238A9">
        <w:rPr>
          <w:rFonts w:cs="Arial"/>
          <w:szCs w:val="24"/>
        </w:rPr>
        <w:t>The appropriate conversion entry is to credit deferred inflows of resources for the July 1 balances of deferred inflows of resources relating to OPEB.</w:t>
      </w:r>
    </w:p>
    <w:p w14:paraId="1516CFE5" w14:textId="77777777" w:rsidR="0086303E" w:rsidRPr="009238A9" w:rsidRDefault="0086303E" w:rsidP="00351FF6">
      <w:pPr>
        <w:pStyle w:val="ListParagraph"/>
        <w:spacing w:after="120" w:line="240" w:lineRule="auto"/>
        <w:ind w:left="778"/>
        <w:contextualSpacing w:val="0"/>
        <w:rPr>
          <w:rFonts w:cs="Arial"/>
          <w:szCs w:val="24"/>
        </w:rPr>
      </w:pPr>
      <w:r w:rsidRPr="009238A9">
        <w:rPr>
          <w:rFonts w:cs="Arial"/>
          <w:b/>
          <w:szCs w:val="24"/>
        </w:rPr>
        <w:t xml:space="preserve">Deferred Inflows of Resources – other. </w:t>
      </w:r>
      <w:r w:rsidRPr="009238A9">
        <w:rPr>
          <w:rFonts w:cs="Arial"/>
          <w:szCs w:val="24"/>
        </w:rPr>
        <w:t xml:space="preserve">The appropriate conversion entry is to credit deferred inflows of resources for the July 1 balances of deferred inflows of resources relating to governmental activities (excluding pensions and OPEB), that are not already reported in governmental funds. Unamortized deferred gains on debt </w:t>
      </w:r>
      <w:proofErr w:type="spellStart"/>
      <w:r w:rsidRPr="009238A9">
        <w:rPr>
          <w:rFonts w:cs="Arial"/>
          <w:szCs w:val="24"/>
        </w:rPr>
        <w:t>refundings</w:t>
      </w:r>
      <w:proofErr w:type="spellEnd"/>
      <w:r w:rsidRPr="009238A9">
        <w:rPr>
          <w:rFonts w:cs="Arial"/>
          <w:szCs w:val="24"/>
        </w:rPr>
        <w:t xml:space="preserve"> from prior years are included in this account.</w:t>
      </w:r>
    </w:p>
    <w:p w14:paraId="4EE731C3" w14:textId="77777777" w:rsidR="0086303E" w:rsidRPr="009238A9" w:rsidRDefault="0086303E" w:rsidP="00351FF6">
      <w:pPr>
        <w:pStyle w:val="ListParagraph"/>
        <w:spacing w:after="120" w:line="240" w:lineRule="auto"/>
        <w:ind w:left="0" w:firstLine="806"/>
        <w:contextualSpacing w:val="0"/>
        <w:rPr>
          <w:rFonts w:cs="Arial"/>
          <w:szCs w:val="24"/>
        </w:rPr>
      </w:pPr>
      <w:r w:rsidRPr="009238A9">
        <w:rPr>
          <w:rFonts w:cs="Arial"/>
          <w:szCs w:val="24"/>
        </w:rPr>
        <w:t>No data is extracted for this entry.</w:t>
      </w:r>
    </w:p>
    <w:p w14:paraId="6CE46451" w14:textId="77777777" w:rsidR="0086303E" w:rsidRPr="009238A9" w:rsidRDefault="0086303E" w:rsidP="00351FF6">
      <w:pPr>
        <w:pStyle w:val="ListParagraph"/>
        <w:spacing w:after="120" w:line="240" w:lineRule="auto"/>
        <w:ind w:left="810" w:firstLine="0"/>
        <w:contextualSpacing w:val="0"/>
        <w:rPr>
          <w:rFonts w:cs="Arial"/>
          <w:szCs w:val="24"/>
        </w:rPr>
      </w:pPr>
      <w:r w:rsidRPr="009238A9">
        <w:rPr>
          <w:rFonts w:cs="Arial"/>
          <w:szCs w:val="24"/>
        </w:rPr>
        <w:t>The software will automatically calculate and post the net of the debits and credits to beginning net position.</w:t>
      </w:r>
    </w:p>
    <w:p w14:paraId="6471B1C2" w14:textId="77777777" w:rsidR="0086303E" w:rsidRPr="009238A9" w:rsidRDefault="0086303E" w:rsidP="00351FF6">
      <w:pPr>
        <w:pStyle w:val="Heading4"/>
      </w:pPr>
      <w:bookmarkStart w:id="701" w:name="Detailed_Instructions_for_Conversion_Ent"/>
      <w:bookmarkStart w:id="702" w:name="_Toc171236663"/>
      <w:bookmarkStart w:id="703" w:name="_Toc197321830"/>
      <w:bookmarkStart w:id="704" w:name="_Toc107466627"/>
      <w:bookmarkStart w:id="705" w:name="_Toc139520618"/>
      <w:bookmarkEnd w:id="701"/>
      <w:r w:rsidRPr="009238A9">
        <w:t>Detailed Instructions for Conversion Entries (ENTRY: Detail)</w:t>
      </w:r>
      <w:bookmarkEnd w:id="702"/>
      <w:bookmarkEnd w:id="703"/>
      <w:bookmarkEnd w:id="704"/>
      <w:bookmarkEnd w:id="705"/>
    </w:p>
    <w:p w14:paraId="78BD4839" w14:textId="77777777" w:rsidR="0086303E" w:rsidRPr="009238A9" w:rsidRDefault="0086303E" w:rsidP="000D1F7F">
      <w:pPr>
        <w:spacing w:line="240" w:lineRule="auto"/>
        <w:rPr>
          <w:rFonts w:cs="Arial"/>
          <w:szCs w:val="24"/>
        </w:rPr>
      </w:pPr>
      <w:r w:rsidRPr="009238A9">
        <w:rPr>
          <w:rFonts w:cs="Arial"/>
          <w:szCs w:val="24"/>
        </w:rPr>
        <w:t xml:space="preserve">The purpose of conversion entries is to consolidate governmental fund data and convert it from the current financial </w:t>
      </w:r>
      <w:proofErr w:type="gramStart"/>
      <w:r w:rsidRPr="009238A9">
        <w:rPr>
          <w:rFonts w:cs="Arial"/>
          <w:szCs w:val="24"/>
        </w:rPr>
        <w:t>resources</w:t>
      </w:r>
      <w:proofErr w:type="gramEnd"/>
      <w:r w:rsidRPr="009238A9">
        <w:rPr>
          <w:rFonts w:cs="Arial"/>
          <w:szCs w:val="24"/>
        </w:rPr>
        <w:t xml:space="preserve"> measurement focus and the modified accrual basis of accounting to the economic resources measurement focus and the accrual basis of accounting.</w:t>
      </w:r>
    </w:p>
    <w:p w14:paraId="66E2AAC9" w14:textId="77777777" w:rsidR="0086303E" w:rsidRPr="009238A9" w:rsidRDefault="0086303E" w:rsidP="000D1F7F">
      <w:pPr>
        <w:spacing w:line="240" w:lineRule="auto"/>
        <w:rPr>
          <w:rFonts w:cs="Arial"/>
          <w:szCs w:val="24"/>
        </w:rPr>
      </w:pPr>
      <w:r w:rsidRPr="009238A9">
        <w:rPr>
          <w:rFonts w:cs="Arial"/>
          <w:szCs w:val="24"/>
        </w:rPr>
        <w:t>In the consolidation and conversion process, the fund, resource, and goal identities of transactions are largely ignored. Generally, only function (for expenditures) and object (for revenues, assets, and liabilities) remain meaningful. Resource codes are used only where it is necessary to distinguish program revenues from general revenues. In this case resource range 2000–9999 is used to distinguish program revenues, and resource range 0000–1999 is used to distinguish general revenues.</w:t>
      </w:r>
    </w:p>
    <w:p w14:paraId="54CD8526" w14:textId="77777777" w:rsidR="0086303E" w:rsidRPr="009238A9" w:rsidRDefault="0086303E" w:rsidP="000D1F7F">
      <w:pPr>
        <w:spacing w:line="240" w:lineRule="auto"/>
        <w:rPr>
          <w:rFonts w:cs="Arial"/>
          <w:szCs w:val="24"/>
        </w:rPr>
      </w:pPr>
      <w:r w:rsidRPr="009238A9">
        <w:rPr>
          <w:rFonts w:cs="Arial"/>
          <w:szCs w:val="24"/>
        </w:rPr>
        <w:t>Government</w:t>
      </w:r>
      <w:r w:rsidRPr="009238A9">
        <w:rPr>
          <w:rFonts w:cs="Arial"/>
          <w:szCs w:val="24"/>
        </w:rPr>
        <w:noBreakHyphen/>
        <w:t>wide conversion entries and reports should be prepared only after fund accounting is complete and the funds are closed. Fund accounting must be correct for conversion entries to work properly. Conversion entries are not designed to correct accounting errors within the funds.</w:t>
      </w:r>
    </w:p>
    <w:p w14:paraId="3BB6A743" w14:textId="77777777" w:rsidR="0086303E" w:rsidRPr="009238A9" w:rsidRDefault="0086303E" w:rsidP="000D1F7F">
      <w:pPr>
        <w:spacing w:line="240" w:lineRule="auto"/>
        <w:rPr>
          <w:rFonts w:cs="Arial"/>
          <w:szCs w:val="24"/>
        </w:rPr>
      </w:pPr>
      <w:r w:rsidRPr="009238A9">
        <w:rPr>
          <w:rFonts w:cs="Arial"/>
          <w:szCs w:val="24"/>
        </w:rPr>
        <w:t>To the extent possible, general ledger (GL) data is extracted and a proposed default conversion entry is provided based on assumptions defined for each entry. User adjustments are allowed for most default entries. Where it is not possible to extract GL data and provide a default entry, user input is required to create the entry.</w:t>
      </w:r>
    </w:p>
    <w:p w14:paraId="2CDF6A29" w14:textId="77777777" w:rsidR="0086303E" w:rsidRPr="009238A9" w:rsidRDefault="0086303E" w:rsidP="000D1F7F">
      <w:pPr>
        <w:spacing w:line="240" w:lineRule="auto"/>
        <w:rPr>
          <w:rFonts w:cs="Arial"/>
          <w:szCs w:val="24"/>
        </w:rPr>
      </w:pPr>
      <w:r w:rsidRPr="009238A9">
        <w:rPr>
          <w:rFonts w:cs="Arial"/>
          <w:szCs w:val="24"/>
        </w:rPr>
        <w:t>For each entry, data extracted from the GL is displayed in the Extracted Data column. The proposed default conversion entry is displayed in the Default Conversion of Extracted Data column. In most entries, users may adjust the proposed default conversion entry in the User Adjustments column. The Default Conversion of Extracted Data column and the User Adjustments column are combined and displayed in the final Conversion Entry column. User input is allowed only in the User Adjustments column; all other columns are locked.</w:t>
      </w:r>
    </w:p>
    <w:p w14:paraId="03531649" w14:textId="77777777" w:rsidR="0086303E" w:rsidRPr="009238A9" w:rsidRDefault="0086303E" w:rsidP="000D1F7F">
      <w:pPr>
        <w:spacing w:line="240" w:lineRule="auto"/>
        <w:rPr>
          <w:rFonts w:cs="Arial"/>
          <w:szCs w:val="24"/>
        </w:rPr>
      </w:pPr>
      <w:r w:rsidRPr="009238A9">
        <w:rPr>
          <w:rFonts w:cs="Arial"/>
          <w:szCs w:val="24"/>
        </w:rPr>
        <w:t xml:space="preserve">An “unbalanced” message will display for any entry in which debits do not equal credits in the final Conversion Entry column. For example, occasionally a default conversion </w:t>
      </w:r>
      <w:r w:rsidRPr="009238A9">
        <w:rPr>
          <w:rFonts w:cs="Arial"/>
          <w:szCs w:val="24"/>
        </w:rPr>
        <w:lastRenderedPageBreak/>
        <w:t>entry will be out of balance due to rounding of extracted data. The user must then adjust for the rounding difference in the User Adjustment column to eliminate the unbalanced condition in the final conversion entry.</w:t>
      </w:r>
    </w:p>
    <w:p w14:paraId="5383B927" w14:textId="68BA0228" w:rsidR="0086303E" w:rsidRPr="009238A9" w:rsidRDefault="0086303E" w:rsidP="000D1F7F">
      <w:pPr>
        <w:spacing w:line="240" w:lineRule="auto"/>
        <w:rPr>
          <w:rFonts w:cs="Arial"/>
          <w:szCs w:val="24"/>
        </w:rPr>
      </w:pPr>
      <w:r w:rsidRPr="009238A9">
        <w:rPr>
          <w:rFonts w:cs="Arial"/>
          <w:szCs w:val="24"/>
        </w:rPr>
        <w:t>The software contains twenty</w:t>
      </w:r>
      <w:r w:rsidRPr="009238A9">
        <w:rPr>
          <w:rFonts w:cs="Arial"/>
          <w:szCs w:val="24"/>
        </w:rPr>
        <w:noBreakHyphen/>
      </w:r>
      <w:r w:rsidR="00F72DF3">
        <w:rPr>
          <w:rFonts w:cs="Arial"/>
          <w:szCs w:val="24"/>
        </w:rPr>
        <w:t>eight</w:t>
      </w:r>
      <w:r w:rsidRPr="009238A9">
        <w:rPr>
          <w:rFonts w:cs="Arial"/>
          <w:szCs w:val="24"/>
        </w:rPr>
        <w:t xml:space="preserve"> defined conversion entries. It is likely that most LEAs will not need all twenty</w:t>
      </w:r>
      <w:r w:rsidRPr="009238A9">
        <w:rPr>
          <w:rFonts w:cs="Arial"/>
          <w:szCs w:val="24"/>
        </w:rPr>
        <w:noBreakHyphen/>
      </w:r>
      <w:r w:rsidR="00F72DF3">
        <w:rPr>
          <w:rFonts w:cs="Arial"/>
          <w:szCs w:val="24"/>
        </w:rPr>
        <w:t>eight</w:t>
      </w:r>
      <w:r w:rsidRPr="009238A9">
        <w:rPr>
          <w:rFonts w:cs="Arial"/>
          <w:szCs w:val="24"/>
        </w:rPr>
        <w:t xml:space="preserve"> of the conversion entries.</w:t>
      </w:r>
    </w:p>
    <w:p w14:paraId="131688F1" w14:textId="77777777" w:rsidR="0086303E" w:rsidRPr="009238A9" w:rsidRDefault="0086303E" w:rsidP="00351FF6">
      <w:pPr>
        <w:pStyle w:val="Heading5"/>
      </w:pPr>
      <w:r w:rsidRPr="009238A9">
        <w:t>Entry CE001: Capital Outlay Expenditures</w:t>
      </w:r>
    </w:p>
    <w:p w14:paraId="5210D167"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as capital outlay expenditures in governmental funds for acquisition or construction of capital assets, and to instead report these amounts as increases to capital asset accounts on the statement of net position.</w:t>
      </w:r>
    </w:p>
    <w:p w14:paraId="727D3393" w14:textId="77777777" w:rsidR="0086303E" w:rsidRPr="009238A9" w:rsidRDefault="0086303E" w:rsidP="000D1F7F">
      <w:pPr>
        <w:spacing w:line="240" w:lineRule="auto"/>
        <w:ind w:left="720"/>
        <w:rPr>
          <w:rFonts w:cs="Arial"/>
          <w:szCs w:val="24"/>
        </w:rPr>
      </w:pPr>
      <w:r w:rsidRPr="009238A9">
        <w:rPr>
          <w:rFonts w:cs="Arial"/>
          <w:szCs w:val="24"/>
        </w:rPr>
        <w:t>In the governmental funds, capital outlay expenditures were debits to assorted functions. To eliminate the expenditures, the functions in which they were reported must be credited, and capital asset accounts must be debited.</w:t>
      </w:r>
    </w:p>
    <w:p w14:paraId="061B8D41" w14:textId="77777777" w:rsidR="0086303E" w:rsidRPr="009238A9" w:rsidRDefault="0086303E" w:rsidP="000D1F7F">
      <w:pPr>
        <w:spacing w:line="240" w:lineRule="auto"/>
        <w:ind w:left="720"/>
        <w:rPr>
          <w:rFonts w:cs="Arial"/>
          <w:szCs w:val="24"/>
        </w:rPr>
      </w:pPr>
      <w:r w:rsidRPr="009238A9">
        <w:rPr>
          <w:rFonts w:cs="Arial"/>
          <w:szCs w:val="24"/>
        </w:rPr>
        <w:t xml:space="preserve">Data relating to capital outlay expenditures is extracted from governmental funds 01 through 57, objects 6000–6999, all functions, plus Function 8500, objects </w:t>
      </w:r>
      <w:r w:rsidRPr="009238A9">
        <w:rPr>
          <w:rFonts w:cs="Arial"/>
          <w:szCs w:val="24"/>
        </w:rPr>
        <w:br/>
        <w:t>1000–5999 and 7000–7999.</w:t>
      </w:r>
    </w:p>
    <w:p w14:paraId="1CFFE2CC" w14:textId="77777777" w:rsidR="0086303E" w:rsidRPr="009238A9" w:rsidRDefault="0086303E" w:rsidP="000D1F7F">
      <w:pPr>
        <w:tabs>
          <w:tab w:val="left" w:pos="1275"/>
          <w:tab w:val="left" w:pos="9555"/>
        </w:tabs>
        <w:spacing w:line="240" w:lineRule="auto"/>
        <w:ind w:left="720"/>
        <w:rPr>
          <w:rFonts w:cs="Arial"/>
          <w:szCs w:val="24"/>
        </w:rPr>
      </w:pPr>
      <w:r w:rsidRPr="009238A9">
        <w:rPr>
          <w:rFonts w:cs="Arial"/>
          <w:szCs w:val="24"/>
        </w:rPr>
        <w:t xml:space="preserve">Because of the large volume of GL data extracted for this entry, the extracted data is displayed in two separate worksheets rather than in the Extracted Data column. In the worksheet titled CE001 Data by </w:t>
      </w:r>
      <w:proofErr w:type="spellStart"/>
      <w:r w:rsidRPr="009238A9">
        <w:rPr>
          <w:rFonts w:cs="Arial"/>
          <w:szCs w:val="24"/>
        </w:rPr>
        <w:t>Fnc</w:t>
      </w:r>
      <w:proofErr w:type="spellEnd"/>
      <w:r w:rsidRPr="009238A9">
        <w:rPr>
          <w:rFonts w:cs="Arial"/>
          <w:szCs w:val="24"/>
        </w:rPr>
        <w:t>, the extracted data is sorted, subtotaled, and displayed by function. In the worksheet titled CE001 Data by Obj, the extracted data is sorted, subtotaled, and displayed by object. The extracted data is provided for user review and analysis. No key entry is required or permitted.</w:t>
      </w:r>
    </w:p>
    <w:p w14:paraId="34995B1F" w14:textId="77777777" w:rsidR="0086303E" w:rsidRPr="009238A9" w:rsidRDefault="0086303E" w:rsidP="000D1F7F">
      <w:pPr>
        <w:tabs>
          <w:tab w:val="left" w:pos="1275"/>
          <w:tab w:val="left" w:pos="9555"/>
        </w:tabs>
        <w:spacing w:line="240" w:lineRule="auto"/>
        <w:ind w:left="720"/>
        <w:rPr>
          <w:rFonts w:cs="Arial"/>
          <w:szCs w:val="24"/>
        </w:rPr>
      </w:pPr>
      <w:r w:rsidRPr="009238A9">
        <w:rPr>
          <w:rFonts w:cs="Arial"/>
          <w:szCs w:val="24"/>
        </w:rPr>
        <w:t>The default conversion entry uses the following assumptions:</w:t>
      </w:r>
    </w:p>
    <w:p w14:paraId="6F0ED8F5"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9410 is debited for expenditures reported in Object 6100.</w:t>
      </w:r>
    </w:p>
    <w:p w14:paraId="27A6186E"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9420 is debited for expenditures reported in Object 6170.</w:t>
      </w:r>
    </w:p>
    <w:p w14:paraId="2A03FD51"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9430 is debited for expenditures reported in Object 6200 plus expenditures reported in Function 8500, objects 1000–5999 and 7000–7999.</w:t>
      </w:r>
    </w:p>
    <w:p w14:paraId="7619DF98"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9440 is debited for expenditures reported in objects 6300, 6400, and 6500.</w:t>
      </w:r>
    </w:p>
    <w:p w14:paraId="59A3BBE2" w14:textId="77777777" w:rsidR="0086303E"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Object 9460 is debited for expenditures reported in Object 6600.</w:t>
      </w:r>
    </w:p>
    <w:p w14:paraId="0C780059" w14:textId="6A22A7D2" w:rsidR="00F72DF3" w:rsidRPr="009238A9" w:rsidRDefault="00F72DF3" w:rsidP="00351FF6">
      <w:pPr>
        <w:numPr>
          <w:ilvl w:val="0"/>
          <w:numId w:val="98"/>
        </w:numPr>
        <w:tabs>
          <w:tab w:val="num" w:pos="1440"/>
        </w:tabs>
        <w:spacing w:after="120" w:line="240" w:lineRule="auto"/>
        <w:ind w:left="1440" w:hanging="720"/>
        <w:rPr>
          <w:rFonts w:cs="Arial"/>
          <w:szCs w:val="24"/>
        </w:rPr>
      </w:pPr>
      <w:r>
        <w:rPr>
          <w:rFonts w:cs="Arial"/>
          <w:szCs w:val="24"/>
        </w:rPr>
        <w:t>Object 9470 is debited for expenditures reported in Object 6700.</w:t>
      </w:r>
    </w:p>
    <w:p w14:paraId="796BBC11" w14:textId="77777777" w:rsidR="0086303E" w:rsidRPr="009238A9" w:rsidRDefault="0086303E" w:rsidP="005952BC">
      <w:pPr>
        <w:numPr>
          <w:ilvl w:val="0"/>
          <w:numId w:val="98"/>
        </w:numPr>
        <w:tabs>
          <w:tab w:val="num" w:pos="1440"/>
        </w:tabs>
        <w:spacing w:after="0" w:line="240" w:lineRule="auto"/>
        <w:ind w:left="1440" w:hanging="720"/>
        <w:rPr>
          <w:rFonts w:cs="Arial"/>
          <w:szCs w:val="24"/>
        </w:rPr>
      </w:pPr>
      <w:r w:rsidRPr="009238A9">
        <w:rPr>
          <w:rFonts w:cs="Arial"/>
          <w:szCs w:val="24"/>
        </w:rPr>
        <w:t>The functions to which capital outlay expenditures were charged in the funds are credited.</w:t>
      </w:r>
    </w:p>
    <w:p w14:paraId="61FA3243" w14:textId="77777777" w:rsidR="0086303E" w:rsidRPr="009238A9" w:rsidRDefault="0086303E" w:rsidP="009238A9">
      <w:pPr>
        <w:spacing w:before="360" w:line="240" w:lineRule="auto"/>
        <w:ind w:left="720"/>
        <w:rPr>
          <w:rFonts w:cs="Arial"/>
          <w:szCs w:val="24"/>
        </w:rPr>
      </w:pPr>
      <w:r w:rsidRPr="009238A9">
        <w:rPr>
          <w:rFonts w:cs="Arial"/>
          <w:szCs w:val="24"/>
        </w:rPr>
        <w:lastRenderedPageBreak/>
        <w:t>Users may adjust the proposed default conversion entry in the User Adjustments column.</w:t>
      </w:r>
    </w:p>
    <w:p w14:paraId="4D2FCE82" w14:textId="77777777" w:rsidR="0086303E" w:rsidRPr="009238A9" w:rsidRDefault="0086303E" w:rsidP="000D1F7F">
      <w:pPr>
        <w:spacing w:line="240" w:lineRule="auto"/>
        <w:ind w:left="720"/>
        <w:rPr>
          <w:rFonts w:cs="Arial"/>
          <w:szCs w:val="24"/>
        </w:rPr>
      </w:pPr>
      <w:r w:rsidRPr="009238A9">
        <w:rPr>
          <w:rFonts w:cs="Arial"/>
          <w:szCs w:val="24"/>
        </w:rPr>
        <w:t>Example: A typical example of a user adjustment to the default conversion entry would be to capitalize as Work in Progress, rather than as Buildings, any expenditures relating to buildings that were not actually completed as of the end of the period. The default entry debits the capital asset account for Buildings for all expenditures for buildings and improvements. The user would adjust the default entry by crediting Buildings and debiting Work in Progress instead.</w:t>
      </w:r>
    </w:p>
    <w:p w14:paraId="5B0AD156" w14:textId="2ECA1FE6"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Function 8500 is locked to prevent user adjustments because residual costs in Function 8500 are not allowed. Function 8500 does not appear on the statement of activities because project costs are normally capitalized and reported on the statement of net position. If a user has properly reported capitalizable project costs in Function 8500 in the </w:t>
      </w:r>
      <w:r w:rsidR="00FA2958" w:rsidRPr="009238A9">
        <w:rPr>
          <w:rFonts w:cs="Arial"/>
          <w:szCs w:val="24"/>
        </w:rPr>
        <w:t>funds but</w:t>
      </w:r>
      <w:r w:rsidRPr="009238A9">
        <w:rPr>
          <w:rFonts w:cs="Arial"/>
          <w:szCs w:val="24"/>
        </w:rPr>
        <w:t xml:space="preserve"> wishes to expense certain costs in the year incurred rather than depreciating them over time, the user would adjust the default entry by crediting Buildings and debiting the appropriate function (typically the function that will utilize the asset(s) being expensed).</w:t>
      </w:r>
    </w:p>
    <w:p w14:paraId="2EB83CFB" w14:textId="77777777" w:rsidR="0086303E" w:rsidRPr="009238A9" w:rsidRDefault="0086303E" w:rsidP="000D1F7F">
      <w:pPr>
        <w:spacing w:line="240" w:lineRule="auto"/>
        <w:ind w:left="720"/>
        <w:rPr>
          <w:rFonts w:cs="Arial"/>
          <w:szCs w:val="24"/>
        </w:rPr>
      </w:pPr>
      <w:r w:rsidRPr="009238A9">
        <w:rPr>
          <w:rFonts w:cs="Arial"/>
          <w:szCs w:val="24"/>
        </w:rPr>
        <w:t>It is not uncommon for Entry CE001 to be out of balance due to rounding of the extracted data. In that event, an “unbalanced” message will display. The user must adjust for the rounding difference in the User Adjustment column to eliminate the unbalanced condition in the final conversion entry.</w:t>
      </w:r>
    </w:p>
    <w:p w14:paraId="6DE9926A" w14:textId="77777777" w:rsidR="0086303E" w:rsidRPr="009238A9" w:rsidRDefault="0086303E" w:rsidP="00351FF6">
      <w:pPr>
        <w:pStyle w:val="Heading5"/>
      </w:pPr>
      <w:r w:rsidRPr="009238A9">
        <w:t>Entry CE002: Debt Service Expenditures</w:t>
      </w:r>
    </w:p>
    <w:p w14:paraId="66ADF2E6"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as debt service expenditures in governmental funds for repayment of the principal portion of long</w:t>
      </w:r>
      <w:r w:rsidRPr="009238A9">
        <w:rPr>
          <w:rFonts w:cs="Arial"/>
          <w:szCs w:val="24"/>
        </w:rPr>
        <w:noBreakHyphen/>
        <w:t>term debt, and instead report decreases to long</w:t>
      </w:r>
      <w:r w:rsidRPr="009238A9">
        <w:rPr>
          <w:rFonts w:cs="Arial"/>
          <w:szCs w:val="24"/>
        </w:rPr>
        <w:noBreakHyphen/>
        <w:t>term liability accounts on the statement of net position.</w:t>
      </w:r>
    </w:p>
    <w:p w14:paraId="1F074462" w14:textId="77777777" w:rsidR="0086303E" w:rsidRPr="009238A9" w:rsidRDefault="0086303E" w:rsidP="000D1F7F">
      <w:pPr>
        <w:spacing w:line="240" w:lineRule="auto"/>
        <w:ind w:left="720"/>
        <w:rPr>
          <w:rFonts w:cs="Arial"/>
          <w:szCs w:val="24"/>
        </w:rPr>
      </w:pPr>
      <w:r w:rsidRPr="009238A9">
        <w:rPr>
          <w:rFonts w:cs="Arial"/>
          <w:szCs w:val="24"/>
        </w:rPr>
        <w:t>In the governmental funds, debt service expenditures were debits to the Debt Service function. To eliminate the expenditures, the Debt Service function must be credited, and long</w:t>
      </w:r>
      <w:r w:rsidRPr="009238A9">
        <w:rPr>
          <w:rFonts w:cs="Arial"/>
          <w:szCs w:val="24"/>
        </w:rPr>
        <w:noBreakHyphen/>
        <w:t>term liability accounts must be debited.</w:t>
      </w:r>
    </w:p>
    <w:p w14:paraId="7E7CDF51" w14:textId="77777777" w:rsidR="0086303E" w:rsidRPr="009238A9" w:rsidRDefault="0086303E" w:rsidP="000D1F7F">
      <w:pPr>
        <w:spacing w:line="240" w:lineRule="auto"/>
        <w:ind w:left="720"/>
        <w:rPr>
          <w:rFonts w:cs="Arial"/>
          <w:szCs w:val="24"/>
        </w:rPr>
      </w:pPr>
      <w:r w:rsidRPr="009238A9">
        <w:rPr>
          <w:rFonts w:cs="Arial"/>
          <w:szCs w:val="24"/>
        </w:rPr>
        <w:t>Data relating to debt service expenditures is extracted from governmental funds 01 through 57, objects 7432, 7433, 7435, 7436, and 7439, Function 9100.</w:t>
      </w:r>
    </w:p>
    <w:p w14:paraId="0FBF44E5" w14:textId="77777777" w:rsidR="0086303E" w:rsidRPr="009238A9" w:rsidRDefault="0086303E" w:rsidP="000D1F7F">
      <w:pPr>
        <w:keepNext/>
        <w:keepLines/>
        <w:spacing w:line="240" w:lineRule="auto"/>
        <w:ind w:left="720"/>
        <w:rPr>
          <w:rFonts w:cs="Arial"/>
          <w:szCs w:val="24"/>
        </w:rPr>
      </w:pPr>
      <w:r w:rsidRPr="009238A9">
        <w:rPr>
          <w:rFonts w:cs="Arial"/>
          <w:szCs w:val="24"/>
        </w:rPr>
        <w:t>The default conversion entry uses the following assumptions:</w:t>
      </w:r>
    </w:p>
    <w:p w14:paraId="4469E756" w14:textId="77777777" w:rsidR="0086303E" w:rsidRPr="009238A9" w:rsidRDefault="0086303E" w:rsidP="00351FF6">
      <w:pPr>
        <w:numPr>
          <w:ilvl w:val="0"/>
          <w:numId w:val="99"/>
        </w:numPr>
        <w:tabs>
          <w:tab w:val="num" w:pos="1440"/>
        </w:tabs>
        <w:spacing w:after="120" w:line="240" w:lineRule="auto"/>
        <w:ind w:left="1440" w:hanging="720"/>
        <w:rPr>
          <w:rFonts w:cs="Arial"/>
          <w:szCs w:val="24"/>
        </w:rPr>
      </w:pPr>
      <w:r w:rsidRPr="009238A9">
        <w:rPr>
          <w:rFonts w:cs="Arial"/>
          <w:szCs w:val="24"/>
        </w:rPr>
        <w:t>Object 9662 is debited for expenditures reported in Object 7432.</w:t>
      </w:r>
    </w:p>
    <w:p w14:paraId="2DDCA60F" w14:textId="77777777" w:rsidR="0086303E" w:rsidRPr="009238A9" w:rsidRDefault="0086303E" w:rsidP="00351FF6">
      <w:pPr>
        <w:numPr>
          <w:ilvl w:val="0"/>
          <w:numId w:val="99"/>
        </w:numPr>
        <w:tabs>
          <w:tab w:val="num" w:pos="1440"/>
        </w:tabs>
        <w:spacing w:after="120" w:line="240" w:lineRule="auto"/>
        <w:ind w:left="1440" w:hanging="720"/>
        <w:rPr>
          <w:rFonts w:cs="Arial"/>
          <w:szCs w:val="24"/>
        </w:rPr>
      </w:pPr>
      <w:r w:rsidRPr="009238A9">
        <w:rPr>
          <w:rFonts w:cs="Arial"/>
          <w:szCs w:val="24"/>
        </w:rPr>
        <w:t>Object 9661 is debited for expenditures reported in Object 7433.</w:t>
      </w:r>
    </w:p>
    <w:p w14:paraId="04DB62CC" w14:textId="73FE640B" w:rsidR="0086303E" w:rsidRPr="009238A9" w:rsidRDefault="0086303E" w:rsidP="005952BC">
      <w:pPr>
        <w:numPr>
          <w:ilvl w:val="0"/>
          <w:numId w:val="99"/>
        </w:numPr>
        <w:tabs>
          <w:tab w:val="num" w:pos="1440"/>
        </w:tabs>
        <w:spacing w:after="0" w:line="240" w:lineRule="auto"/>
        <w:ind w:left="1440" w:hanging="720"/>
        <w:rPr>
          <w:rFonts w:cs="Arial"/>
          <w:szCs w:val="24"/>
        </w:rPr>
      </w:pPr>
      <w:r w:rsidRPr="009238A9">
        <w:rPr>
          <w:rFonts w:cs="Arial"/>
          <w:szCs w:val="24"/>
        </w:rPr>
        <w:t>Object 9669 is debited for expenditures reported in objects 7435, 7436, and 7439.</w:t>
      </w:r>
    </w:p>
    <w:p w14:paraId="4B0F7689" w14:textId="1D4206AC" w:rsidR="0086303E" w:rsidRPr="009238A9" w:rsidRDefault="0086303E" w:rsidP="00351FF6">
      <w:pPr>
        <w:spacing w:before="240" w:after="240" w:line="240" w:lineRule="auto"/>
        <w:ind w:left="720"/>
        <w:rPr>
          <w:rFonts w:cs="Arial"/>
          <w:szCs w:val="24"/>
        </w:rPr>
      </w:pPr>
      <w:r w:rsidRPr="009238A9">
        <w:rPr>
          <w:rFonts w:cs="Arial"/>
          <w:szCs w:val="24"/>
        </w:rPr>
        <w:lastRenderedPageBreak/>
        <w:t>Users may adjust the proposed default conversion entry in the User Adjustments column.</w:t>
      </w:r>
    </w:p>
    <w:p w14:paraId="4E92CDD8" w14:textId="77777777" w:rsidR="0086303E" w:rsidRPr="009238A9" w:rsidRDefault="0086303E" w:rsidP="000D1F7F">
      <w:pPr>
        <w:spacing w:line="240" w:lineRule="auto"/>
        <w:ind w:left="720"/>
        <w:rPr>
          <w:rFonts w:cs="Arial"/>
          <w:szCs w:val="24"/>
        </w:rPr>
      </w:pPr>
      <w:r w:rsidRPr="009238A9">
        <w:rPr>
          <w:rFonts w:cs="Arial"/>
          <w:szCs w:val="24"/>
        </w:rPr>
        <w:t>Example: A typical example of a user adjustment to the default conversion entry would be to correct the long-term debt account that should be reduced as a result of debt service expenditures. The default entry debits Other General Long-Term Debt for any expenditures recorded in Object 7439, Other Debt Service - Principal. The user might adjust the default entry by crediting Other General Long-Term Debt and debiting Leases Payable instead.</w:t>
      </w:r>
    </w:p>
    <w:p w14:paraId="350D8569" w14:textId="77777777" w:rsidR="0086303E" w:rsidRPr="009238A9" w:rsidRDefault="0086303E" w:rsidP="00351FF6">
      <w:pPr>
        <w:pStyle w:val="Heading5"/>
      </w:pPr>
      <w:r w:rsidRPr="009238A9">
        <w:t>Entry CE003: Debt Issuance</w:t>
      </w:r>
    </w:p>
    <w:p w14:paraId="0C8D50BF"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amounts reported in governmental funds as Other Financing Sources for proceeds of long</w:t>
      </w:r>
      <w:r w:rsidRPr="009238A9">
        <w:rPr>
          <w:rFonts w:cs="Arial"/>
          <w:szCs w:val="24"/>
        </w:rPr>
        <w:noBreakHyphen/>
        <w:t>term debt; amounts reported as Other Financing Sources or Uses for issuance premium or discount; and amounts reported as expenditures for debt issue costs for prepaid debt insurance, and instead report liabilities, prepaid expenses, and deferred outflows of resources or deferred inflows of resources relating to gain or loss on debt refunding, on the statement of net position.</w:t>
      </w:r>
    </w:p>
    <w:p w14:paraId="793B5725" w14:textId="77777777" w:rsidR="0086303E" w:rsidRPr="009238A9" w:rsidRDefault="0086303E" w:rsidP="000D1F7F">
      <w:pPr>
        <w:spacing w:line="240" w:lineRule="auto"/>
        <w:ind w:left="720"/>
        <w:rPr>
          <w:rFonts w:cs="Arial"/>
          <w:szCs w:val="24"/>
        </w:rPr>
      </w:pPr>
      <w:r w:rsidRPr="009238A9">
        <w:rPr>
          <w:rFonts w:cs="Arial"/>
          <w:b/>
          <w:szCs w:val="24"/>
        </w:rPr>
        <w:t>Proceeds of long</w:t>
      </w:r>
      <w:r w:rsidRPr="009238A9">
        <w:rPr>
          <w:rFonts w:cs="Arial"/>
          <w:b/>
          <w:szCs w:val="24"/>
        </w:rPr>
        <w:noBreakHyphen/>
        <w:t>term debt:</w:t>
      </w:r>
      <w:r w:rsidRPr="009238A9">
        <w:rPr>
          <w:rFonts w:cs="Arial"/>
          <w:szCs w:val="24"/>
        </w:rPr>
        <w:t xml:space="preserve"> In the governmental funds, debt proceeds were reported as credits to Other Financing Sources. To eliminate them, Other Financing Sources must be debited and a long-term liability account must be credited instead.</w:t>
      </w:r>
    </w:p>
    <w:p w14:paraId="1905DD50" w14:textId="77777777" w:rsidR="0086303E" w:rsidRPr="009238A9" w:rsidRDefault="0086303E" w:rsidP="000D1F7F">
      <w:pPr>
        <w:spacing w:line="240" w:lineRule="auto"/>
        <w:ind w:left="720"/>
        <w:rPr>
          <w:rFonts w:cs="Arial"/>
          <w:szCs w:val="24"/>
        </w:rPr>
      </w:pPr>
      <w:r w:rsidRPr="009238A9">
        <w:rPr>
          <w:rFonts w:cs="Arial"/>
          <w:b/>
          <w:szCs w:val="24"/>
        </w:rPr>
        <w:t>Debt issuance discount:</w:t>
      </w:r>
      <w:r w:rsidRPr="009238A9">
        <w:rPr>
          <w:rFonts w:cs="Arial"/>
          <w:szCs w:val="24"/>
        </w:rPr>
        <w:t xml:space="preserve"> If the debt was issued at a discount, in the governmental funds the issue discount was reported as a debit to Other Financing Uses. To eliminate it, Other Financing Uses must be credited and the related long-term liability account must be debited instead.</w:t>
      </w:r>
    </w:p>
    <w:p w14:paraId="7B0568E7" w14:textId="77777777" w:rsidR="0086303E" w:rsidRPr="009238A9" w:rsidRDefault="0086303E" w:rsidP="000D1F7F">
      <w:pPr>
        <w:spacing w:line="240" w:lineRule="auto"/>
        <w:ind w:left="720"/>
        <w:rPr>
          <w:rFonts w:cs="Arial"/>
          <w:szCs w:val="24"/>
        </w:rPr>
      </w:pPr>
      <w:r w:rsidRPr="009238A9">
        <w:rPr>
          <w:rFonts w:cs="Arial"/>
          <w:b/>
          <w:szCs w:val="24"/>
        </w:rPr>
        <w:t>Debt issuance premium:</w:t>
      </w:r>
      <w:r w:rsidRPr="009238A9">
        <w:rPr>
          <w:rFonts w:cs="Arial"/>
          <w:szCs w:val="24"/>
        </w:rPr>
        <w:t xml:space="preserve"> If the debt was issued at a premium, in the governmental funds the issue premium was reported as a credit to Other Financing Sources. To eliminate it, Other Financing Sources must be debited and the related liability account must be credited instead.</w:t>
      </w:r>
    </w:p>
    <w:p w14:paraId="3A73BE07" w14:textId="77777777" w:rsidR="0086303E" w:rsidRPr="009238A9" w:rsidRDefault="0086303E" w:rsidP="000D1F7F">
      <w:pPr>
        <w:spacing w:line="240" w:lineRule="auto"/>
        <w:ind w:left="720"/>
        <w:rPr>
          <w:rFonts w:cs="Arial"/>
          <w:szCs w:val="24"/>
        </w:rPr>
      </w:pPr>
      <w:r w:rsidRPr="009238A9">
        <w:rPr>
          <w:rFonts w:cs="Arial"/>
          <w:b/>
          <w:szCs w:val="24"/>
        </w:rPr>
        <w:t>Debt issue costs (for prepaid debt insurance only):</w:t>
      </w:r>
      <w:r w:rsidRPr="009238A9">
        <w:rPr>
          <w:rFonts w:cs="Arial"/>
          <w:szCs w:val="24"/>
        </w:rPr>
        <w:t xml:space="preserve"> In the governmental funds, debt issue costs were reported as debits to the Debt Service function. To eliminate the portion of issue costs for prepaid insurance, the Debt Service function must be credited and the prepaid expense account must be debited instead.</w:t>
      </w:r>
    </w:p>
    <w:p w14:paraId="15D1C70C"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debt issuance is extracted from governmental funds 01 through 57, objects 5400, 5450, and 7699, </w:t>
      </w:r>
      <w:r w:rsidRPr="009238A9">
        <w:rPr>
          <w:rFonts w:eastAsia="Arial Unicode MS" w:cs="Arial"/>
          <w:szCs w:val="24"/>
        </w:rPr>
        <w:t>Function 9100; and objects 8931, 8951, 8961, 8971, 8972, 8973, and 8979.</w:t>
      </w:r>
    </w:p>
    <w:p w14:paraId="14DC3806"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33AD58F4"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9330 is debited for issue costs reported in objects 5400 and 5450.</w:t>
      </w:r>
    </w:p>
    <w:p w14:paraId="1C3A4BEE"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lastRenderedPageBreak/>
        <w:t>Object 9669 is credited for proceeds reported in objects 8931 and 8961 and for premium reported in Object 8979.</w:t>
      </w:r>
    </w:p>
    <w:p w14:paraId="037FA149" w14:textId="77777777" w:rsidR="0086303E"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9669 is debited for issue discount reported in Object 7699.</w:t>
      </w:r>
    </w:p>
    <w:p w14:paraId="6DEE8AB0" w14:textId="3C602CC4" w:rsidR="00F72DF3" w:rsidRPr="009238A9" w:rsidRDefault="00F72DF3" w:rsidP="00351FF6">
      <w:pPr>
        <w:numPr>
          <w:ilvl w:val="0"/>
          <w:numId w:val="100"/>
        </w:numPr>
        <w:tabs>
          <w:tab w:val="num" w:pos="1440"/>
        </w:tabs>
        <w:spacing w:after="120" w:line="240" w:lineRule="auto"/>
        <w:ind w:left="1440" w:hanging="720"/>
        <w:rPr>
          <w:rFonts w:eastAsia="Arial Unicode MS" w:cs="Arial"/>
          <w:szCs w:val="24"/>
        </w:rPr>
      </w:pPr>
      <w:r>
        <w:rPr>
          <w:rFonts w:eastAsia="Arial Unicode MS" w:cs="Arial"/>
          <w:szCs w:val="24"/>
        </w:rPr>
        <w:t>Object 9660 is credited for proceeds reported in Object 8974.</w:t>
      </w:r>
    </w:p>
    <w:p w14:paraId="525B2D5C"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9661 is credited for proceeds reported in Object 8951.</w:t>
      </w:r>
    </w:p>
    <w:p w14:paraId="0EE7F2F9"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9666 is credited for proceeds reported in Object 8971.</w:t>
      </w:r>
    </w:p>
    <w:p w14:paraId="7360F80C" w14:textId="77777777" w:rsidR="0086303E" w:rsidRPr="009238A9" w:rsidRDefault="0086303E" w:rsidP="00351FF6">
      <w:pPr>
        <w:numPr>
          <w:ilvl w:val="0"/>
          <w:numId w:val="100"/>
        </w:numPr>
        <w:tabs>
          <w:tab w:val="num" w:pos="1440"/>
        </w:tabs>
        <w:spacing w:after="120" w:line="240" w:lineRule="auto"/>
        <w:ind w:left="1440" w:hanging="720"/>
        <w:rPr>
          <w:rFonts w:eastAsia="Arial Unicode MS" w:cs="Arial"/>
          <w:szCs w:val="24"/>
        </w:rPr>
      </w:pPr>
      <w:r w:rsidRPr="009238A9">
        <w:rPr>
          <w:rFonts w:eastAsia="Arial Unicode MS" w:cs="Arial"/>
          <w:szCs w:val="24"/>
        </w:rPr>
        <w:t>Object 9667 is credited for proceeds reported in Object 8972.</w:t>
      </w:r>
    </w:p>
    <w:p w14:paraId="6A18CA09" w14:textId="77777777" w:rsidR="0086303E" w:rsidRPr="009238A9" w:rsidRDefault="0086303E" w:rsidP="005952BC">
      <w:pPr>
        <w:numPr>
          <w:ilvl w:val="0"/>
          <w:numId w:val="100"/>
        </w:numPr>
        <w:tabs>
          <w:tab w:val="num" w:pos="1440"/>
        </w:tabs>
        <w:spacing w:after="0" w:line="240" w:lineRule="auto"/>
        <w:ind w:left="1440" w:hanging="720"/>
        <w:rPr>
          <w:rFonts w:eastAsia="Arial Unicode MS" w:cs="Arial"/>
          <w:szCs w:val="24"/>
        </w:rPr>
      </w:pPr>
      <w:r w:rsidRPr="009238A9">
        <w:rPr>
          <w:rFonts w:eastAsia="Arial Unicode MS" w:cs="Arial"/>
          <w:szCs w:val="24"/>
        </w:rPr>
        <w:t>Object 9668 is credited for proceeds reported in Object 8973.</w:t>
      </w:r>
    </w:p>
    <w:p w14:paraId="5E32C483" w14:textId="77777777" w:rsidR="0086303E" w:rsidRPr="009238A9" w:rsidRDefault="0086303E" w:rsidP="009238A9">
      <w:pPr>
        <w:spacing w:before="240" w:line="240" w:lineRule="auto"/>
        <w:ind w:left="720"/>
        <w:rPr>
          <w:rFonts w:cs="Arial"/>
          <w:szCs w:val="24"/>
        </w:rPr>
      </w:pPr>
      <w:r w:rsidRPr="009238A9">
        <w:rPr>
          <w:rFonts w:cs="Arial"/>
          <w:szCs w:val="24"/>
        </w:rPr>
        <w:t>Users may adjust the proposed default conversion entry in the User Adjustments column.</w:t>
      </w:r>
    </w:p>
    <w:p w14:paraId="757F57D6" w14:textId="77777777" w:rsidR="0086303E" w:rsidRPr="009238A9" w:rsidRDefault="0086303E" w:rsidP="000D1F7F">
      <w:pPr>
        <w:spacing w:line="240" w:lineRule="auto"/>
        <w:ind w:left="720"/>
        <w:rPr>
          <w:rFonts w:cs="Arial"/>
          <w:szCs w:val="24"/>
        </w:rPr>
      </w:pPr>
      <w:r w:rsidRPr="009238A9">
        <w:rPr>
          <w:rFonts w:cs="Arial"/>
          <w:szCs w:val="24"/>
        </w:rPr>
        <w:t>Examples: A typical example of a user adjustment to the default conversion entry would be to correct the long-term debt account to which the issue premium or discount applies. The default entry debits or credits Other General Long-Term Debt for issue premium or discount. The user might adjust the default entry by debiting or crediting Other General Long-Term Debt, and debiting or crediting General Obligation Bonds Payable instead.</w:t>
      </w:r>
    </w:p>
    <w:p w14:paraId="567AE69C" w14:textId="77777777" w:rsidR="0086303E" w:rsidRPr="009238A9" w:rsidRDefault="0086303E" w:rsidP="000D1F7F">
      <w:pPr>
        <w:spacing w:line="240" w:lineRule="auto"/>
        <w:ind w:left="720"/>
        <w:rPr>
          <w:rFonts w:cs="Arial"/>
          <w:szCs w:val="24"/>
        </w:rPr>
      </w:pPr>
      <w:r w:rsidRPr="009238A9">
        <w:rPr>
          <w:rFonts w:cs="Arial"/>
          <w:szCs w:val="24"/>
        </w:rPr>
        <w:t>Another example of a user adjustment to the default conversion entry would be if the LEA had issued new debt to refund previously issued debt. The LEA would need to adjust the default entry to report a deferred gain or loss for the difference between the reacquisition price of the refunded debt and the net carrying value of the refunded debt. The user would either debit deferred outflows of resources and credit the related liability (if the reacquisition price of the refunded debt was greater than the net carrying value of the refunded debt), or credit deferred inflows of resources and debit the related liability (if the reacquisition price of the refunded debt was less than the net carrying value of the refunded debt).</w:t>
      </w:r>
    </w:p>
    <w:p w14:paraId="177C555F" w14:textId="77777777" w:rsidR="0086303E" w:rsidRPr="009238A9" w:rsidRDefault="0086303E" w:rsidP="00351FF6">
      <w:pPr>
        <w:pStyle w:val="Heading5"/>
      </w:pPr>
      <w:r w:rsidRPr="009238A9">
        <w:t>Entry CE004: Donated and Contributed Capital Assets</w:t>
      </w:r>
    </w:p>
    <w:p w14:paraId="1CC94992"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donated or contributed capital assets. These are not reported in governmental funds because they do not involve inflows or outflows of current financial resources, but they should be reported in the government</w:t>
      </w:r>
      <w:r w:rsidRPr="009238A9">
        <w:rPr>
          <w:rFonts w:cs="Arial"/>
          <w:szCs w:val="24"/>
        </w:rPr>
        <w:noBreakHyphen/>
        <w:t>wide statement of net position at their market value on the date of donation or contribution.</w:t>
      </w:r>
    </w:p>
    <w:p w14:paraId="48D35DDE"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72C5D77D"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a capital asset account and credit general revenue or program revenue. Users may input the necessary amounts in the User Adjustments column.</w:t>
      </w:r>
    </w:p>
    <w:p w14:paraId="410B1BF5" w14:textId="77777777" w:rsidR="0086303E" w:rsidRPr="009238A9" w:rsidRDefault="0086303E" w:rsidP="00351FF6">
      <w:pPr>
        <w:pStyle w:val="Heading5"/>
      </w:pPr>
      <w:r w:rsidRPr="009238A9">
        <w:lastRenderedPageBreak/>
        <w:t>Entry CE005: Disposal of Capital Assets</w:t>
      </w:r>
    </w:p>
    <w:p w14:paraId="3E24F672"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reflect disposals of capital assets in the government</w:t>
      </w:r>
      <w:r w:rsidRPr="009238A9">
        <w:rPr>
          <w:rFonts w:cs="Arial"/>
          <w:szCs w:val="24"/>
        </w:rPr>
        <w:noBreakHyphen/>
        <w:t>wide statement of net position, and to report only any gain or loss from such disposals in the government</w:t>
      </w:r>
      <w:r w:rsidRPr="009238A9">
        <w:rPr>
          <w:rFonts w:cs="Arial"/>
          <w:szCs w:val="24"/>
        </w:rPr>
        <w:noBreakHyphen/>
        <w:t>wide statement of activities.</w:t>
      </w:r>
    </w:p>
    <w:p w14:paraId="06E25378" w14:textId="77777777" w:rsidR="0086303E" w:rsidRPr="009238A9" w:rsidRDefault="0086303E" w:rsidP="000D1F7F">
      <w:pPr>
        <w:spacing w:line="240" w:lineRule="auto"/>
        <w:ind w:left="720"/>
        <w:rPr>
          <w:rFonts w:cs="Arial"/>
          <w:szCs w:val="24"/>
        </w:rPr>
      </w:pPr>
      <w:r w:rsidRPr="009238A9">
        <w:rPr>
          <w:rFonts w:cs="Arial"/>
          <w:szCs w:val="24"/>
        </w:rPr>
        <w:t>Disposals may occur through sale, trade</w:t>
      </w:r>
      <w:r w:rsidRPr="009238A9">
        <w:rPr>
          <w:rFonts w:cs="Arial"/>
          <w:szCs w:val="24"/>
        </w:rPr>
        <w:noBreakHyphen/>
        <w:t>in, or scrap. In the governmental funds, any proceeds from disposals of capital assets were reported as credits to revenue or Other Financing Sources. To adjust or eliminate them, revenue or Other Financing Sources must be debited, a capital asset account must be credited, and accumulated depreciation must be debited.</w:t>
      </w:r>
    </w:p>
    <w:p w14:paraId="6D65F683" w14:textId="77777777" w:rsidR="0086303E" w:rsidRPr="009238A9" w:rsidRDefault="0086303E" w:rsidP="000D1F7F">
      <w:pPr>
        <w:spacing w:line="240" w:lineRule="auto"/>
        <w:ind w:left="720"/>
        <w:rPr>
          <w:rFonts w:cs="Arial"/>
          <w:szCs w:val="24"/>
        </w:rPr>
      </w:pPr>
      <w:r w:rsidRPr="009238A9">
        <w:rPr>
          <w:rFonts w:cs="Arial"/>
          <w:szCs w:val="24"/>
        </w:rPr>
        <w:t>Losses on disposals of capital assets should be reported in the General Administration function, not in the function that utilized the asset. However, insignificant losses can be adjusted through the current year depreciation expense instead.</w:t>
      </w:r>
    </w:p>
    <w:p w14:paraId="02C04A1F" w14:textId="77777777" w:rsidR="0086303E" w:rsidRPr="009238A9" w:rsidRDefault="0086303E" w:rsidP="000D1F7F">
      <w:pPr>
        <w:spacing w:line="240" w:lineRule="auto"/>
        <w:ind w:left="720"/>
        <w:rPr>
          <w:rFonts w:cs="Arial"/>
          <w:szCs w:val="24"/>
        </w:rPr>
      </w:pPr>
      <w:r w:rsidRPr="009238A9">
        <w:rPr>
          <w:rFonts w:cs="Arial"/>
          <w:szCs w:val="24"/>
        </w:rPr>
        <w:t>Data potentially relating to proceeds from the disposal of capital assets is extracted from governmental funds 01 through 57, objects 8631 and 8953. The extracted data is displayed, but no default conversion entry is provided because user analysis is required.</w:t>
      </w:r>
    </w:p>
    <w:p w14:paraId="5967333B" w14:textId="77777777" w:rsidR="0086303E" w:rsidRPr="009238A9" w:rsidRDefault="0086303E" w:rsidP="000D1F7F">
      <w:pPr>
        <w:spacing w:line="240" w:lineRule="auto"/>
        <w:ind w:left="720"/>
        <w:rPr>
          <w:rFonts w:cs="Arial"/>
          <w:b/>
          <w:bCs/>
          <w:szCs w:val="24"/>
        </w:rPr>
      </w:pPr>
      <w:r w:rsidRPr="009238A9">
        <w:rPr>
          <w:rFonts w:cs="Arial"/>
          <w:szCs w:val="24"/>
        </w:rPr>
        <w:t>The appropriate conversion entry is to eliminate the carrying value of the capital asset that was disposed of by debiting accumulated depreciation and crediting the capital asset account. Any gain is reported as income. Any loss is reported in the General Administration function. It will usually be necessary to adjust or eliminate amounts reported in the funds as proceeds from the disposal. Users may input the necessary amounts in the User Adjustments column.</w:t>
      </w:r>
    </w:p>
    <w:p w14:paraId="19FB0675" w14:textId="77777777" w:rsidR="0086303E" w:rsidRPr="009238A9" w:rsidRDefault="0086303E" w:rsidP="00351FF6">
      <w:pPr>
        <w:pStyle w:val="Heading5"/>
      </w:pPr>
      <w:r w:rsidRPr="009238A9">
        <w:t>Entry CE006: Earned but Unavailable Revenues</w:t>
      </w:r>
    </w:p>
    <w:p w14:paraId="280D95FC"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revenues that were earned in the current period, but that were not recognized in governmental funds because they were not "available" for purposes of the modified accrual basis of accounting.</w:t>
      </w:r>
    </w:p>
    <w:p w14:paraId="1FB7C458"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CA9C5C4" w14:textId="77777777" w:rsidR="0086303E" w:rsidRPr="009238A9" w:rsidRDefault="0086303E" w:rsidP="000D1F7F">
      <w:pPr>
        <w:spacing w:line="240" w:lineRule="auto"/>
        <w:ind w:left="720"/>
        <w:rPr>
          <w:rFonts w:cs="Arial"/>
          <w:szCs w:val="24"/>
        </w:rPr>
      </w:pPr>
      <w:r w:rsidRPr="009238A9">
        <w:rPr>
          <w:rFonts w:cs="Arial"/>
          <w:szCs w:val="24"/>
        </w:rPr>
        <w:t>In the governmental funds, earned but unavailable revenue is accrued as a receivable and the unavailable portion is deferred until the period in which it becomes available. The appropriate conversion entry is to debit deferred inflows of resources and credit either program revenue or general revenue. Users may input the necessary amounts in the User Adjustments column.</w:t>
      </w:r>
    </w:p>
    <w:p w14:paraId="0D815D3C" w14:textId="77777777" w:rsidR="0086303E" w:rsidRPr="009238A9" w:rsidRDefault="0086303E" w:rsidP="000D1F7F">
      <w:pPr>
        <w:spacing w:line="240" w:lineRule="auto"/>
        <w:ind w:left="720"/>
        <w:rPr>
          <w:rFonts w:cs="Arial"/>
          <w:szCs w:val="24"/>
        </w:rPr>
      </w:pPr>
      <w:r w:rsidRPr="009238A9">
        <w:rPr>
          <w:rFonts w:cs="Arial"/>
          <w:szCs w:val="24"/>
        </w:rPr>
        <w:t>Note that for LEAs, earned but unavailable revenues are rare. A unique example was that portion of the 2001 Special Education Mandate Settlement that LEAs were legally guaranteed to receive, but in increments over a ten-year period. Traditional mandate reimbursements are not recorded as receivables in governmental funds, so are not included in this entry.</w:t>
      </w:r>
    </w:p>
    <w:p w14:paraId="2C849E0E" w14:textId="77777777" w:rsidR="0086303E" w:rsidRPr="009238A9" w:rsidRDefault="0086303E" w:rsidP="00351FF6">
      <w:pPr>
        <w:pStyle w:val="Heading5"/>
      </w:pPr>
      <w:r w:rsidRPr="009238A9">
        <w:lastRenderedPageBreak/>
        <w:t>Entry CE007: Elimination of Revenues Relating to Prior Periods</w:t>
      </w:r>
    </w:p>
    <w:p w14:paraId="659B35EA"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certain revenues and unavailable revenues that were recognized in the government-wide statements in a prior period, but that were reported in governmental funds in the current period.</w:t>
      </w:r>
    </w:p>
    <w:p w14:paraId="12E5ACD5" w14:textId="7E06EAE7" w:rsidR="0086303E" w:rsidRPr="009238A9" w:rsidRDefault="0086303E" w:rsidP="000D1F7F">
      <w:pPr>
        <w:pStyle w:val="BodyTextIndent2"/>
        <w:rPr>
          <w:rFonts w:cs="Arial"/>
          <w:szCs w:val="24"/>
        </w:rPr>
      </w:pPr>
      <w:r w:rsidRPr="009238A9">
        <w:rPr>
          <w:rFonts w:cs="Arial"/>
          <w:szCs w:val="24"/>
        </w:rPr>
        <w:t>No data is extracted for this entry.</w:t>
      </w:r>
    </w:p>
    <w:p w14:paraId="56F2D507" w14:textId="6A6EA7D6" w:rsidR="0086303E" w:rsidRPr="009238A9" w:rsidRDefault="0086303E" w:rsidP="009238A9">
      <w:pPr>
        <w:spacing w:before="120" w:line="240" w:lineRule="auto"/>
        <w:ind w:left="720"/>
        <w:rPr>
          <w:rFonts w:cs="Arial"/>
          <w:szCs w:val="24"/>
        </w:rPr>
      </w:pPr>
      <w:r w:rsidRPr="009238A9">
        <w:rPr>
          <w:rFonts w:cs="Arial"/>
          <w:szCs w:val="24"/>
        </w:rPr>
        <w:t>In the governmental funds, previously unavailable revenue that becomes available in the current period is recognized as revenue. Previously unavailable revenue that remains unavailable continues to be reported as deferred inflows of resources. The appropriate conversion entry is to debit either revenue or deferred inflows of resources and credit net position. Users may input the necessary revenue and deferred inflows of resources amounts in the User Adjustments column. The software will automatically calculate and post the balance to Object 979Z, Net Position.</w:t>
      </w:r>
    </w:p>
    <w:p w14:paraId="7797DC5D" w14:textId="3229A9C4" w:rsidR="0086303E" w:rsidRPr="009238A9" w:rsidRDefault="0086303E" w:rsidP="00351FF6">
      <w:pPr>
        <w:pStyle w:val="Heading5"/>
      </w:pPr>
      <w:r w:rsidRPr="009238A9">
        <w:t>Entry CE008: Liability for Unmatured Interest on Long</w:t>
      </w:r>
      <w:r w:rsidRPr="009238A9">
        <w:noBreakHyphen/>
        <w:t>Term Debt</w:t>
      </w:r>
    </w:p>
    <w:p w14:paraId="19D2B975" w14:textId="036282B3" w:rsidR="0086303E" w:rsidRPr="009238A9" w:rsidRDefault="0086303E" w:rsidP="000D1F7F">
      <w:pPr>
        <w:spacing w:line="240" w:lineRule="auto"/>
        <w:ind w:left="720"/>
        <w:rPr>
          <w:rFonts w:cs="Arial"/>
          <w:szCs w:val="24"/>
        </w:rPr>
      </w:pPr>
      <w:r w:rsidRPr="009238A9">
        <w:rPr>
          <w:rFonts w:cs="Arial"/>
          <w:szCs w:val="24"/>
        </w:rPr>
        <w:t>The purpose of this entry is to recognize unmatured interest on long</w:t>
      </w:r>
      <w:r w:rsidRPr="009238A9">
        <w:rPr>
          <w:rFonts w:cs="Arial"/>
          <w:szCs w:val="24"/>
        </w:rPr>
        <w:noBreakHyphen/>
        <w:t>term debt. Unmatured interest on long-term debt is not recognized in governmental funds until the period when it is due.</w:t>
      </w:r>
    </w:p>
    <w:p w14:paraId="44217E18"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8E6F3D1"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the debt service function and credit either accounts payable or, in the case of deep-discount or capital appreciation bonds, the debt itself. Users may input the necessary amounts in the User Adjustments column.</w:t>
      </w:r>
    </w:p>
    <w:p w14:paraId="60E9C230" w14:textId="77777777" w:rsidR="0086303E" w:rsidRPr="009238A9" w:rsidRDefault="0086303E" w:rsidP="00351FF6">
      <w:pPr>
        <w:pStyle w:val="Heading5"/>
      </w:pPr>
      <w:r w:rsidRPr="009238A9">
        <w:t>Entry CE009: Liability for Compensated Absences</w:t>
      </w:r>
    </w:p>
    <w:p w14:paraId="587F1B87"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the change in liabilities for compensated absences. Liabilities for compensated absences are accrued in governmental funds only to the extent of amounts that have come due as of June 30, because the remainder is not normally expected to be liquidated with current financial resources.</w:t>
      </w:r>
    </w:p>
    <w:p w14:paraId="58C3684F"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9F83D1C"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(for increases) or credit (for decreases) the applicable functions, and debit or credit Object 9665, Compensated Absences, for the net change. Users may input the necessary amounts in the User Adjustments column.</w:t>
      </w:r>
    </w:p>
    <w:p w14:paraId="30798DFC" w14:textId="77777777" w:rsidR="0086303E" w:rsidRPr="009238A9" w:rsidRDefault="0086303E" w:rsidP="00351FF6">
      <w:pPr>
        <w:pStyle w:val="Heading5"/>
      </w:pPr>
      <w:r w:rsidRPr="009238A9">
        <w:t>Entry CE010: Expenditures Relating to Prior Periods</w:t>
      </w:r>
    </w:p>
    <w:p w14:paraId="7BDD2D98"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eliminate expenditures reported in governmental funds that related to a prior period, that were not recognized in governmental funds in the prior period under the modified accrual basis of accounting because they did not involve the use of current financial resources. Typical examples are </w:t>
      </w:r>
      <w:r w:rsidRPr="009238A9">
        <w:rPr>
          <w:rFonts w:cs="Arial"/>
          <w:szCs w:val="24"/>
        </w:rPr>
        <w:lastRenderedPageBreak/>
        <w:t>interest on long</w:t>
      </w:r>
      <w:r w:rsidRPr="009238A9">
        <w:rPr>
          <w:rFonts w:cs="Arial"/>
          <w:szCs w:val="24"/>
        </w:rPr>
        <w:noBreakHyphen/>
        <w:t>term debt that matured and was paid in the current period, payments on structured legal settlements or revenue repayment plans, and payments on retirement incentives financed over time.</w:t>
      </w:r>
    </w:p>
    <w:p w14:paraId="6592F4E0"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F194070"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long</w:t>
      </w:r>
      <w:r w:rsidRPr="009238A9">
        <w:rPr>
          <w:rFonts w:cs="Arial"/>
          <w:szCs w:val="24"/>
        </w:rPr>
        <w:noBreakHyphen/>
        <w:t>term debt or net position, as appropriate, and credit the functions in which the expenditures were reported. Users may input the necessary amounts in the User Adjustments column.</w:t>
      </w:r>
    </w:p>
    <w:p w14:paraId="39F2E77E" w14:textId="77777777" w:rsidR="0086303E" w:rsidRPr="009238A9" w:rsidRDefault="0086303E" w:rsidP="00351FF6">
      <w:pPr>
        <w:pStyle w:val="Heading5"/>
      </w:pPr>
      <w:r w:rsidRPr="009238A9">
        <w:t>Entry CE011: Adjustments to Work in Progress</w:t>
      </w:r>
    </w:p>
    <w:p w14:paraId="69E583B2" w14:textId="753CACDE" w:rsidR="0086303E" w:rsidRPr="009238A9" w:rsidRDefault="0086303E" w:rsidP="000D1F7F">
      <w:pPr>
        <w:spacing w:line="240" w:lineRule="auto"/>
        <w:ind w:left="720"/>
        <w:rPr>
          <w:rFonts w:cs="Arial"/>
          <w:b/>
          <w:szCs w:val="24"/>
        </w:rPr>
      </w:pPr>
      <w:r w:rsidRPr="009238A9">
        <w:rPr>
          <w:rFonts w:cs="Arial"/>
          <w:szCs w:val="24"/>
        </w:rPr>
        <w:t>The purpose of this entry is to adjust the Work in Progress account for previously capitalized costs of projects that were still in progress at the end of the prior fiscal year but have since been completed; or, more rarely, to write off previously capitalized costs of projects that will not be completed.</w:t>
      </w:r>
    </w:p>
    <w:p w14:paraId="24FA3E8C"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05895DF2" w14:textId="77777777" w:rsidR="0086303E" w:rsidRPr="009238A9" w:rsidRDefault="0086303E" w:rsidP="000D1F7F">
      <w:pPr>
        <w:spacing w:line="240" w:lineRule="auto"/>
        <w:ind w:left="720"/>
        <w:rPr>
          <w:rFonts w:cs="Arial"/>
          <w:szCs w:val="24"/>
        </w:rPr>
      </w:pPr>
      <w:r w:rsidRPr="009238A9">
        <w:rPr>
          <w:rFonts w:cs="Arial"/>
          <w:szCs w:val="24"/>
        </w:rPr>
        <w:t>The appropriate conversion entry for projects that have been completed is to debit capital asset accounts and credit the Work in Progress account. The appropriate conversion entry for projects that will not be completed is to debit the General Administration function (where project planning costs would have been reported had they not been capitalized) and credit the Work in Progress account. Users may input the necessary amounts in the User Adjustments column.</w:t>
      </w:r>
    </w:p>
    <w:p w14:paraId="66184DBD" w14:textId="77777777" w:rsidR="0086303E" w:rsidRPr="009238A9" w:rsidRDefault="0086303E" w:rsidP="00351FF6">
      <w:pPr>
        <w:pStyle w:val="Heading5"/>
      </w:pPr>
      <w:r w:rsidRPr="009238A9">
        <w:t>Entry CE012: Depreciation</w:t>
      </w:r>
    </w:p>
    <w:p w14:paraId="26FCD4F7" w14:textId="77777777" w:rsidR="0086303E" w:rsidRPr="009238A9" w:rsidRDefault="0086303E" w:rsidP="000D1F7F">
      <w:pPr>
        <w:spacing w:line="240" w:lineRule="auto"/>
        <w:ind w:left="720"/>
        <w:rPr>
          <w:rFonts w:cs="Arial"/>
          <w:szCs w:val="24"/>
        </w:rPr>
      </w:pPr>
      <w:r w:rsidRPr="009238A9">
        <w:rPr>
          <w:rFonts w:cs="Arial"/>
          <w:szCs w:val="24"/>
        </w:rPr>
        <w:t>The purpose of this entry is to recognize the current year expense for depreciation of capital assets used in governmental activities, and to adjust the related contra-asset accounts for accumulated depreciation. Very rarely, this entry would also be used to recognize the permanent impairment of capital assets.</w:t>
      </w:r>
    </w:p>
    <w:p w14:paraId="4F8E03D4"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72971BD"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each function in which depreciation was incurred or in which permanent impairment should be recognized, and credit accumulated depreciation. Users may input the necessary amounts in the User Adjustments column.</w:t>
      </w:r>
    </w:p>
    <w:p w14:paraId="43113155" w14:textId="33C0C86B" w:rsidR="0086303E" w:rsidRPr="009238A9" w:rsidRDefault="0086303E" w:rsidP="000D1F7F">
      <w:pPr>
        <w:spacing w:line="240" w:lineRule="auto"/>
        <w:ind w:left="720"/>
        <w:rPr>
          <w:rFonts w:cs="Arial"/>
          <w:szCs w:val="24"/>
        </w:rPr>
      </w:pPr>
      <w:r w:rsidRPr="009238A9">
        <w:rPr>
          <w:rFonts w:cs="Arial"/>
          <w:szCs w:val="24"/>
        </w:rPr>
        <w:t>If amounts recognized for permanent impairments are significant, it may be appropriate to manually reclassify them from an expense of a function to a special or extraordinary item on the statement of activities.</w:t>
      </w:r>
    </w:p>
    <w:p w14:paraId="059E643F" w14:textId="77777777" w:rsidR="0086303E" w:rsidRPr="009238A9" w:rsidRDefault="0086303E" w:rsidP="00351FF6">
      <w:pPr>
        <w:pStyle w:val="Heading5"/>
      </w:pPr>
      <w:r w:rsidRPr="009238A9">
        <w:t>Entry CE013: Amortization</w:t>
      </w:r>
    </w:p>
    <w:p w14:paraId="31049594"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recognize the current year amortization of debt issue premiums or discounts, deferred gain or loss on debt refunding, and debt </w:t>
      </w:r>
      <w:r w:rsidRPr="009238A9">
        <w:rPr>
          <w:rFonts w:cs="Arial"/>
          <w:szCs w:val="24"/>
        </w:rPr>
        <w:lastRenderedPageBreak/>
        <w:t>issue costs for prepaid debt insurance relating to past issuance of long</w:t>
      </w:r>
      <w:r w:rsidRPr="009238A9">
        <w:rPr>
          <w:rFonts w:cs="Arial"/>
          <w:szCs w:val="24"/>
        </w:rPr>
        <w:noBreakHyphen/>
        <w:t>term debt.</w:t>
      </w:r>
    </w:p>
    <w:p w14:paraId="3228A380"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221DDF7" w14:textId="05D58FCF" w:rsidR="0086303E" w:rsidRPr="009238A9" w:rsidRDefault="0086303E" w:rsidP="000D1F7F">
      <w:pPr>
        <w:spacing w:line="240" w:lineRule="auto"/>
        <w:ind w:left="720"/>
        <w:rPr>
          <w:rFonts w:cs="Arial"/>
          <w:szCs w:val="24"/>
        </w:rPr>
      </w:pPr>
      <w:r w:rsidRPr="009238A9">
        <w:rPr>
          <w:rFonts w:cs="Arial"/>
          <w:szCs w:val="24"/>
        </w:rPr>
        <w:t>The appropriate conversion entry for amortization of premiums is to debit the long</w:t>
      </w:r>
      <w:r w:rsidRPr="009238A9">
        <w:rPr>
          <w:rFonts w:cs="Arial"/>
          <w:szCs w:val="24"/>
        </w:rPr>
        <w:noBreakHyphen/>
        <w:t>term liability and credit the Debt Service function. The appropriate conversion entry for amortization of discounts is to debit the Debt Service function and credit the long-term liability. The appropriate conversion entry for amortization of a deferred loss on debt is to debit the Debt Service function and credit deferred outflows of resources. The appropriate conversion entry for amortization of a deferred gain on debt refunding is to debit deferred inflows of resources and credit the Debt Service function. The appropriate conversion entry for amortization of debt issue costs for prepaid debt insurance is to debit the Debt Service function and credit the prepaid expense account. Users may input the necessary amounts in the User Adjustments column.</w:t>
      </w:r>
    </w:p>
    <w:p w14:paraId="384D03BB" w14:textId="77777777" w:rsidR="0086303E" w:rsidRPr="009238A9" w:rsidRDefault="0086303E" w:rsidP="00351FF6">
      <w:pPr>
        <w:pStyle w:val="Heading5"/>
        <w:ind w:left="0" w:firstLine="0"/>
      </w:pPr>
      <w:r w:rsidRPr="009238A9">
        <w:t>Entry CE014: Incorporation of Assets, Deferred Outflows of Resources, Liabilities, and Deferred Inflows of Resources of Internal Service Funds</w:t>
      </w:r>
    </w:p>
    <w:p w14:paraId="52E94859"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incorporate the assets, deferred outflows of resources, liabilities, and deferred inflows of resources of internal service funds with the assets, deferred outflows of resources, liabilities, and deferred inflows of resources of governmental funds for government</w:t>
      </w:r>
      <w:r w:rsidRPr="009238A9">
        <w:rPr>
          <w:rFonts w:eastAsia="Arial Unicode MS" w:cs="Arial"/>
          <w:szCs w:val="24"/>
        </w:rPr>
        <w:noBreakHyphen/>
        <w:t xml:space="preserve">wide reporting. Internal service funds are presumed to primarily benefit governmental activities, so their assets, deferred outflows of resources, liabilities, and deferred inflows of resources are reported in the governmental </w:t>
      </w:r>
      <w:proofErr w:type="gramStart"/>
      <w:r w:rsidRPr="009238A9">
        <w:rPr>
          <w:rFonts w:eastAsia="Arial Unicode MS" w:cs="Arial"/>
          <w:szCs w:val="24"/>
        </w:rPr>
        <w:t>activities</w:t>
      </w:r>
      <w:proofErr w:type="gramEnd"/>
      <w:r w:rsidRPr="009238A9">
        <w:rPr>
          <w:rFonts w:eastAsia="Arial Unicode MS" w:cs="Arial"/>
          <w:szCs w:val="24"/>
        </w:rPr>
        <w:t xml:space="preserve"> column on the government-wide statements.</w:t>
      </w:r>
    </w:p>
    <w:p w14:paraId="62EE574F" w14:textId="77777777" w:rsidR="0086303E" w:rsidRPr="009238A9" w:rsidRDefault="0086303E" w:rsidP="000D1F7F">
      <w:pPr>
        <w:spacing w:line="240" w:lineRule="auto"/>
        <w:ind w:left="720"/>
        <w:rPr>
          <w:rFonts w:cs="Arial"/>
          <w:szCs w:val="24"/>
        </w:rPr>
      </w:pPr>
      <w:r w:rsidRPr="009238A9">
        <w:rPr>
          <w:rFonts w:cs="Arial"/>
          <w:szCs w:val="24"/>
        </w:rPr>
        <w:t xml:space="preserve">Internal service fund assets, </w:t>
      </w:r>
      <w:r w:rsidRPr="009238A9">
        <w:rPr>
          <w:rFonts w:eastAsia="Arial Unicode MS" w:cs="Arial"/>
          <w:szCs w:val="24"/>
        </w:rPr>
        <w:t xml:space="preserve">deferred inflows of resources, </w:t>
      </w:r>
      <w:r w:rsidRPr="009238A9">
        <w:rPr>
          <w:rFonts w:cs="Arial"/>
          <w:szCs w:val="24"/>
        </w:rPr>
        <w:t xml:space="preserve">liabilities, and </w:t>
      </w:r>
      <w:r w:rsidRPr="009238A9">
        <w:rPr>
          <w:rFonts w:eastAsia="Arial Unicode MS" w:cs="Arial"/>
          <w:szCs w:val="24"/>
        </w:rPr>
        <w:t xml:space="preserve">deferred outflows of resources </w:t>
      </w:r>
      <w:r w:rsidRPr="009238A9">
        <w:rPr>
          <w:rFonts w:cs="Arial"/>
          <w:szCs w:val="24"/>
        </w:rPr>
        <w:t xml:space="preserve">are extracted from funds 66 through 68, objects </w:t>
      </w:r>
      <w:r w:rsidRPr="009238A9">
        <w:rPr>
          <w:rFonts w:eastAsia="Arial Unicode MS" w:cs="Arial"/>
          <w:szCs w:val="24"/>
        </w:rPr>
        <w:t>9110</w:t>
      </w:r>
      <w:r w:rsidRPr="009238A9">
        <w:rPr>
          <w:rFonts w:cs="Arial"/>
          <w:szCs w:val="24"/>
        </w:rPr>
        <w:t>–</w:t>
      </w:r>
      <w:r w:rsidRPr="009238A9">
        <w:rPr>
          <w:rFonts w:eastAsia="Arial Unicode MS" w:cs="Arial"/>
          <w:szCs w:val="24"/>
        </w:rPr>
        <w:t xml:space="preserve">9499 and objects </w:t>
      </w:r>
      <w:r w:rsidRPr="009238A9">
        <w:rPr>
          <w:rFonts w:cs="Arial"/>
          <w:szCs w:val="24"/>
        </w:rPr>
        <w:t>9500–9699.</w:t>
      </w:r>
    </w:p>
    <w:p w14:paraId="2BDB64AF" w14:textId="77777777" w:rsidR="0086303E" w:rsidRPr="009238A9" w:rsidRDefault="0086303E" w:rsidP="000D1F7F">
      <w:pPr>
        <w:spacing w:line="240" w:lineRule="auto"/>
        <w:ind w:left="720"/>
        <w:rPr>
          <w:rFonts w:cs="Arial"/>
          <w:szCs w:val="24"/>
        </w:rPr>
      </w:pPr>
      <w:r w:rsidRPr="009238A9">
        <w:rPr>
          <w:rFonts w:cs="Arial"/>
          <w:szCs w:val="24"/>
        </w:rPr>
        <w:t>The default conversion entry is:</w:t>
      </w:r>
    </w:p>
    <w:p w14:paraId="451FCE41"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objects 9110–9489 for assets.</w:t>
      </w:r>
    </w:p>
    <w:p w14:paraId="703870E5"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 9490 for deferred outflows of resources - other.</w:t>
      </w:r>
    </w:p>
    <w:p w14:paraId="405006DD"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Credit objects 9500–9689 for liabilities.</w:t>
      </w:r>
    </w:p>
    <w:p w14:paraId="592427EC" w14:textId="77777777" w:rsidR="0086303E" w:rsidRPr="009238A9" w:rsidRDefault="0086303E" w:rsidP="00351FF6">
      <w:pPr>
        <w:keepNext/>
        <w:numPr>
          <w:ilvl w:val="0"/>
          <w:numId w:val="98"/>
        </w:numPr>
        <w:tabs>
          <w:tab w:val="num" w:pos="1440"/>
        </w:tabs>
        <w:spacing w:after="120" w:line="240" w:lineRule="auto"/>
        <w:ind w:left="1440" w:hanging="720"/>
        <w:rPr>
          <w:rFonts w:cs="Arial"/>
          <w:szCs w:val="24"/>
        </w:rPr>
      </w:pPr>
      <w:r w:rsidRPr="009238A9">
        <w:rPr>
          <w:rFonts w:cs="Arial"/>
          <w:szCs w:val="24"/>
        </w:rPr>
        <w:t>Credit Object 9690 for deferred inflows of resources - other.</w:t>
      </w:r>
    </w:p>
    <w:p w14:paraId="5B1C6831" w14:textId="77777777" w:rsidR="0086303E" w:rsidRPr="009238A9" w:rsidRDefault="0086303E" w:rsidP="005952BC">
      <w:pPr>
        <w:numPr>
          <w:ilvl w:val="0"/>
          <w:numId w:val="98"/>
        </w:numPr>
        <w:tabs>
          <w:tab w:val="num" w:pos="1440"/>
        </w:tabs>
        <w:spacing w:after="0" w:line="240" w:lineRule="auto"/>
        <w:ind w:left="1440" w:hanging="720"/>
        <w:rPr>
          <w:rFonts w:cs="Arial"/>
          <w:szCs w:val="24"/>
        </w:rPr>
      </w:pPr>
      <w:r w:rsidRPr="009238A9">
        <w:rPr>
          <w:rFonts w:cs="Arial"/>
          <w:szCs w:val="24"/>
        </w:rPr>
        <w:t>Debit or credit Net Position for the difference.</w:t>
      </w:r>
    </w:p>
    <w:p w14:paraId="0D327F18"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allowed only to enter deferred outflows of resources relating to pensions and OPEB, and deferred inflows of resources relating to pensions and OPEB, to distinguish them from deferred outflows and inflows of resources not relating to pensions and OPEB.</w:t>
      </w:r>
    </w:p>
    <w:p w14:paraId="43290662" w14:textId="77777777" w:rsidR="0086303E" w:rsidRPr="009238A9" w:rsidRDefault="0086303E" w:rsidP="000D1F7F">
      <w:pPr>
        <w:spacing w:line="240" w:lineRule="auto"/>
        <w:ind w:left="2160" w:hanging="1440"/>
        <w:rPr>
          <w:rFonts w:cs="Arial"/>
          <w:szCs w:val="24"/>
        </w:rPr>
      </w:pPr>
      <w:r w:rsidRPr="009238A9">
        <w:rPr>
          <w:rFonts w:cs="Arial"/>
          <w:b/>
          <w:szCs w:val="24"/>
        </w:rPr>
        <w:lastRenderedPageBreak/>
        <w:t>NOTE:</w:t>
      </w:r>
      <w:r w:rsidRPr="009238A9">
        <w:rPr>
          <w:rFonts w:cs="Arial"/>
          <w:szCs w:val="24"/>
        </w:rPr>
        <w:tab/>
        <w:t>Any current year change in net position for internal service funds must be accounted for in Entry CE015, Entry CE016, or both.</w:t>
      </w:r>
    </w:p>
    <w:p w14:paraId="0B236430" w14:textId="77777777" w:rsidR="0086303E" w:rsidRPr="009238A9" w:rsidRDefault="0086303E" w:rsidP="00351FF6">
      <w:pPr>
        <w:pStyle w:val="Heading5"/>
        <w:ind w:left="0" w:firstLine="0"/>
      </w:pPr>
      <w:r w:rsidRPr="009238A9">
        <w:t>Entry CE015: Elimination of Internal Service Funds Profit or Loss Generated Within the LEA</w:t>
      </w:r>
    </w:p>
    <w:p w14:paraId="63631DB5" w14:textId="77777777" w:rsidR="0086303E" w:rsidRPr="009238A9" w:rsidRDefault="0086303E" w:rsidP="000D1F7F">
      <w:pPr>
        <w:spacing w:line="240" w:lineRule="auto"/>
        <w:ind w:left="720"/>
        <w:rPr>
          <w:rFonts w:cs="Arial"/>
          <w:szCs w:val="24"/>
        </w:rPr>
      </w:pPr>
      <w:r w:rsidRPr="009238A9">
        <w:rPr>
          <w:rFonts w:cs="Arial"/>
          <w:szCs w:val="24"/>
        </w:rPr>
        <w:t>The purpose of this entry is to eliminate any profit or loss in internal service funds resulting from internal activity within the LEA. Internal service funds are presumed to operate on a break</w:t>
      </w:r>
      <w:r w:rsidRPr="009238A9">
        <w:rPr>
          <w:rFonts w:cs="Arial"/>
          <w:szCs w:val="24"/>
        </w:rPr>
        <w:noBreakHyphen/>
        <w:t>even basis for the benefit of the participating governmental activities or functions. To eliminate any redundancy in reporting government-wide revenues and expenditures, any profit or loss from internal service fund operations within the LEA needs to be allocated back to the functions that were overcharged or undercharged for the services provided. This is done using a look</w:t>
      </w:r>
      <w:r w:rsidRPr="009238A9">
        <w:rPr>
          <w:rFonts w:cs="Arial"/>
          <w:szCs w:val="24"/>
        </w:rPr>
        <w:noBreakHyphen/>
        <w:t>back approach based on the proportionate participation of each function.</w:t>
      </w:r>
    </w:p>
    <w:p w14:paraId="452C5597" w14:textId="3B0137D6" w:rsidR="0086303E" w:rsidRDefault="0086303E" w:rsidP="009238A9">
      <w:pPr>
        <w:spacing w:after="360" w:line="240" w:lineRule="auto"/>
        <w:ind w:left="720"/>
        <w:rPr>
          <w:rFonts w:cs="Arial"/>
          <w:szCs w:val="24"/>
        </w:rPr>
      </w:pPr>
      <w:r w:rsidRPr="009238A9">
        <w:rPr>
          <w:rFonts w:cs="Arial"/>
          <w:szCs w:val="24"/>
        </w:rPr>
        <w:t>As an example, assume that an internal service fund provided liability insurance coverage to the following participating (benefiting) functions:</w:t>
      </w:r>
    </w:p>
    <w:tbl>
      <w:tblPr>
        <w:tblStyle w:val="TableGrid"/>
        <w:tblW w:w="0" w:type="auto"/>
        <w:tblInd w:w="1165" w:type="dxa"/>
        <w:tblBorders>
          <w:insideH w:val="none" w:sz="0" w:space="0" w:color="auto"/>
          <w:insideV w:val="none" w:sz="0" w:space="0" w:color="auto"/>
        </w:tblBorders>
        <w:tblLook w:val="04A0" w:firstRow="1" w:lastRow="0" w:firstColumn="1" w:lastColumn="0" w:noHBand="0" w:noVBand="1"/>
        <w:tblDescription w:val="An example of a scenario that an internal service fund provided liability insurance coverage to the following participating functions and the proportionate participation percentages for each function. "/>
      </w:tblPr>
      <w:tblGrid>
        <w:gridCol w:w="3870"/>
        <w:gridCol w:w="3510"/>
      </w:tblGrid>
      <w:tr w:rsidR="00744F22" w:rsidRPr="00744F22" w14:paraId="6C576906" w14:textId="77777777" w:rsidTr="00351FF6">
        <w:trPr>
          <w:tblHeader/>
        </w:trPr>
        <w:tc>
          <w:tcPr>
            <w:tcW w:w="3870" w:type="dxa"/>
            <w:vAlign w:val="center"/>
          </w:tcPr>
          <w:p w14:paraId="40D30C6C" w14:textId="1FDF3299" w:rsidR="00744F22" w:rsidRPr="00351FF6" w:rsidRDefault="00744F22" w:rsidP="00351FF6">
            <w:pPr>
              <w:spacing w:before="120" w:after="120"/>
              <w:jc w:val="center"/>
              <w:rPr>
                <w:rFonts w:cs="Arial"/>
                <w:b/>
                <w:szCs w:val="24"/>
              </w:rPr>
            </w:pPr>
            <w:r w:rsidRPr="00351FF6">
              <w:rPr>
                <w:b/>
              </w:rPr>
              <w:t>Participating Function</w:t>
            </w:r>
          </w:p>
        </w:tc>
        <w:tc>
          <w:tcPr>
            <w:tcW w:w="3510" w:type="dxa"/>
            <w:vAlign w:val="center"/>
          </w:tcPr>
          <w:p w14:paraId="7B905D47" w14:textId="50A4E069" w:rsidR="00744F22" w:rsidRPr="00351FF6" w:rsidRDefault="00744F22" w:rsidP="00351FF6">
            <w:pPr>
              <w:spacing w:before="120" w:after="120"/>
              <w:jc w:val="center"/>
              <w:rPr>
                <w:rFonts w:cs="Arial"/>
                <w:b/>
                <w:szCs w:val="24"/>
              </w:rPr>
            </w:pPr>
            <w:r w:rsidRPr="00351FF6">
              <w:rPr>
                <w:b/>
              </w:rPr>
              <w:t>Proportionate Participation</w:t>
            </w:r>
          </w:p>
        </w:tc>
      </w:tr>
      <w:tr w:rsidR="00744F22" w14:paraId="38F9AD90" w14:textId="77777777" w:rsidTr="00351FF6">
        <w:tc>
          <w:tcPr>
            <w:tcW w:w="3870" w:type="dxa"/>
            <w:tcMar>
              <w:left w:w="720" w:type="dxa"/>
              <w:right w:w="115" w:type="dxa"/>
            </w:tcMar>
            <w:vAlign w:val="center"/>
          </w:tcPr>
          <w:p w14:paraId="7064EB4F" w14:textId="60420B43" w:rsidR="00744F22" w:rsidRDefault="00744F22" w:rsidP="00351FF6">
            <w:pPr>
              <w:spacing w:before="120" w:after="120"/>
              <w:rPr>
                <w:rFonts w:cs="Arial"/>
                <w:szCs w:val="24"/>
              </w:rPr>
            </w:pPr>
            <w:r w:rsidRPr="008E69E4">
              <w:t>General Administration</w:t>
            </w:r>
          </w:p>
        </w:tc>
        <w:tc>
          <w:tcPr>
            <w:tcW w:w="3510" w:type="dxa"/>
            <w:tcMar>
              <w:left w:w="1570" w:type="dxa"/>
              <w:right w:w="115" w:type="dxa"/>
            </w:tcMar>
            <w:vAlign w:val="center"/>
          </w:tcPr>
          <w:p w14:paraId="6AA437B3" w14:textId="60B6F17D" w:rsidR="00744F22" w:rsidRDefault="00744F22" w:rsidP="00351FF6">
            <w:pPr>
              <w:spacing w:before="120" w:after="120"/>
              <w:rPr>
                <w:rFonts w:cs="Arial"/>
                <w:szCs w:val="24"/>
              </w:rPr>
            </w:pPr>
            <w:r w:rsidRPr="008E69E4">
              <w:t>75%</w:t>
            </w:r>
          </w:p>
        </w:tc>
      </w:tr>
      <w:tr w:rsidR="00744F22" w14:paraId="3CD4C259" w14:textId="77777777" w:rsidTr="00351FF6">
        <w:tc>
          <w:tcPr>
            <w:tcW w:w="3870" w:type="dxa"/>
            <w:tcMar>
              <w:left w:w="720" w:type="dxa"/>
              <w:right w:w="115" w:type="dxa"/>
            </w:tcMar>
            <w:vAlign w:val="center"/>
          </w:tcPr>
          <w:p w14:paraId="5D84377D" w14:textId="655B34AE" w:rsidR="00744F22" w:rsidRDefault="00744F22" w:rsidP="00351FF6">
            <w:pPr>
              <w:spacing w:before="120" w:after="120"/>
              <w:rPr>
                <w:rFonts w:cs="Arial"/>
                <w:szCs w:val="24"/>
              </w:rPr>
            </w:pPr>
            <w:r w:rsidRPr="008E69E4">
              <w:t>Pupil Transportation</w:t>
            </w:r>
          </w:p>
        </w:tc>
        <w:tc>
          <w:tcPr>
            <w:tcW w:w="3510" w:type="dxa"/>
            <w:tcBorders>
              <w:bottom w:val="nil"/>
            </w:tcBorders>
            <w:tcMar>
              <w:left w:w="1570" w:type="dxa"/>
              <w:right w:w="115" w:type="dxa"/>
            </w:tcMar>
            <w:vAlign w:val="center"/>
          </w:tcPr>
          <w:p w14:paraId="3451AFDF" w14:textId="7FC98127" w:rsidR="00744F22" w:rsidRDefault="00744F22" w:rsidP="00351FF6">
            <w:pPr>
              <w:spacing w:before="120" w:after="120"/>
              <w:rPr>
                <w:rFonts w:cs="Arial"/>
                <w:szCs w:val="24"/>
              </w:rPr>
            </w:pPr>
            <w:r w:rsidRPr="008E69E4">
              <w:t>15</w:t>
            </w:r>
            <w:r w:rsidR="00D1279F">
              <w:t>%</w:t>
            </w:r>
          </w:p>
        </w:tc>
      </w:tr>
      <w:tr w:rsidR="00744F22" w14:paraId="3D17D8AA" w14:textId="77777777" w:rsidTr="00351FF6">
        <w:tc>
          <w:tcPr>
            <w:tcW w:w="3870" w:type="dxa"/>
            <w:tcMar>
              <w:left w:w="720" w:type="dxa"/>
              <w:right w:w="115" w:type="dxa"/>
            </w:tcMar>
            <w:vAlign w:val="center"/>
          </w:tcPr>
          <w:p w14:paraId="49309CFC" w14:textId="78157239" w:rsidR="00744F22" w:rsidRDefault="00744F22" w:rsidP="00351FF6">
            <w:pPr>
              <w:spacing w:before="120" w:after="120"/>
              <w:rPr>
                <w:rFonts w:cs="Arial"/>
                <w:szCs w:val="24"/>
              </w:rPr>
            </w:pPr>
            <w:r w:rsidRPr="008E69E4">
              <w:t>Food Services</w:t>
            </w:r>
          </w:p>
        </w:tc>
        <w:tc>
          <w:tcPr>
            <w:tcW w:w="3510" w:type="dxa"/>
            <w:tcBorders>
              <w:top w:val="nil"/>
              <w:bottom w:val="single" w:sz="4" w:space="0" w:color="auto"/>
            </w:tcBorders>
            <w:tcMar>
              <w:left w:w="1570" w:type="dxa"/>
              <w:right w:w="115" w:type="dxa"/>
            </w:tcMar>
            <w:vAlign w:val="center"/>
          </w:tcPr>
          <w:p w14:paraId="6903426A" w14:textId="574ED027" w:rsidR="00744F22" w:rsidRDefault="00744F22" w:rsidP="00351FF6">
            <w:pPr>
              <w:spacing w:before="120" w:after="120"/>
              <w:rPr>
                <w:rFonts w:cs="Arial"/>
                <w:szCs w:val="24"/>
              </w:rPr>
            </w:pPr>
            <w:r w:rsidRPr="008E69E4">
              <w:t>10</w:t>
            </w:r>
            <w:r w:rsidR="00D1279F">
              <w:t>%</w:t>
            </w:r>
          </w:p>
        </w:tc>
      </w:tr>
      <w:tr w:rsidR="00744F22" w14:paraId="6BFBD034" w14:textId="77777777" w:rsidTr="00351FF6">
        <w:tc>
          <w:tcPr>
            <w:tcW w:w="3870" w:type="dxa"/>
            <w:tcMar>
              <w:left w:w="720" w:type="dxa"/>
              <w:right w:w="115" w:type="dxa"/>
            </w:tcMar>
            <w:vAlign w:val="center"/>
          </w:tcPr>
          <w:p w14:paraId="56DFCAC6" w14:textId="5114D9AA" w:rsidR="00744F22" w:rsidRDefault="00744F22" w:rsidP="00351FF6">
            <w:pPr>
              <w:spacing w:before="120" w:after="120"/>
              <w:rPr>
                <w:rFonts w:cs="Arial"/>
                <w:szCs w:val="24"/>
              </w:rPr>
            </w:pPr>
            <w:r w:rsidRPr="008E69E4">
              <w:t>Total</w:t>
            </w:r>
          </w:p>
        </w:tc>
        <w:tc>
          <w:tcPr>
            <w:tcW w:w="3510" w:type="dxa"/>
            <w:tcBorders>
              <w:top w:val="single" w:sz="4" w:space="0" w:color="auto"/>
              <w:bottom w:val="single" w:sz="4" w:space="0" w:color="auto"/>
            </w:tcBorders>
            <w:tcMar>
              <w:left w:w="1440" w:type="dxa"/>
              <w:right w:w="115" w:type="dxa"/>
            </w:tcMar>
            <w:vAlign w:val="center"/>
          </w:tcPr>
          <w:p w14:paraId="6272DFAD" w14:textId="27EF3F01" w:rsidR="00744F22" w:rsidRDefault="00744F22" w:rsidP="00351FF6">
            <w:pPr>
              <w:spacing w:before="120" w:after="120"/>
              <w:rPr>
                <w:rFonts w:cs="Arial"/>
                <w:szCs w:val="24"/>
              </w:rPr>
            </w:pPr>
            <w:r w:rsidRPr="008E69E4">
              <w:t>100%</w:t>
            </w:r>
          </w:p>
        </w:tc>
      </w:tr>
    </w:tbl>
    <w:p w14:paraId="4777947C" w14:textId="77777777" w:rsidR="0086303E" w:rsidRPr="009238A9" w:rsidRDefault="0086303E" w:rsidP="00351FF6">
      <w:pPr>
        <w:spacing w:before="240" w:after="240" w:line="240" w:lineRule="auto"/>
        <w:ind w:left="720"/>
        <w:rPr>
          <w:rFonts w:cs="Arial"/>
          <w:szCs w:val="24"/>
        </w:rPr>
      </w:pPr>
      <w:r w:rsidRPr="009238A9">
        <w:rPr>
          <w:rFonts w:cs="Arial"/>
          <w:szCs w:val="24"/>
        </w:rPr>
        <w:t>Assume that the internal service fund generated a profit from internal activities of $1,000. Using a look</w:t>
      </w:r>
      <w:r w:rsidRPr="009238A9">
        <w:rPr>
          <w:rFonts w:cs="Arial"/>
          <w:szCs w:val="24"/>
        </w:rPr>
        <w:noBreakHyphen/>
        <w:t>back approach, the costs reported for the participating functions should be reduced as follows:</w:t>
      </w:r>
    </w:p>
    <w:tbl>
      <w:tblPr>
        <w:tblStyle w:val="TableGrid"/>
        <w:tblW w:w="0" w:type="auto"/>
        <w:jc w:val="center"/>
        <w:tblBorders>
          <w:insideH w:val="none" w:sz="0" w:space="0" w:color="auto"/>
          <w:insideV w:val="none" w:sz="0" w:space="0" w:color="auto"/>
        </w:tblBorders>
        <w:tblLook w:val="04A0" w:firstRow="1" w:lastRow="0" w:firstColumn="1" w:lastColumn="0" w:noHBand="0" w:noVBand="1"/>
        <w:tblDescription w:val="This table illustrates an example of a &quot;look back approach&quot; based on proportionate reduction of costs for each participating function, assuming that the internal service fund generated a profit from internal activities of $1,000."/>
      </w:tblPr>
      <w:tblGrid>
        <w:gridCol w:w="3600"/>
        <w:gridCol w:w="4410"/>
      </w:tblGrid>
      <w:tr w:rsidR="00BC5E58" w:rsidRPr="005669F6" w14:paraId="01C55A42" w14:textId="77777777" w:rsidTr="00351FF6">
        <w:trPr>
          <w:tblHeader/>
          <w:jc w:val="center"/>
        </w:trPr>
        <w:tc>
          <w:tcPr>
            <w:tcW w:w="3600" w:type="dxa"/>
            <w:vAlign w:val="center"/>
          </w:tcPr>
          <w:p w14:paraId="2FB95D15" w14:textId="77777777" w:rsidR="00BC5E58" w:rsidRPr="005669F6" w:rsidRDefault="00BC5E58" w:rsidP="00E725DD">
            <w:pPr>
              <w:spacing w:before="120" w:after="120"/>
              <w:jc w:val="center"/>
              <w:rPr>
                <w:b/>
              </w:rPr>
            </w:pPr>
            <w:r w:rsidRPr="005669F6">
              <w:rPr>
                <w:b/>
              </w:rPr>
              <w:t>Participating Function</w:t>
            </w:r>
          </w:p>
        </w:tc>
        <w:tc>
          <w:tcPr>
            <w:tcW w:w="4410" w:type="dxa"/>
            <w:vAlign w:val="center"/>
          </w:tcPr>
          <w:p w14:paraId="7534B309" w14:textId="77777777" w:rsidR="00BC5E58" w:rsidRPr="005669F6" w:rsidRDefault="00BC5E58" w:rsidP="00E725DD">
            <w:pPr>
              <w:spacing w:before="120" w:after="120"/>
              <w:jc w:val="center"/>
              <w:rPr>
                <w:b/>
              </w:rPr>
            </w:pPr>
            <w:r w:rsidRPr="005669F6">
              <w:rPr>
                <w:b/>
              </w:rPr>
              <w:t>Proportionate Reduction of Costs</w:t>
            </w:r>
          </w:p>
        </w:tc>
      </w:tr>
      <w:tr w:rsidR="00BC5E58" w14:paraId="3063BC21" w14:textId="77777777" w:rsidTr="00351FF6">
        <w:trPr>
          <w:jc w:val="center"/>
        </w:trPr>
        <w:tc>
          <w:tcPr>
            <w:tcW w:w="3600" w:type="dxa"/>
            <w:tcMar>
              <w:left w:w="720" w:type="dxa"/>
              <w:right w:w="115" w:type="dxa"/>
            </w:tcMar>
            <w:vAlign w:val="center"/>
          </w:tcPr>
          <w:p w14:paraId="0B243E5E" w14:textId="77777777" w:rsidR="00BC5E58" w:rsidRPr="004F3724" w:rsidRDefault="00BC5E58" w:rsidP="00E725DD">
            <w:pPr>
              <w:spacing w:before="120" w:after="120"/>
            </w:pPr>
            <w:r w:rsidRPr="004F3724">
              <w:t>General Administration</w:t>
            </w:r>
          </w:p>
        </w:tc>
        <w:tc>
          <w:tcPr>
            <w:tcW w:w="4410" w:type="dxa"/>
            <w:tcMar>
              <w:left w:w="850" w:type="dxa"/>
              <w:right w:w="115" w:type="dxa"/>
            </w:tcMar>
            <w:vAlign w:val="center"/>
          </w:tcPr>
          <w:p w14:paraId="08794BF5" w14:textId="214C6959" w:rsidR="00BC5E58" w:rsidRPr="00FB5302" w:rsidRDefault="00BC5E58" w:rsidP="00E725DD">
            <w:pPr>
              <w:spacing w:before="120" w:after="120"/>
            </w:pPr>
            <w:r w:rsidRPr="005669F6">
              <w:t>75%</w:t>
            </w:r>
            <w:r w:rsidRPr="005669F6">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w:t>
            </w:r>
            <w:r w:rsidRPr="00937C14">
              <w:rPr>
                <w:spacing w:val="120"/>
              </w:rPr>
              <w:t xml:space="preserve"> </w:t>
            </w:r>
            <w:r w:rsidRPr="005669F6">
              <w:t>750</w:t>
            </w:r>
          </w:p>
        </w:tc>
      </w:tr>
      <w:tr w:rsidR="00BC5E58" w14:paraId="7DB97785" w14:textId="77777777" w:rsidTr="00351FF6">
        <w:trPr>
          <w:jc w:val="center"/>
        </w:trPr>
        <w:tc>
          <w:tcPr>
            <w:tcW w:w="3600" w:type="dxa"/>
            <w:tcMar>
              <w:left w:w="720" w:type="dxa"/>
              <w:right w:w="115" w:type="dxa"/>
            </w:tcMar>
            <w:vAlign w:val="center"/>
          </w:tcPr>
          <w:p w14:paraId="7D35092B" w14:textId="77777777" w:rsidR="00BC5E58" w:rsidRPr="004F3724" w:rsidRDefault="00BC5E58" w:rsidP="00E725DD">
            <w:pPr>
              <w:spacing w:before="120" w:after="120"/>
            </w:pPr>
            <w:r w:rsidRPr="004F3724">
              <w:t>Pupil Transportation</w:t>
            </w:r>
          </w:p>
        </w:tc>
        <w:tc>
          <w:tcPr>
            <w:tcW w:w="4410" w:type="dxa"/>
            <w:tcBorders>
              <w:bottom w:val="nil"/>
            </w:tcBorders>
            <w:tcMar>
              <w:left w:w="850" w:type="dxa"/>
              <w:right w:w="115" w:type="dxa"/>
            </w:tcMar>
            <w:vAlign w:val="center"/>
          </w:tcPr>
          <w:p w14:paraId="76AD9EFE" w14:textId="196FB8DC" w:rsidR="00BC5E58" w:rsidRPr="00FB5302" w:rsidRDefault="00BC5E58" w:rsidP="00E725DD">
            <w:pPr>
              <w:spacing w:before="120" w:after="120"/>
            </w:pPr>
            <w:r w:rsidRPr="005669F6">
              <w:t>15</w:t>
            </w:r>
            <w:r w:rsidRPr="005669F6">
              <w:rPr>
                <w:spacing w:val="34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150</w:t>
            </w:r>
          </w:p>
        </w:tc>
      </w:tr>
      <w:tr w:rsidR="00BC5E58" w14:paraId="2A5F8896" w14:textId="77777777" w:rsidTr="00351FF6">
        <w:trPr>
          <w:jc w:val="center"/>
        </w:trPr>
        <w:tc>
          <w:tcPr>
            <w:tcW w:w="3600" w:type="dxa"/>
            <w:tcMar>
              <w:left w:w="720" w:type="dxa"/>
              <w:right w:w="115" w:type="dxa"/>
            </w:tcMar>
            <w:vAlign w:val="center"/>
          </w:tcPr>
          <w:p w14:paraId="4F2B3642" w14:textId="77777777" w:rsidR="00BC5E58" w:rsidRPr="004F3724" w:rsidRDefault="00BC5E58" w:rsidP="00E725DD">
            <w:pPr>
              <w:spacing w:before="120" w:after="120"/>
            </w:pPr>
            <w:r w:rsidRPr="004F3724">
              <w:t>Food Services</w:t>
            </w:r>
          </w:p>
        </w:tc>
        <w:tc>
          <w:tcPr>
            <w:tcW w:w="4410" w:type="dxa"/>
            <w:tcBorders>
              <w:top w:val="nil"/>
              <w:bottom w:val="single" w:sz="4" w:space="0" w:color="auto"/>
            </w:tcBorders>
            <w:tcMar>
              <w:left w:w="850" w:type="dxa"/>
              <w:right w:w="115" w:type="dxa"/>
            </w:tcMar>
            <w:vAlign w:val="center"/>
          </w:tcPr>
          <w:p w14:paraId="47CD4F14" w14:textId="09936E10" w:rsidR="00BC5E58" w:rsidRPr="00FB5302" w:rsidRDefault="00BC5E58" w:rsidP="00E725DD">
            <w:pPr>
              <w:spacing w:before="120" w:after="120"/>
            </w:pPr>
            <w:r w:rsidRPr="005669F6">
              <w:t>10</w:t>
            </w:r>
            <w:r w:rsidRPr="00937C14">
              <w:rPr>
                <w:spacing w:val="360"/>
              </w:rPr>
              <w:t xml:space="preserve"> </w:t>
            </w:r>
            <w:r w:rsidR="00E725DD">
              <w:rPr>
                <w:rFonts w:cs="Arial"/>
              </w:rPr>
              <w:t>×</w:t>
            </w:r>
            <w:r w:rsidRPr="00937C14">
              <w:rPr>
                <w:spacing w:val="240"/>
              </w:rPr>
              <w:t xml:space="preserve"> </w:t>
            </w:r>
            <w:r w:rsidRPr="005669F6">
              <w:t>1,000</w:t>
            </w:r>
            <w:r w:rsidRPr="00937C14">
              <w:rPr>
                <w:spacing w:val="120"/>
              </w:rPr>
              <w:t xml:space="preserve"> </w:t>
            </w:r>
            <w:r w:rsidRPr="005669F6">
              <w:t>=</w:t>
            </w:r>
            <w:r w:rsidRPr="00937C14">
              <w:rPr>
                <w:spacing w:val="440"/>
              </w:rPr>
              <w:t xml:space="preserve"> </w:t>
            </w:r>
            <w:r w:rsidRPr="005669F6">
              <w:t>100</w:t>
            </w:r>
          </w:p>
        </w:tc>
      </w:tr>
      <w:tr w:rsidR="00BC5E58" w14:paraId="72BE5698" w14:textId="77777777" w:rsidTr="00351FF6">
        <w:trPr>
          <w:jc w:val="center"/>
        </w:trPr>
        <w:tc>
          <w:tcPr>
            <w:tcW w:w="3600" w:type="dxa"/>
            <w:tcMar>
              <w:left w:w="720" w:type="dxa"/>
              <w:right w:w="115" w:type="dxa"/>
            </w:tcMar>
            <w:vAlign w:val="center"/>
          </w:tcPr>
          <w:p w14:paraId="2E079F8F" w14:textId="77777777" w:rsidR="00BC5E58" w:rsidRDefault="00BC5E58" w:rsidP="00E725DD">
            <w:pPr>
              <w:spacing w:before="120" w:after="120"/>
            </w:pPr>
            <w:r w:rsidRPr="004F3724">
              <w:t>Total</w:t>
            </w:r>
          </w:p>
        </w:tc>
        <w:tc>
          <w:tcPr>
            <w:tcW w:w="4410" w:type="dxa"/>
            <w:tcBorders>
              <w:top w:val="single" w:sz="4" w:space="0" w:color="auto"/>
              <w:bottom w:val="single" w:sz="4" w:space="0" w:color="auto"/>
            </w:tcBorders>
            <w:tcMar>
              <w:left w:w="720" w:type="dxa"/>
              <w:right w:w="115" w:type="dxa"/>
            </w:tcMar>
            <w:vAlign w:val="center"/>
          </w:tcPr>
          <w:p w14:paraId="75810C35" w14:textId="100D94F6" w:rsidR="00BC5E58" w:rsidRPr="00FB5302" w:rsidRDefault="00BC5E58" w:rsidP="00E725DD">
            <w:pPr>
              <w:spacing w:before="120" w:after="120"/>
            </w:pPr>
            <w:r w:rsidRPr="005669F6">
              <w:t>100%</w:t>
            </w:r>
            <w:r w:rsidRPr="00937C14">
              <w:rPr>
                <w:spacing w:val="120"/>
              </w:rPr>
              <w:t xml:space="preserve"> </w:t>
            </w:r>
            <w:r w:rsidR="00E725DD">
              <w:rPr>
                <w:rFonts w:cs="Arial"/>
              </w:rPr>
              <w:t>×</w:t>
            </w:r>
            <w:r w:rsidRPr="00937C14">
              <w:rPr>
                <w:spacing w:val="120"/>
              </w:rPr>
              <w:t xml:space="preserve"> </w:t>
            </w:r>
            <w:r w:rsidRPr="005669F6">
              <w:t>$1,000</w:t>
            </w:r>
            <w:r w:rsidRPr="00937C14">
              <w:rPr>
                <w:spacing w:val="120"/>
              </w:rPr>
              <w:t xml:space="preserve"> </w:t>
            </w:r>
            <w:r w:rsidRPr="005669F6">
              <w:t>=</w:t>
            </w:r>
            <w:r w:rsidRPr="00937C14">
              <w:rPr>
                <w:spacing w:val="120"/>
              </w:rPr>
              <w:t xml:space="preserve"> </w:t>
            </w:r>
            <w:r w:rsidRPr="005669F6">
              <w:t>$1,000</w:t>
            </w:r>
          </w:p>
        </w:tc>
      </w:tr>
    </w:tbl>
    <w:p w14:paraId="05AF065B" w14:textId="71F8E08A" w:rsidR="0086303E" w:rsidRPr="009238A9" w:rsidRDefault="0086303E" w:rsidP="009238A9">
      <w:pPr>
        <w:keepNext/>
        <w:keepLines/>
        <w:spacing w:before="240" w:line="240" w:lineRule="auto"/>
        <w:ind w:left="720"/>
        <w:rPr>
          <w:rFonts w:cs="Arial"/>
          <w:szCs w:val="24"/>
        </w:rPr>
      </w:pPr>
      <w:r w:rsidRPr="009238A9">
        <w:rPr>
          <w:rFonts w:cs="Arial"/>
          <w:szCs w:val="24"/>
        </w:rPr>
        <w:t>No data is extracted for this entry.</w:t>
      </w:r>
    </w:p>
    <w:p w14:paraId="06D4307A" w14:textId="77777777" w:rsidR="0086303E" w:rsidRPr="009238A9" w:rsidRDefault="0086303E" w:rsidP="000D1F7F">
      <w:pPr>
        <w:spacing w:line="240" w:lineRule="auto"/>
        <w:ind w:left="720"/>
        <w:rPr>
          <w:rFonts w:cs="Arial"/>
          <w:szCs w:val="24"/>
        </w:rPr>
      </w:pPr>
      <w:r w:rsidRPr="009238A9">
        <w:rPr>
          <w:rFonts w:cs="Arial"/>
          <w:szCs w:val="24"/>
        </w:rPr>
        <w:t xml:space="preserve">The appropriate conversion entry is to debit or credit expenditures in the participating functions, and debit or credit net position for the total. Users may </w:t>
      </w:r>
      <w:r w:rsidRPr="009238A9">
        <w:rPr>
          <w:rFonts w:cs="Arial"/>
          <w:szCs w:val="24"/>
        </w:rPr>
        <w:lastRenderedPageBreak/>
        <w:t>input the necessary amounts in the User Adjustments column. The software will automatically calculate and post the balance to Object 979Z, Net Position.</w:t>
      </w:r>
    </w:p>
    <w:p w14:paraId="624B07B2"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Any current year change in net position for internal service funds must be accounted for in Entry CE015, Entry CE016, or both.</w:t>
      </w:r>
    </w:p>
    <w:p w14:paraId="20DACEE2" w14:textId="77777777" w:rsidR="0086303E" w:rsidRPr="009238A9" w:rsidRDefault="0086303E" w:rsidP="00351FF6">
      <w:pPr>
        <w:pStyle w:val="Heading5"/>
        <w:ind w:left="0" w:firstLine="0"/>
      </w:pPr>
      <w:r w:rsidRPr="009238A9">
        <w:t>Entry CE016: Incorporation of Internal Service Fund External Activities and Interfund Transfers</w:t>
      </w:r>
    </w:p>
    <w:p w14:paraId="6D2D6228"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include that portion of internal service fund revenues, expenditures, and profit or loss generated by transactions with parties outside the LEA, plus any interfund transfers within the LEA. Internal service funds are presumed to primarily benefit governmental activities, so any profits or losses from activities outside the LEA are reported in the governmental </w:t>
      </w:r>
      <w:proofErr w:type="gramStart"/>
      <w:r w:rsidRPr="009238A9">
        <w:rPr>
          <w:rFonts w:cs="Arial"/>
          <w:szCs w:val="24"/>
        </w:rPr>
        <w:t>activities</w:t>
      </w:r>
      <w:proofErr w:type="gramEnd"/>
      <w:r w:rsidRPr="009238A9">
        <w:rPr>
          <w:rFonts w:cs="Arial"/>
          <w:szCs w:val="24"/>
        </w:rPr>
        <w:t xml:space="preserve"> column on the government-wide statements.</w:t>
      </w:r>
    </w:p>
    <w:p w14:paraId="1B65EE8C" w14:textId="77777777" w:rsidR="0086303E" w:rsidRPr="009238A9" w:rsidRDefault="0086303E" w:rsidP="000D1F7F">
      <w:pPr>
        <w:spacing w:line="240" w:lineRule="auto"/>
        <w:ind w:left="720"/>
        <w:rPr>
          <w:rFonts w:cs="Arial"/>
          <w:szCs w:val="24"/>
        </w:rPr>
      </w:pPr>
      <w:r w:rsidRPr="009238A9">
        <w:rPr>
          <w:rFonts w:cs="Arial"/>
          <w:szCs w:val="24"/>
        </w:rPr>
        <w:t xml:space="preserve">Data relating to interfund transfers of internal service funds is extracted from internal service funds 66 through 68, Object 7619, </w:t>
      </w:r>
      <w:r w:rsidRPr="009238A9">
        <w:rPr>
          <w:rFonts w:eastAsia="Arial Unicode MS" w:cs="Arial"/>
          <w:szCs w:val="24"/>
        </w:rPr>
        <w:t>Function 9300, and Object 8919.</w:t>
      </w:r>
    </w:p>
    <w:p w14:paraId="4B8EB86D" w14:textId="77777777" w:rsidR="0086303E" w:rsidRPr="009238A9" w:rsidRDefault="0086303E" w:rsidP="000D1F7F">
      <w:pPr>
        <w:spacing w:line="240" w:lineRule="auto"/>
        <w:ind w:left="720"/>
        <w:rPr>
          <w:rFonts w:cs="Arial"/>
          <w:szCs w:val="24"/>
        </w:rPr>
      </w:pPr>
      <w:r w:rsidRPr="009238A9">
        <w:rPr>
          <w:rFonts w:cs="Arial"/>
          <w:szCs w:val="24"/>
        </w:rPr>
        <w:t>The default conversion entry for interfund transfers is:</w:t>
      </w:r>
    </w:p>
    <w:p w14:paraId="40DEE92C"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Object 7619, Function 9300 for interfund transfers out.</w:t>
      </w:r>
    </w:p>
    <w:p w14:paraId="42A425A9"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Credit Object 8919 for interfund transfers in.</w:t>
      </w:r>
    </w:p>
    <w:p w14:paraId="2E4594B8" w14:textId="77777777" w:rsidR="0086303E" w:rsidRPr="009238A9" w:rsidRDefault="0086303E" w:rsidP="00351FF6">
      <w:pPr>
        <w:numPr>
          <w:ilvl w:val="0"/>
          <w:numId w:val="98"/>
        </w:numPr>
        <w:tabs>
          <w:tab w:val="num" w:pos="1440"/>
        </w:tabs>
        <w:spacing w:after="120" w:line="240" w:lineRule="auto"/>
        <w:ind w:left="1440" w:hanging="720"/>
        <w:rPr>
          <w:rFonts w:cs="Arial"/>
          <w:szCs w:val="24"/>
        </w:rPr>
      </w:pPr>
      <w:r w:rsidRPr="009238A9">
        <w:rPr>
          <w:rFonts w:cs="Arial"/>
          <w:szCs w:val="24"/>
        </w:rPr>
        <w:t>Debit or credit Net Position for the difference.</w:t>
      </w:r>
    </w:p>
    <w:p w14:paraId="16258DDF" w14:textId="77777777" w:rsidR="0086303E" w:rsidRPr="009238A9" w:rsidRDefault="0086303E" w:rsidP="005212C7">
      <w:pPr>
        <w:spacing w:before="240" w:line="240" w:lineRule="auto"/>
        <w:ind w:left="720"/>
        <w:rPr>
          <w:rFonts w:cs="Arial"/>
          <w:szCs w:val="24"/>
        </w:rPr>
      </w:pPr>
      <w:r w:rsidRPr="009238A9">
        <w:rPr>
          <w:rFonts w:cs="Arial"/>
          <w:szCs w:val="24"/>
        </w:rPr>
        <w:t>The appropriate conversion entry for revenues, expenditures, and net profit generated by parties outside the LEA is to debit expenditures and credit either program revenues or general revenues for the appropriate amounts. Users may input the necessary amounts in the User Adjustments column. The software will automatically calculate and post the balance to Object 979Z, Net Position.</w:t>
      </w:r>
    </w:p>
    <w:p w14:paraId="2589C9D2"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Any current year change in net position for internal service funds must be accounted for in Entry CE015, Entry CE016, or both.</w:t>
      </w:r>
    </w:p>
    <w:p w14:paraId="3710E87D" w14:textId="77777777" w:rsidR="0086303E" w:rsidRPr="009238A9" w:rsidRDefault="0086303E" w:rsidP="00351FF6">
      <w:pPr>
        <w:pStyle w:val="Heading5"/>
      </w:pPr>
      <w:r w:rsidRPr="009238A9">
        <w:t>Entry CE017: Reclassification of Interfund Transfers Involving Fiduciary Funds</w:t>
      </w:r>
    </w:p>
    <w:p w14:paraId="761BE7D5" w14:textId="77777777" w:rsidR="0086303E" w:rsidRPr="009238A9" w:rsidRDefault="0086303E" w:rsidP="009238A9">
      <w:pPr>
        <w:spacing w:before="240" w:line="240" w:lineRule="auto"/>
        <w:ind w:left="2160" w:hanging="1440"/>
        <w:rPr>
          <w:rFonts w:cs="Arial"/>
          <w:szCs w:val="24"/>
        </w:rPr>
      </w:pPr>
      <w:r w:rsidRPr="009238A9">
        <w:rPr>
          <w:rFonts w:cs="Arial"/>
          <w:b/>
          <w:szCs w:val="24"/>
        </w:rPr>
        <w:t>NOTE:</w:t>
      </w:r>
      <w:r w:rsidRPr="009238A9">
        <w:rPr>
          <w:rFonts w:cs="Arial"/>
          <w:szCs w:val="24"/>
        </w:rPr>
        <w:tab/>
        <w:t>Entry CE017 must be completed if applicable, and the ENTRY workbook saved, closed, and reopened, before preparing Entry CE019.</w:t>
      </w:r>
    </w:p>
    <w:p w14:paraId="518AFDBD" w14:textId="77777777" w:rsidR="0086303E" w:rsidRPr="009238A9" w:rsidRDefault="0086303E" w:rsidP="000D1F7F">
      <w:pPr>
        <w:spacing w:line="240" w:lineRule="auto"/>
        <w:ind w:left="720"/>
        <w:rPr>
          <w:rFonts w:eastAsia="Arial Unicode MS" w:cs="Arial"/>
          <w:szCs w:val="24"/>
        </w:rPr>
      </w:pPr>
      <w:r w:rsidRPr="009238A9">
        <w:rPr>
          <w:rFonts w:cs="Arial"/>
          <w:szCs w:val="24"/>
        </w:rPr>
        <w:t>The purpose of this entry is to reclassify interfund transfers involving fiduciary funds as transactions with external parties, rather than as internal transactions. Due to the nature of fiduciary funds, interfund transfers between governmental funds and fiduciary funds are not appropriate.</w:t>
      </w:r>
    </w:p>
    <w:p w14:paraId="7F4995D8" w14:textId="77777777" w:rsidR="0086303E" w:rsidRPr="009238A9" w:rsidRDefault="0086303E" w:rsidP="000D1F7F">
      <w:pPr>
        <w:spacing w:line="240" w:lineRule="auto"/>
        <w:ind w:left="720"/>
        <w:rPr>
          <w:rFonts w:cs="Arial"/>
          <w:szCs w:val="24"/>
        </w:rPr>
      </w:pPr>
      <w:r w:rsidRPr="009238A9">
        <w:rPr>
          <w:rFonts w:cs="Arial"/>
          <w:szCs w:val="24"/>
        </w:rPr>
        <w:t xml:space="preserve">Interfund transfers out are debits and interfund transfers in are credits. To reclassify those involving fiduciary funds, Other Outgo </w:t>
      </w:r>
      <w:r w:rsidRPr="009238A9">
        <w:rPr>
          <w:rFonts w:cs="Arial"/>
          <w:szCs w:val="24"/>
        </w:rPr>
        <w:noBreakHyphen/>
        <w:t xml:space="preserve"> Interfund Transfers must </w:t>
      </w:r>
      <w:r w:rsidRPr="009238A9">
        <w:rPr>
          <w:rFonts w:cs="Arial"/>
          <w:szCs w:val="24"/>
        </w:rPr>
        <w:lastRenderedPageBreak/>
        <w:t xml:space="preserve">be credited and Other Outgo </w:t>
      </w:r>
      <w:r w:rsidRPr="009238A9">
        <w:rPr>
          <w:rFonts w:cs="Arial"/>
          <w:szCs w:val="24"/>
        </w:rPr>
        <w:noBreakHyphen/>
        <w:t xml:space="preserve"> All Other Transfers Out must be debited. Other Sources </w:t>
      </w:r>
      <w:r w:rsidRPr="009238A9">
        <w:rPr>
          <w:rFonts w:cs="Arial"/>
          <w:szCs w:val="24"/>
        </w:rPr>
        <w:noBreakHyphen/>
        <w:t xml:space="preserve"> Interfund Transfers must be debited and Other Transfers </w:t>
      </w:r>
      <w:proofErr w:type="gramStart"/>
      <w:r w:rsidRPr="009238A9">
        <w:rPr>
          <w:rFonts w:cs="Arial"/>
          <w:szCs w:val="24"/>
        </w:rPr>
        <w:t>In</w:t>
      </w:r>
      <w:proofErr w:type="gramEnd"/>
      <w:r w:rsidRPr="009238A9">
        <w:rPr>
          <w:rFonts w:cs="Arial"/>
          <w:szCs w:val="24"/>
        </w:rPr>
        <w:t xml:space="preserve"> From All Others must be credited.</w:t>
      </w:r>
    </w:p>
    <w:p w14:paraId="255F9B07"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potentially relating to interfund transfers involving fiduciary funds is extracted from all funds, </w:t>
      </w:r>
      <w:r w:rsidRPr="009238A9">
        <w:rPr>
          <w:rFonts w:eastAsia="Arial Unicode MS" w:cs="Arial"/>
          <w:szCs w:val="24"/>
        </w:rPr>
        <w:t>Object 7619, Function 9300, and Object 8919. Data for the Governmental, Proprietary, and Fiduciary Fund categories is displayed separately. Within the Proprietary Funds category, the enterprise and internal service fund types are displayed separately.</w:t>
      </w:r>
    </w:p>
    <w:p w14:paraId="111C6A2A"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4570BA25"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 xml:space="preserve">In the Governmental Funds section, Object 7619, Other Outgo </w:t>
      </w:r>
      <w:r w:rsidRPr="009238A9">
        <w:rPr>
          <w:rFonts w:cs="Arial"/>
          <w:szCs w:val="24"/>
        </w:rPr>
        <w:noBreakHyphen/>
        <w:t xml:space="preserve"> Interfund Transfers is credited and Object 7299, Other Outgo </w:t>
      </w:r>
      <w:r w:rsidRPr="009238A9">
        <w:rPr>
          <w:rFonts w:cs="Arial"/>
          <w:szCs w:val="24"/>
        </w:rPr>
        <w:noBreakHyphen/>
        <w:t xml:space="preserve"> All Other Transfers Out is debited for the amount reported in the Fiduciary Fund section, Object 8919.</w:t>
      </w:r>
    </w:p>
    <w:p w14:paraId="10A20033"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 xml:space="preserve">In the Governmental Funds section, Object 8919, Other Authorized Interfund Transfers In is debited and Object 8799, Other Transfers </w:t>
      </w:r>
      <w:proofErr w:type="gramStart"/>
      <w:r w:rsidRPr="009238A9">
        <w:rPr>
          <w:rFonts w:cs="Arial"/>
          <w:szCs w:val="24"/>
        </w:rPr>
        <w:t>In</w:t>
      </w:r>
      <w:proofErr w:type="gramEnd"/>
      <w:r w:rsidRPr="009238A9">
        <w:rPr>
          <w:rFonts w:cs="Arial"/>
          <w:szCs w:val="24"/>
        </w:rPr>
        <w:t xml:space="preserve"> From All Others is credited for the amount reported in the Fiduciary Funds section, Object 7619.</w:t>
      </w:r>
    </w:p>
    <w:p w14:paraId="22031565" w14:textId="6CFAB0FE"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Corresponding entries are made in the Fiduciary Funds section.</w:t>
      </w:r>
    </w:p>
    <w:p w14:paraId="6B589822" w14:textId="77777777" w:rsidR="0086303E" w:rsidRPr="009238A9" w:rsidRDefault="0086303E" w:rsidP="00351FF6">
      <w:pPr>
        <w:numPr>
          <w:ilvl w:val="0"/>
          <w:numId w:val="102"/>
        </w:numPr>
        <w:tabs>
          <w:tab w:val="num" w:pos="1440"/>
        </w:tabs>
        <w:spacing w:after="240" w:line="240" w:lineRule="auto"/>
        <w:ind w:left="1440" w:hanging="720"/>
        <w:rPr>
          <w:rFonts w:cs="Arial"/>
          <w:szCs w:val="24"/>
        </w:rPr>
      </w:pPr>
      <w:r w:rsidRPr="009238A9">
        <w:rPr>
          <w:rFonts w:cs="Arial"/>
          <w:szCs w:val="24"/>
        </w:rPr>
        <w:t>If no amounts are extracted in the Fiduciary Funds section, no entry is necessary.</w:t>
      </w:r>
    </w:p>
    <w:p w14:paraId="73A1C065" w14:textId="6864F456" w:rsidR="0086303E" w:rsidRPr="009238A9" w:rsidRDefault="0086303E" w:rsidP="009238A9">
      <w:pPr>
        <w:spacing w:before="120" w:after="0" w:line="240" w:lineRule="auto"/>
        <w:ind w:left="720"/>
        <w:rPr>
          <w:rFonts w:cs="Arial"/>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1F5EE3F2" w14:textId="77777777" w:rsidR="0086303E" w:rsidRPr="009238A9" w:rsidRDefault="0086303E" w:rsidP="00351FF6">
      <w:pPr>
        <w:pStyle w:val="Heading5"/>
      </w:pPr>
      <w:r w:rsidRPr="009238A9">
        <w:t>Entry CE018: Reclassification of Interfund Balances Involving Fiduciary Funds</w:t>
      </w:r>
    </w:p>
    <w:p w14:paraId="4E8F6E04" w14:textId="77777777" w:rsidR="0086303E" w:rsidRPr="009238A9" w:rsidRDefault="0086303E" w:rsidP="009238A9">
      <w:pPr>
        <w:spacing w:before="240" w:line="240" w:lineRule="auto"/>
        <w:ind w:left="2160" w:hanging="1440"/>
        <w:rPr>
          <w:rFonts w:cs="Arial"/>
          <w:szCs w:val="24"/>
        </w:rPr>
      </w:pPr>
      <w:r w:rsidRPr="009238A9">
        <w:rPr>
          <w:rFonts w:cs="Arial"/>
          <w:b/>
          <w:szCs w:val="24"/>
        </w:rPr>
        <w:t>NOTE:</w:t>
      </w:r>
      <w:r w:rsidRPr="009238A9">
        <w:rPr>
          <w:rFonts w:cs="Arial"/>
          <w:szCs w:val="24"/>
        </w:rPr>
        <w:tab/>
        <w:t>Entry CE018 must be completed if applicable, and the ENTRY workbook saved, closed, and reopened, before preparing Entry CE020.</w:t>
      </w:r>
    </w:p>
    <w:p w14:paraId="114DC607" w14:textId="77777777" w:rsidR="0086303E" w:rsidRPr="009238A9" w:rsidRDefault="0086303E" w:rsidP="009238A9">
      <w:pPr>
        <w:spacing w:before="240" w:line="240" w:lineRule="auto"/>
        <w:ind w:left="720"/>
        <w:rPr>
          <w:rFonts w:eastAsia="Arial Unicode MS" w:cs="Arial"/>
          <w:szCs w:val="24"/>
        </w:rPr>
      </w:pPr>
      <w:r w:rsidRPr="009238A9">
        <w:rPr>
          <w:rFonts w:cs="Arial"/>
          <w:szCs w:val="24"/>
        </w:rPr>
        <w:t>The purpose of this entry is to reclassify interfund balances involving fiduciary funds as balances due to or from external parties. Due to the nature of fiduciary funds, interfund balances between governmental funds and fiduciary funds may not be appropriate.</w:t>
      </w:r>
    </w:p>
    <w:p w14:paraId="34F8C56C" w14:textId="77777777" w:rsidR="0086303E" w:rsidRPr="009238A9" w:rsidRDefault="0086303E" w:rsidP="000D1F7F">
      <w:pPr>
        <w:spacing w:line="240" w:lineRule="auto"/>
        <w:ind w:left="720"/>
        <w:rPr>
          <w:rFonts w:cs="Arial"/>
          <w:szCs w:val="24"/>
        </w:rPr>
      </w:pPr>
      <w:r w:rsidRPr="009238A9">
        <w:rPr>
          <w:rFonts w:cs="Arial"/>
          <w:szCs w:val="24"/>
        </w:rPr>
        <w:t xml:space="preserve">Interfund receivables are debits and interfund payables are credits. To reclassify those involving fiduciary funds, Due </w:t>
      </w:r>
      <w:proofErr w:type="gramStart"/>
      <w:r w:rsidRPr="009238A9">
        <w:rPr>
          <w:rFonts w:cs="Arial"/>
          <w:szCs w:val="24"/>
        </w:rPr>
        <w:t>From</w:t>
      </w:r>
      <w:proofErr w:type="gramEnd"/>
      <w:r w:rsidRPr="009238A9">
        <w:rPr>
          <w:rFonts w:cs="Arial"/>
          <w:szCs w:val="24"/>
        </w:rPr>
        <w:t xml:space="preserve"> Other Funds must be credited and Accounts Receivable debited, and Due To Other Funds must be debited and Accounts Payable credited.</w:t>
      </w:r>
    </w:p>
    <w:p w14:paraId="7B884CAE"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 xml:space="preserve">objects 9310 and 9610. Data for the Governmental, Proprietary, and Fiduciary Fund categories </w:t>
      </w:r>
      <w:r w:rsidRPr="009238A9">
        <w:rPr>
          <w:rFonts w:eastAsia="Arial Unicode MS" w:cs="Arial"/>
          <w:szCs w:val="24"/>
        </w:rPr>
        <w:lastRenderedPageBreak/>
        <w:t>is displayed separately. Within the Proprietary Funds category, the enterprise and internal service fund types are displayed separately.</w:t>
      </w:r>
    </w:p>
    <w:p w14:paraId="16F58A9F"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26D9BD4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9310 is credited and Object 9200 is debited for the amount reported in the Fiduciary Fund section, Object 9610.</w:t>
      </w:r>
    </w:p>
    <w:p w14:paraId="0A3F9AD9"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9610 is debited and Object 9500 is credited for the amount reported in the Fiduciary Funds section, Object 9310.</w:t>
      </w:r>
    </w:p>
    <w:p w14:paraId="45243DF0"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Corresponding entries are made in the Fiduciary Funds section.</w:t>
      </w:r>
    </w:p>
    <w:p w14:paraId="1A69087E"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If no amounts are extracted in the Fiduciary Funds section, no entry is necessary.</w:t>
      </w:r>
    </w:p>
    <w:p w14:paraId="41DD0CDF" w14:textId="03FE6F06" w:rsidR="0086303E" w:rsidRPr="009238A9" w:rsidRDefault="0086303E" w:rsidP="009238A9">
      <w:pPr>
        <w:spacing w:before="240" w:line="240" w:lineRule="auto"/>
        <w:ind w:left="720"/>
        <w:rPr>
          <w:rFonts w:cs="Arial"/>
          <w:b/>
          <w:bCs/>
          <w:szCs w:val="24"/>
        </w:rPr>
      </w:pPr>
      <w:r w:rsidRPr="009238A9">
        <w:rPr>
          <w:rFonts w:cs="Arial"/>
          <w:szCs w:val="24"/>
        </w:rPr>
        <w:t>Users may adjust the proposed default conversion entry in the User Adjustments column in the Governmental Funds and Proprietary Funds sections. The default conversion in the Fiduciary Funds section may not be adjusted.</w:t>
      </w:r>
    </w:p>
    <w:p w14:paraId="58439DA1" w14:textId="77777777" w:rsidR="0086303E" w:rsidRPr="009238A9" w:rsidRDefault="0086303E" w:rsidP="00351FF6">
      <w:pPr>
        <w:pStyle w:val="Heading5"/>
      </w:pPr>
      <w:r w:rsidRPr="009238A9">
        <w:t>Entry CE019: Elimination of Internal Transfers</w:t>
      </w:r>
    </w:p>
    <w:p w14:paraId="23063724" w14:textId="52F5DC3F"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Entry CE017 must be completed if applicable, and the ENTRY workbook saved, closed, and reopened, before preparing Entry CE019.</w:t>
      </w:r>
    </w:p>
    <w:p w14:paraId="407E29CF"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eliminate interfund transfers among the governmental and internal service funds consolidated in the government</w:t>
      </w:r>
      <w:r w:rsidRPr="009238A9">
        <w:rPr>
          <w:rFonts w:eastAsia="Arial Unicode MS" w:cs="Arial"/>
          <w:szCs w:val="24"/>
        </w:rPr>
        <w:noBreakHyphen/>
        <w:t>wide statements to eliminate the "grossing up" effect of the LEA's transactions with itself. Interfund transactions between governmental or internal service funds and enterprise funds should not be eliminated.</w:t>
      </w:r>
    </w:p>
    <w:p w14:paraId="59E496E4"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Interfund transfers in are credits and interfund transfers out are debits. To eliminate them, interfund transfers in must be debited and interfund transfers out must be credited.</w:t>
      </w:r>
    </w:p>
    <w:p w14:paraId="3A7A4438"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transfers is extracted from all funds, </w:t>
      </w:r>
      <w:r w:rsidRPr="009238A9">
        <w:rPr>
          <w:rFonts w:eastAsia="Arial Unicode MS" w:cs="Arial"/>
          <w:szCs w:val="24"/>
        </w:rPr>
        <w:t>objects 7611</w:t>
      </w:r>
      <w:r w:rsidRPr="009238A9">
        <w:rPr>
          <w:rFonts w:cs="Arial"/>
          <w:szCs w:val="24"/>
        </w:rPr>
        <w:t>–</w:t>
      </w:r>
      <w:r w:rsidRPr="009238A9">
        <w:rPr>
          <w:rFonts w:eastAsia="Arial Unicode MS" w:cs="Arial"/>
          <w:szCs w:val="24"/>
        </w:rPr>
        <w:t>7619, Function 9300, net of Conversion Entry CE017; and objects 8911</w:t>
      </w:r>
      <w:r w:rsidRPr="009238A9">
        <w:rPr>
          <w:rFonts w:cs="Arial"/>
          <w:szCs w:val="24"/>
        </w:rPr>
        <w:t>–</w:t>
      </w:r>
      <w:r w:rsidRPr="009238A9">
        <w:rPr>
          <w:rFonts w:eastAsia="Arial Unicode MS" w:cs="Arial"/>
          <w:szCs w:val="24"/>
        </w:rPr>
        <w:t>8919, net of Conversion Entry CE017. Data for the Governmental, Proprietary, and Fiduciary Fund categories is displayed separately. Within the Proprietary Funds category, the enterprise and internal service fund types are displayed separately.</w:t>
      </w:r>
    </w:p>
    <w:p w14:paraId="03DF3EFE"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1FFF3A6D"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 xml:space="preserve">In the Governmental and Internal Service Funds sections, objects </w:t>
      </w:r>
      <w:r w:rsidRPr="009238A9">
        <w:rPr>
          <w:rFonts w:cs="Arial"/>
          <w:szCs w:val="24"/>
        </w:rPr>
        <w:br/>
        <w:t>7611–7615 are credited and objects 8911–8916 are debited for the amounts extracted.</w:t>
      </w:r>
    </w:p>
    <w:p w14:paraId="1D713DFE" w14:textId="77777777" w:rsidR="0086303E" w:rsidRPr="009238A9" w:rsidRDefault="0086303E" w:rsidP="00351FF6">
      <w:pPr>
        <w:numPr>
          <w:ilvl w:val="0"/>
          <w:numId w:val="102"/>
        </w:numPr>
        <w:tabs>
          <w:tab w:val="num" w:pos="1440"/>
        </w:tabs>
        <w:spacing w:after="120" w:line="240" w:lineRule="auto"/>
        <w:ind w:left="1440" w:right="-180" w:hanging="720"/>
        <w:rPr>
          <w:rFonts w:cs="Arial"/>
          <w:szCs w:val="24"/>
        </w:rPr>
      </w:pPr>
      <w:r w:rsidRPr="009238A9">
        <w:rPr>
          <w:rFonts w:cs="Arial"/>
          <w:szCs w:val="24"/>
        </w:rPr>
        <w:lastRenderedPageBreak/>
        <w:t>In the Governmental Funds section, objects 7616 and 7619 are credited for the amounts extracted minus the amounts extracted in the Enterprise Funds section, objects 8916 and 8919.</w:t>
      </w:r>
    </w:p>
    <w:p w14:paraId="1C63FD50" w14:textId="77777777" w:rsidR="0086303E" w:rsidRPr="009238A9" w:rsidRDefault="0086303E" w:rsidP="005952BC">
      <w:pPr>
        <w:numPr>
          <w:ilvl w:val="0"/>
          <w:numId w:val="102"/>
        </w:numPr>
        <w:tabs>
          <w:tab w:val="num" w:pos="1440"/>
        </w:tabs>
        <w:spacing w:after="0" w:line="240" w:lineRule="auto"/>
        <w:ind w:left="1440" w:hanging="720"/>
        <w:rPr>
          <w:rFonts w:cs="Arial"/>
          <w:szCs w:val="24"/>
        </w:rPr>
      </w:pPr>
      <w:r w:rsidRPr="009238A9">
        <w:rPr>
          <w:rFonts w:cs="Arial"/>
          <w:szCs w:val="24"/>
        </w:rPr>
        <w:t>In the Governmental Funds section, Object 8919 is debited for the amount extracted minus the amount extracted in the Enterprise Funds section, Object 7619.</w:t>
      </w:r>
    </w:p>
    <w:p w14:paraId="7C1C9975"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allowed in the Governmental and Internal Service Funds sections.</w:t>
      </w:r>
    </w:p>
    <w:p w14:paraId="3303C412" w14:textId="77777777" w:rsidR="0086303E" w:rsidRPr="009238A9" w:rsidRDefault="0086303E" w:rsidP="00351FF6">
      <w:pPr>
        <w:pStyle w:val="Heading5"/>
      </w:pPr>
      <w:r w:rsidRPr="009238A9">
        <w:t>Entry CE020: Elimination of Internal Balances</w:t>
      </w:r>
    </w:p>
    <w:p w14:paraId="50E452E4"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Entry CE018 must be completed if applicable, and the ENTRY workbook saved, closed, and reopened, before preparing Entry CE020.</w:t>
      </w:r>
    </w:p>
    <w:p w14:paraId="39843211"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The purpose of this entry is to eliminate interfund balances among the governmental and internal service funds consolidated in the government</w:t>
      </w:r>
      <w:r w:rsidRPr="009238A9">
        <w:rPr>
          <w:rFonts w:eastAsia="Arial Unicode MS" w:cs="Arial"/>
          <w:szCs w:val="24"/>
        </w:rPr>
        <w:noBreakHyphen/>
        <w:t>wide statements, to eliminate the "grossing up" effect of the LEA's balances to and from itself. Interfund balances between governmental or internal service funds and enterprise funds should not be eliminated.</w:t>
      </w:r>
    </w:p>
    <w:p w14:paraId="48287F01" w14:textId="77777777" w:rsidR="0086303E" w:rsidRPr="009238A9" w:rsidRDefault="0086303E" w:rsidP="000D1F7F">
      <w:pPr>
        <w:spacing w:line="240" w:lineRule="auto"/>
        <w:ind w:left="720"/>
        <w:rPr>
          <w:rFonts w:eastAsia="Arial Unicode MS" w:cs="Arial"/>
          <w:szCs w:val="24"/>
        </w:rPr>
      </w:pPr>
      <w:r w:rsidRPr="009238A9">
        <w:rPr>
          <w:rFonts w:eastAsia="Arial Unicode MS" w:cs="Arial"/>
          <w:szCs w:val="24"/>
        </w:rPr>
        <w:t xml:space="preserve">Balances due from other funds are debits and balances due to other funds are credits. To eliminate them, Due </w:t>
      </w:r>
      <w:proofErr w:type="gramStart"/>
      <w:r w:rsidRPr="009238A9">
        <w:rPr>
          <w:rFonts w:eastAsia="Arial Unicode MS" w:cs="Arial"/>
          <w:szCs w:val="24"/>
        </w:rPr>
        <w:t>From</w:t>
      </w:r>
      <w:proofErr w:type="gramEnd"/>
      <w:r w:rsidRPr="009238A9">
        <w:rPr>
          <w:rFonts w:eastAsia="Arial Unicode MS" w:cs="Arial"/>
          <w:szCs w:val="24"/>
        </w:rPr>
        <w:t xml:space="preserve"> Other Funds must be credited and Due To Other Funds must be debited.</w:t>
      </w:r>
    </w:p>
    <w:p w14:paraId="2C92C599" w14:textId="77777777" w:rsidR="0086303E" w:rsidRPr="009238A9" w:rsidRDefault="0086303E" w:rsidP="000D1F7F">
      <w:pPr>
        <w:spacing w:line="240" w:lineRule="auto"/>
        <w:ind w:left="720"/>
        <w:rPr>
          <w:rFonts w:eastAsia="Arial Unicode MS" w:cs="Arial"/>
          <w:szCs w:val="24"/>
        </w:rPr>
      </w:pPr>
      <w:r w:rsidRPr="009238A9">
        <w:rPr>
          <w:rFonts w:cs="Arial"/>
          <w:szCs w:val="24"/>
        </w:rPr>
        <w:t xml:space="preserve">Data relating to interfund balances is extracted from all funds, </w:t>
      </w:r>
      <w:r w:rsidRPr="009238A9">
        <w:rPr>
          <w:rFonts w:eastAsia="Arial Unicode MS" w:cs="Arial"/>
          <w:szCs w:val="24"/>
        </w:rPr>
        <w:t>objects 9310 and 9610 net of Conversion Entry CE018, and is displayed separately for each category of funds (Governmental Funds, Proprietary Funds, and Fiduciary Funds).</w:t>
      </w:r>
    </w:p>
    <w:p w14:paraId="18CD6184" w14:textId="77777777" w:rsidR="0086303E" w:rsidRPr="009238A9" w:rsidRDefault="0086303E" w:rsidP="000D1F7F">
      <w:pPr>
        <w:spacing w:line="240" w:lineRule="auto"/>
        <w:ind w:left="720"/>
        <w:rPr>
          <w:rFonts w:cs="Arial"/>
          <w:szCs w:val="24"/>
        </w:rPr>
      </w:pPr>
      <w:r w:rsidRPr="009238A9">
        <w:rPr>
          <w:rFonts w:cs="Arial"/>
          <w:szCs w:val="24"/>
        </w:rPr>
        <w:t>The default conversion entry uses the following assumptions:</w:t>
      </w:r>
    </w:p>
    <w:p w14:paraId="452BF60A"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In the Governmental Funds section, Object 9310 is credited for the amount extracted minus the amount extracted in the Proprietary Funds section, Object 9610.</w:t>
      </w:r>
    </w:p>
    <w:p w14:paraId="428AC901" w14:textId="77777777" w:rsidR="0086303E" w:rsidRPr="009238A9" w:rsidRDefault="0086303E" w:rsidP="005952BC">
      <w:pPr>
        <w:numPr>
          <w:ilvl w:val="0"/>
          <w:numId w:val="102"/>
        </w:numPr>
        <w:tabs>
          <w:tab w:val="num" w:pos="1440"/>
        </w:tabs>
        <w:spacing w:after="0" w:line="240" w:lineRule="auto"/>
        <w:ind w:left="1440" w:hanging="720"/>
        <w:rPr>
          <w:rFonts w:cs="Arial"/>
          <w:szCs w:val="24"/>
        </w:rPr>
      </w:pPr>
      <w:r w:rsidRPr="009238A9">
        <w:rPr>
          <w:rFonts w:cs="Arial"/>
          <w:szCs w:val="24"/>
        </w:rPr>
        <w:t>In the Governmental Funds section, Object 9610 is debited for the amount extracted minus the amount extracted in the Proprietary Funds section, Object 9310 net of CE017.</w:t>
      </w:r>
    </w:p>
    <w:p w14:paraId="0AD6BA4C" w14:textId="77777777" w:rsidR="0086303E" w:rsidRPr="009238A9" w:rsidRDefault="0086303E" w:rsidP="009238A9">
      <w:pPr>
        <w:spacing w:before="240" w:line="240" w:lineRule="auto"/>
        <w:ind w:left="720"/>
        <w:rPr>
          <w:rFonts w:cs="Arial"/>
          <w:szCs w:val="24"/>
        </w:rPr>
      </w:pPr>
      <w:r w:rsidRPr="009238A9">
        <w:rPr>
          <w:rFonts w:cs="Arial"/>
          <w:szCs w:val="24"/>
        </w:rPr>
        <w:t>User adjustments to this default conversion entry are not allowed.</w:t>
      </w:r>
    </w:p>
    <w:p w14:paraId="560AA3D4" w14:textId="5C542068" w:rsidR="0086303E" w:rsidRPr="009238A9" w:rsidRDefault="0086303E" w:rsidP="00351FF6">
      <w:pPr>
        <w:pStyle w:val="Heading5"/>
        <w:ind w:left="0" w:firstLine="0"/>
      </w:pPr>
      <w:r w:rsidRPr="009238A9">
        <w:t>Entry CE021: Total/Net Other Postemployment Benefits (OPEB) Liability and OPEB Expense</w:t>
      </w:r>
    </w:p>
    <w:p w14:paraId="1F45E735" w14:textId="77777777" w:rsidR="0086303E" w:rsidRPr="009238A9" w:rsidRDefault="0086303E" w:rsidP="000D1F7F">
      <w:pPr>
        <w:spacing w:line="240" w:lineRule="auto"/>
        <w:ind w:left="720"/>
        <w:rPr>
          <w:rFonts w:cs="Arial"/>
          <w:szCs w:val="24"/>
        </w:rPr>
      </w:pPr>
      <w:r w:rsidRPr="009238A9">
        <w:rPr>
          <w:rFonts w:cs="Arial"/>
          <w:szCs w:val="24"/>
        </w:rPr>
        <w:t xml:space="preserve">The purpose of this entry is to adjust for the change in total/net OPEB liability not accrued in governmental funds because they are not normally expected to be liquidated with current financial resources, and to recognize OPEB expense, </w:t>
      </w:r>
      <w:r w:rsidRPr="009238A9">
        <w:rPr>
          <w:rFonts w:cs="Arial"/>
          <w:szCs w:val="24"/>
        </w:rPr>
        <w:lastRenderedPageBreak/>
        <w:t>deferred outflows of resources relating to OPEB, and deferred inflows of resources relating to OPEB.</w:t>
      </w:r>
    </w:p>
    <w:p w14:paraId="07142C17"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AC4121C"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OPEB expenses by function for the period; and to debit or credit deferred outflows of resources, deferred inflows of resource, and total/net OPEB liability to adjust for the changes in the balances of these OPEB accounts since the prior period. Expenses by function should be reported in proportion to the LEA’s OPEB expenditures by function. The proportion of the LEA’s OPEB expenditures can be derived from the data extracted in conversion entry CE026.</w:t>
      </w:r>
    </w:p>
    <w:p w14:paraId="2555070C"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b/>
          <w:szCs w:val="24"/>
        </w:rPr>
        <w:tab/>
      </w:r>
      <w:r w:rsidRPr="009238A9">
        <w:rPr>
          <w:rFonts w:cs="Arial"/>
          <w:szCs w:val="24"/>
        </w:rPr>
        <w:t>For LEAs that self-insure for OPEB</w:t>
      </w:r>
      <w:r w:rsidRPr="009238A9">
        <w:rPr>
          <w:rFonts w:cs="Arial"/>
          <w:b/>
          <w:szCs w:val="24"/>
        </w:rPr>
        <w:t>,</w:t>
      </w:r>
      <w:r w:rsidRPr="009238A9">
        <w:rPr>
          <w:rFonts w:cs="Arial"/>
          <w:szCs w:val="24"/>
        </w:rPr>
        <w:t xml:space="preserve"> since the self-insurance fund is reported on the accrual basis, any total/net OPEB liability, OPEB expense, deferred outflows of resources relating to OPEB, and deferred inflows of resources relating to OPEB will have already been accrued and this conversion entry will not be necessary.</w:t>
      </w:r>
    </w:p>
    <w:p w14:paraId="694ED656" w14:textId="77777777" w:rsidR="0086303E" w:rsidRPr="009238A9" w:rsidRDefault="0086303E" w:rsidP="00351FF6">
      <w:pPr>
        <w:pStyle w:val="Heading5"/>
        <w:ind w:left="0" w:firstLine="0"/>
      </w:pPr>
      <w:r w:rsidRPr="009238A9">
        <w:t xml:space="preserve">Entry CE022: Other Liabilities Not Normally Liquidated </w:t>
      </w:r>
      <w:proofErr w:type="gramStart"/>
      <w:r w:rsidRPr="009238A9">
        <w:t>With</w:t>
      </w:r>
      <w:proofErr w:type="gramEnd"/>
      <w:r w:rsidRPr="009238A9">
        <w:t xml:space="preserve"> Current Financial Resources</w:t>
      </w:r>
    </w:p>
    <w:p w14:paraId="5774AB96" w14:textId="77777777" w:rsidR="0086303E" w:rsidRPr="009238A9" w:rsidRDefault="0086303E" w:rsidP="000D1F7F">
      <w:pPr>
        <w:spacing w:line="240" w:lineRule="auto"/>
        <w:ind w:left="720"/>
        <w:rPr>
          <w:rFonts w:cs="Arial"/>
          <w:szCs w:val="24"/>
        </w:rPr>
      </w:pPr>
      <w:r w:rsidRPr="009238A9">
        <w:rPr>
          <w:rFonts w:cs="Arial"/>
          <w:szCs w:val="24"/>
        </w:rPr>
        <w:t>The purpose of this entry is to accrue expenses and liabilities for obligations incurred during the year that will not be liquidated with current financial resources (other than obligations for compensated absences, long-term debt, OPEB, and pensions, which are addressed in separate conversion entries). Examples include special termination benefits such as retirement incentives financed over time, structured legal settlements, and revenue overpayments that will be repaid over several years.</w:t>
      </w:r>
    </w:p>
    <w:p w14:paraId="18824712"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1E3EFAF9" w14:textId="77777777" w:rsidR="0086303E" w:rsidRPr="009238A9" w:rsidRDefault="0086303E" w:rsidP="000D1F7F">
      <w:pPr>
        <w:spacing w:line="240" w:lineRule="auto"/>
        <w:ind w:left="720"/>
        <w:rPr>
          <w:rFonts w:cs="Arial"/>
          <w:szCs w:val="24"/>
        </w:rPr>
      </w:pPr>
      <w:r w:rsidRPr="009238A9">
        <w:rPr>
          <w:rFonts w:cs="Arial"/>
          <w:szCs w:val="24"/>
        </w:rPr>
        <w:t>The appropriate conversion entry is to debit the functions or revenue accounts in which the obligations were incurred, and credit Object 9669, Other General Long</w:t>
      </w:r>
      <w:r w:rsidRPr="009238A9">
        <w:rPr>
          <w:rFonts w:cs="Arial"/>
          <w:szCs w:val="24"/>
        </w:rPr>
        <w:noBreakHyphen/>
        <w:t>Term Debt. Users may input the necessary amounts in the User Adjustments column.</w:t>
      </w:r>
    </w:p>
    <w:p w14:paraId="2ED76C38" w14:textId="77777777" w:rsidR="0086303E" w:rsidRPr="009238A9" w:rsidRDefault="0086303E" w:rsidP="00351FF6">
      <w:pPr>
        <w:pStyle w:val="Heading5"/>
      </w:pPr>
      <w:r w:rsidRPr="009238A9">
        <w:t>Entry CE023: Employer’s Net Pension Liability and Pension Expense</w:t>
      </w:r>
    </w:p>
    <w:p w14:paraId="7CE54581" w14:textId="77777777" w:rsidR="0086303E" w:rsidRPr="009238A9" w:rsidRDefault="0086303E" w:rsidP="00351FF6">
      <w:pPr>
        <w:pStyle w:val="ListParagraph"/>
        <w:spacing w:before="240" w:after="120" w:line="240" w:lineRule="auto"/>
        <w:ind w:left="720" w:firstLine="0"/>
        <w:contextualSpacing w:val="0"/>
        <w:rPr>
          <w:rFonts w:cs="Arial"/>
          <w:szCs w:val="24"/>
        </w:rPr>
      </w:pPr>
      <w:r w:rsidRPr="009238A9">
        <w:rPr>
          <w:rFonts w:cs="Arial"/>
          <w:szCs w:val="24"/>
        </w:rPr>
        <w:t>The purpose of this entry is to adjust for the LEA’s share of the change in net pension liabilities, not accrued in governmental funds because they are not normally expected to be liquidated with current financial resources, and to recognize the LEA’s share of pension expense, deferred outflows of resources relating to pensions, and deferred inflows of resources relating to pensions, as reported by the pension plan(s).</w:t>
      </w:r>
    </w:p>
    <w:p w14:paraId="10C532E9"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No data is extracted for this entry.</w:t>
      </w:r>
    </w:p>
    <w:p w14:paraId="1B6517E1" w14:textId="77777777" w:rsidR="0086303E" w:rsidRPr="009238A9" w:rsidRDefault="0086303E" w:rsidP="000D1F7F">
      <w:pPr>
        <w:spacing w:line="240" w:lineRule="auto"/>
        <w:ind w:left="720"/>
        <w:rPr>
          <w:rFonts w:cs="Arial"/>
          <w:szCs w:val="24"/>
        </w:rPr>
      </w:pPr>
      <w:r w:rsidRPr="009238A9">
        <w:rPr>
          <w:rFonts w:cs="Arial"/>
          <w:szCs w:val="24"/>
        </w:rPr>
        <w:t xml:space="preserve">The appropriate conversion entry is to debit expenses by function for the LEA’s share of pension expense for the period; and to debit or credit deferred outflows </w:t>
      </w:r>
      <w:r w:rsidRPr="009238A9">
        <w:rPr>
          <w:rFonts w:cs="Arial"/>
          <w:szCs w:val="24"/>
        </w:rPr>
        <w:lastRenderedPageBreak/>
        <w:t>of resources, deferred inflows of resources, and net pension liability to adjust for the LEA’s share of the changes in the balances of these pension plan accounts since the prior period. Expenses by function should be reported in proportion to the LEA’s employer contributions to pensions by function. The proportion of the LEA’s contributions can be derived from the data extracted in conversion entry CE024.</w:t>
      </w:r>
    </w:p>
    <w:p w14:paraId="2E4A6557" w14:textId="77777777" w:rsidR="0086303E" w:rsidRPr="009238A9" w:rsidRDefault="0086303E" w:rsidP="00351FF6">
      <w:pPr>
        <w:pStyle w:val="Heading5"/>
        <w:ind w:left="0" w:firstLine="0"/>
      </w:pPr>
      <w:r w:rsidRPr="009238A9">
        <w:t>Entry CE024: Employer Pension Contributions Made Subsequent to Measurement Date</w:t>
      </w:r>
    </w:p>
    <w:p w14:paraId="6A00F8CB"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The purpose of this entry is to adjust for employer pension contributions made by the LEA subsequent to the pension plan measurement date.</w:t>
      </w:r>
    </w:p>
    <w:p w14:paraId="621BFC55"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In the governmental funds, employer pension contributions were debits to assorted functions. To eliminate the expenditures, the functions in which they were reported must be credited, and Deferred Outflows of Resources must be debited.</w:t>
      </w:r>
    </w:p>
    <w:p w14:paraId="76D36675"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Data relating to employer pension contributions is extracted from governmental funds 01 through 57, objects 3100–3299, all functions (except Function 8500). Data relating to the on-behalf contributions made by the state to the state teachers’ retirement system is not extracted.</w:t>
      </w:r>
    </w:p>
    <w:p w14:paraId="75C3EEFB"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Users may adjust the proposed default conversion entry in the User Adjustments column.</w:t>
      </w:r>
    </w:p>
    <w:p w14:paraId="2DDA3FFD"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An example of a user adjustment to the default conversion entry would be if any amount of the LEA’s contributions subsequent to the pension plan measurement date were to satisfy a contribution receivable recognized by the pension plan prior to the end of the current measurement period. For California LEAs, it is unlikely that this adjustment will be needed.</w:t>
      </w:r>
    </w:p>
    <w:p w14:paraId="2559FD38" w14:textId="77777777" w:rsidR="0086303E" w:rsidRPr="009238A9" w:rsidRDefault="0086303E" w:rsidP="00351FF6">
      <w:pPr>
        <w:pStyle w:val="Heading5"/>
        <w:spacing w:before="0"/>
      </w:pPr>
      <w:r w:rsidRPr="009238A9">
        <w:t>Entry CE025: State’s Share of Pension Expense – Special Funding Situation</w:t>
      </w:r>
    </w:p>
    <w:p w14:paraId="1E05D80B" w14:textId="77777777" w:rsidR="0086303E" w:rsidRPr="009238A9" w:rsidRDefault="0086303E" w:rsidP="00351FF6">
      <w:pPr>
        <w:pStyle w:val="ListParagraph"/>
        <w:spacing w:after="120" w:line="240" w:lineRule="auto"/>
        <w:ind w:left="720" w:firstLine="0"/>
        <w:contextualSpacing w:val="0"/>
        <w:rPr>
          <w:rFonts w:cs="Arial"/>
          <w:szCs w:val="24"/>
        </w:rPr>
      </w:pPr>
      <w:r w:rsidRPr="009238A9">
        <w:rPr>
          <w:rFonts w:cs="Arial"/>
          <w:szCs w:val="24"/>
        </w:rPr>
        <w:t>The purpose of this entry is to record pension expense for State support of pensions in a “special funding situation” as defined in Governmental Accounting Standards Board (GASB) Statement 68. Pension expense is recognized for the portion of the State’s proportionate share of collective pension expense that is associated with the LEA, net of the state’s on-behalf contribution already recognized in the LEA’s governmental funds pursuant to GASB Statement 85. Revenue is recognized in an amount equal to the net pension expense stated above.</w:t>
      </w:r>
    </w:p>
    <w:p w14:paraId="1E9C3DF9" w14:textId="77777777" w:rsidR="0086303E" w:rsidRPr="009238A9" w:rsidRDefault="0086303E" w:rsidP="00351FF6">
      <w:pPr>
        <w:pStyle w:val="ListParagraph"/>
        <w:spacing w:after="120" w:line="240" w:lineRule="auto"/>
        <w:contextualSpacing w:val="0"/>
        <w:rPr>
          <w:rFonts w:cs="Arial"/>
          <w:szCs w:val="24"/>
        </w:rPr>
      </w:pPr>
      <w:r w:rsidRPr="009238A9">
        <w:rPr>
          <w:rFonts w:cs="Arial"/>
          <w:szCs w:val="24"/>
        </w:rPr>
        <w:t>No data is extracted for this entry.</w:t>
      </w:r>
    </w:p>
    <w:p w14:paraId="4EA7D14E" w14:textId="77777777" w:rsidR="0086303E" w:rsidRPr="009238A9" w:rsidRDefault="0086303E" w:rsidP="009238A9">
      <w:pPr>
        <w:spacing w:before="240" w:line="240" w:lineRule="auto"/>
        <w:ind w:left="720"/>
        <w:rPr>
          <w:rFonts w:cs="Arial"/>
          <w:szCs w:val="24"/>
        </w:rPr>
      </w:pPr>
      <w:r w:rsidRPr="009238A9">
        <w:rPr>
          <w:rFonts w:cs="Arial"/>
          <w:szCs w:val="24"/>
        </w:rPr>
        <w:t>The appropriate conversion entry is to debit expenses by function and credit program revenue. Expenses by function should be reported in proportion to the LEA’s employer contributions to pensions by function. The proportion of the LEA’s contributions can be derived from the data extracted in conversion entry CE024. Users may input the necessary amounts in the User Adjustments column.</w:t>
      </w:r>
    </w:p>
    <w:p w14:paraId="2DB7C8F4" w14:textId="77777777" w:rsidR="0086303E" w:rsidRPr="009238A9" w:rsidRDefault="0086303E" w:rsidP="00351FF6">
      <w:pPr>
        <w:pStyle w:val="Heading5"/>
        <w:ind w:left="0" w:firstLine="0"/>
      </w:pPr>
      <w:r w:rsidRPr="009238A9">
        <w:lastRenderedPageBreak/>
        <w:t>Entry CE026: Employer OPEB Expenditures Made Subsequent to Measurement Date</w:t>
      </w:r>
    </w:p>
    <w:p w14:paraId="198FBABA" w14:textId="33CA5D84" w:rsidR="0086303E" w:rsidRPr="009238A9" w:rsidRDefault="0086303E" w:rsidP="000D1F7F">
      <w:pPr>
        <w:spacing w:line="240" w:lineRule="auto"/>
        <w:ind w:left="720"/>
        <w:rPr>
          <w:rFonts w:cs="Arial"/>
          <w:szCs w:val="24"/>
        </w:rPr>
      </w:pPr>
      <w:r w:rsidRPr="009238A9">
        <w:rPr>
          <w:rFonts w:cs="Arial"/>
          <w:szCs w:val="24"/>
        </w:rPr>
        <w:t>The purpose of this entry is to adjust for employer OPEB expenditures made by the LEA subsequent to the total/net OPEB liability measurement date and before the end of the reporting period.</w:t>
      </w:r>
    </w:p>
    <w:p w14:paraId="73BA842A" w14:textId="77777777" w:rsidR="0086303E" w:rsidRPr="009238A9" w:rsidRDefault="0086303E" w:rsidP="000D1F7F">
      <w:pPr>
        <w:spacing w:line="240" w:lineRule="auto"/>
        <w:ind w:left="720"/>
        <w:rPr>
          <w:rFonts w:cs="Arial"/>
          <w:szCs w:val="24"/>
        </w:rPr>
      </w:pPr>
      <w:r w:rsidRPr="009238A9">
        <w:rPr>
          <w:rFonts w:cs="Arial"/>
          <w:szCs w:val="24"/>
        </w:rPr>
        <w:t>In the governmental funds, employer OPEB expenditures were debits to assorted functions. To eliminate the expenditures, the functions in which they were reported must be credited, and Deferred Outflows of Resources relating to OPEB must be debited.</w:t>
      </w:r>
    </w:p>
    <w:p w14:paraId="5AF4A5F1" w14:textId="77777777" w:rsidR="0086303E" w:rsidRPr="009238A9" w:rsidRDefault="0086303E" w:rsidP="000D1F7F">
      <w:pPr>
        <w:spacing w:line="240" w:lineRule="auto"/>
        <w:ind w:left="720"/>
        <w:rPr>
          <w:rFonts w:cs="Arial"/>
          <w:szCs w:val="24"/>
        </w:rPr>
      </w:pPr>
      <w:r w:rsidRPr="009238A9">
        <w:rPr>
          <w:rFonts w:cs="Arial"/>
          <w:szCs w:val="24"/>
        </w:rPr>
        <w:t>Data relating to employer OPEB expenditures is extracted from governmental funds 01 through 57, objects 3700–3799, all functions (except Function 8500).</w:t>
      </w:r>
    </w:p>
    <w:p w14:paraId="640E6F25" w14:textId="77777777" w:rsidR="0086303E" w:rsidRPr="009238A9" w:rsidRDefault="0086303E" w:rsidP="000D1F7F">
      <w:pPr>
        <w:spacing w:line="240" w:lineRule="auto"/>
        <w:ind w:left="720"/>
        <w:rPr>
          <w:rFonts w:cs="Arial"/>
          <w:szCs w:val="24"/>
        </w:rPr>
      </w:pPr>
      <w:r w:rsidRPr="009238A9">
        <w:rPr>
          <w:rFonts w:cs="Arial"/>
          <w:szCs w:val="24"/>
        </w:rPr>
        <w:t>Users may adjust the proposed default conversion entry in the User Adjustments column.</w:t>
      </w:r>
    </w:p>
    <w:p w14:paraId="35C1602C" w14:textId="659299EF" w:rsidR="0086303E" w:rsidRPr="009238A9" w:rsidRDefault="0086303E" w:rsidP="00351FF6">
      <w:pPr>
        <w:pStyle w:val="Heading5"/>
      </w:pPr>
      <w:r w:rsidRPr="009238A9">
        <w:t>Entry CE027: Amortization of Lease Assets</w:t>
      </w:r>
      <w:r w:rsidR="004872B5">
        <w:t xml:space="preserve"> and Subscription Assets</w:t>
      </w:r>
    </w:p>
    <w:p w14:paraId="6AC2B3D3" w14:textId="4FD12ACF" w:rsidR="0086303E" w:rsidRPr="009238A9" w:rsidRDefault="0086303E" w:rsidP="000D1F7F">
      <w:pPr>
        <w:spacing w:line="240" w:lineRule="auto"/>
        <w:ind w:left="720"/>
        <w:rPr>
          <w:rFonts w:cs="Arial"/>
          <w:szCs w:val="24"/>
        </w:rPr>
      </w:pPr>
      <w:r w:rsidRPr="009238A9">
        <w:rPr>
          <w:rFonts w:cs="Arial"/>
          <w:szCs w:val="24"/>
        </w:rPr>
        <w:t>The purpose of this entry is to recognize the current year expense for amortization of lease assets</w:t>
      </w:r>
      <w:r w:rsidR="004872B5">
        <w:rPr>
          <w:rFonts w:cs="Arial"/>
          <w:szCs w:val="24"/>
        </w:rPr>
        <w:t xml:space="preserve"> and subscription assets</w:t>
      </w:r>
      <w:r w:rsidRPr="009238A9">
        <w:rPr>
          <w:rFonts w:cs="Arial"/>
          <w:szCs w:val="24"/>
        </w:rPr>
        <w:t xml:space="preserve"> used in governmental activities, and to adjust the related contra-asset accounts for accumulated amortization. </w:t>
      </w:r>
    </w:p>
    <w:p w14:paraId="36052971" w14:textId="77777777" w:rsidR="0086303E" w:rsidRPr="009238A9" w:rsidRDefault="0086303E" w:rsidP="000D1F7F">
      <w:pPr>
        <w:spacing w:line="240" w:lineRule="auto"/>
        <w:ind w:left="720"/>
        <w:rPr>
          <w:rFonts w:cs="Arial"/>
          <w:szCs w:val="24"/>
        </w:rPr>
      </w:pPr>
      <w:r w:rsidRPr="009238A9">
        <w:rPr>
          <w:rFonts w:cs="Arial"/>
          <w:szCs w:val="24"/>
        </w:rPr>
        <w:t>No data is extracted for this entry.</w:t>
      </w:r>
    </w:p>
    <w:p w14:paraId="2EBE2FA0" w14:textId="77777777" w:rsidR="0086303E" w:rsidRDefault="0086303E" w:rsidP="000D1F7F">
      <w:pPr>
        <w:spacing w:line="240" w:lineRule="auto"/>
        <w:ind w:left="720"/>
        <w:rPr>
          <w:rFonts w:cs="Arial"/>
          <w:szCs w:val="24"/>
        </w:rPr>
      </w:pPr>
      <w:r w:rsidRPr="009238A9">
        <w:rPr>
          <w:rFonts w:cs="Arial"/>
          <w:szCs w:val="24"/>
        </w:rPr>
        <w:t>The appropriate conversion entry is to debit each function in which amortization was incurred or in which permanent impairment should be recognized, and credit accumulated amortization. Users may input the necessary amounts in the User Adjustments column.</w:t>
      </w:r>
    </w:p>
    <w:p w14:paraId="43990866" w14:textId="19082F9F" w:rsidR="004872B5" w:rsidRPr="009308F0" w:rsidRDefault="004872B5" w:rsidP="00351FF6">
      <w:pPr>
        <w:pStyle w:val="Heading5"/>
      </w:pPr>
      <w:r w:rsidRPr="009308F0">
        <w:t>Entry CE028: Lease/Subscription Modification and Termination</w:t>
      </w:r>
    </w:p>
    <w:p w14:paraId="6ACE66C7" w14:textId="4ADD8CBA" w:rsidR="004872B5" w:rsidRDefault="004872B5" w:rsidP="004872B5">
      <w:pPr>
        <w:spacing w:line="240" w:lineRule="auto"/>
        <w:ind w:left="720"/>
        <w:rPr>
          <w:rFonts w:cs="Arial"/>
          <w:szCs w:val="24"/>
        </w:rPr>
      </w:pPr>
      <w:r>
        <w:rPr>
          <w:rFonts w:cs="Arial"/>
          <w:szCs w:val="24"/>
        </w:rPr>
        <w:t xml:space="preserve">The purpose of this entry is to record adjustments due to lease or subscription modification or at the end of lease/subscription term. </w:t>
      </w:r>
    </w:p>
    <w:p w14:paraId="0A4EAC48" w14:textId="46FBF44B" w:rsidR="004872B5" w:rsidRPr="009238A9" w:rsidRDefault="004872B5" w:rsidP="004872B5">
      <w:pPr>
        <w:spacing w:line="240" w:lineRule="auto"/>
        <w:ind w:left="720"/>
        <w:rPr>
          <w:rFonts w:cs="Arial"/>
          <w:szCs w:val="24"/>
        </w:rPr>
      </w:pPr>
      <w:r>
        <w:rPr>
          <w:rFonts w:cs="Arial"/>
          <w:szCs w:val="24"/>
        </w:rPr>
        <w:t>No data is extracted for this entry.</w:t>
      </w:r>
    </w:p>
    <w:p w14:paraId="1A1E7819" w14:textId="37825BC4" w:rsidR="0086303E" w:rsidRPr="009238A9" w:rsidRDefault="0086303E" w:rsidP="00351FF6">
      <w:pPr>
        <w:pStyle w:val="Heading4"/>
      </w:pPr>
      <w:bookmarkStart w:id="706" w:name="Government_wide_Conversion_CNVRT"/>
      <w:bookmarkStart w:id="707" w:name="Form_CNVRT"/>
      <w:bookmarkStart w:id="708" w:name="_Toc171236664"/>
      <w:bookmarkStart w:id="709" w:name="_Toc197321831"/>
      <w:bookmarkStart w:id="710" w:name="_Toc107466628"/>
      <w:bookmarkStart w:id="711" w:name="_Toc139520619"/>
      <w:bookmarkEnd w:id="706"/>
      <w:bookmarkEnd w:id="707"/>
      <w:r w:rsidRPr="009238A9">
        <w:t>Government</w:t>
      </w:r>
      <w:r w:rsidRPr="009238A9">
        <w:noBreakHyphen/>
        <w:t>Wide Conversion (Menu Option CNVRT)</w:t>
      </w:r>
      <w:bookmarkEnd w:id="708"/>
      <w:bookmarkEnd w:id="709"/>
      <w:bookmarkEnd w:id="710"/>
      <w:bookmarkEnd w:id="711"/>
    </w:p>
    <w:p w14:paraId="1DF2114E" w14:textId="77777777" w:rsidR="0086303E" w:rsidRPr="009238A9" w:rsidRDefault="0086303E" w:rsidP="000D1F7F">
      <w:pPr>
        <w:spacing w:line="240" w:lineRule="auto"/>
        <w:rPr>
          <w:rFonts w:cs="Arial"/>
          <w:szCs w:val="24"/>
        </w:rPr>
      </w:pPr>
      <w:r w:rsidRPr="009238A9">
        <w:rPr>
          <w:rFonts w:cs="Arial"/>
          <w:szCs w:val="24"/>
        </w:rPr>
        <w:t>The Government</w:t>
      </w:r>
      <w:r w:rsidRPr="009238A9">
        <w:rPr>
          <w:rFonts w:cs="Arial"/>
          <w:szCs w:val="24"/>
        </w:rPr>
        <w:noBreakHyphen/>
        <w:t>wide Conversion workbook comprises four worksheets. To access these worksheets, on the Reports menu, click on Government-wide Reporting, then double</w:t>
      </w:r>
      <w:r w:rsidRPr="009238A9">
        <w:rPr>
          <w:rFonts w:cs="Arial"/>
          <w:szCs w:val="24"/>
        </w:rPr>
        <w:noBreakHyphen/>
        <w:t>click on Government</w:t>
      </w:r>
      <w:r w:rsidRPr="009238A9">
        <w:rPr>
          <w:rFonts w:cs="Arial"/>
          <w:szCs w:val="24"/>
        </w:rPr>
        <w:noBreakHyphen/>
        <w:t>wide Conversion, and then select each worksheet by its tab.</w:t>
      </w:r>
    </w:p>
    <w:p w14:paraId="7B1CA44F" w14:textId="77777777" w:rsidR="0086303E" w:rsidRPr="009238A9" w:rsidRDefault="0086303E" w:rsidP="005952BC">
      <w:pPr>
        <w:numPr>
          <w:ilvl w:val="0"/>
          <w:numId w:val="108"/>
        </w:numPr>
        <w:spacing w:after="0" w:line="240" w:lineRule="auto"/>
        <w:ind w:hanging="720"/>
        <w:rPr>
          <w:rFonts w:cs="Arial"/>
          <w:szCs w:val="24"/>
        </w:rPr>
      </w:pPr>
      <w:r w:rsidRPr="009238A9">
        <w:rPr>
          <w:rFonts w:cs="Arial"/>
          <w:b/>
          <w:szCs w:val="24"/>
        </w:rPr>
        <w:t>Fund Consolidation:</w:t>
      </w:r>
      <w:r w:rsidRPr="009238A9">
        <w:rPr>
          <w:rFonts w:cs="Arial"/>
          <w:szCs w:val="24"/>
        </w:rPr>
        <w:t xml:space="preserve"> This worksheet consolidates the assets, </w:t>
      </w:r>
      <w:r w:rsidRPr="009238A9">
        <w:rPr>
          <w:rFonts w:eastAsia="Arial Unicode MS" w:cs="Arial"/>
          <w:szCs w:val="24"/>
        </w:rPr>
        <w:t xml:space="preserve">deferred outflows of resources, </w:t>
      </w:r>
      <w:r w:rsidRPr="009238A9">
        <w:rPr>
          <w:rFonts w:cs="Arial"/>
          <w:szCs w:val="24"/>
        </w:rPr>
        <w:t xml:space="preserve">liabilities, </w:t>
      </w:r>
      <w:r w:rsidRPr="009238A9">
        <w:rPr>
          <w:rFonts w:eastAsia="Arial Unicode MS" w:cs="Arial"/>
          <w:szCs w:val="24"/>
        </w:rPr>
        <w:t xml:space="preserve">deferred inflows of resources, </w:t>
      </w:r>
      <w:r w:rsidRPr="009238A9">
        <w:rPr>
          <w:rFonts w:cs="Arial"/>
          <w:szCs w:val="24"/>
        </w:rPr>
        <w:t xml:space="preserve">general revenues and program revenues, expenditures, and other financing sources and uses of governmental funds, plus the beginning balances of capital assets, </w:t>
      </w:r>
      <w:r w:rsidRPr="009238A9">
        <w:rPr>
          <w:rFonts w:eastAsia="Arial Unicode MS" w:cs="Arial"/>
          <w:szCs w:val="24"/>
        </w:rPr>
        <w:t xml:space="preserve">deferred </w:t>
      </w:r>
      <w:r w:rsidRPr="009238A9">
        <w:rPr>
          <w:rFonts w:eastAsia="Arial Unicode MS" w:cs="Arial"/>
          <w:szCs w:val="24"/>
        </w:rPr>
        <w:lastRenderedPageBreak/>
        <w:t>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from Beginning Balance entry, into one trial balance.</w:t>
      </w:r>
    </w:p>
    <w:p w14:paraId="4B1A2DCE" w14:textId="77777777" w:rsidR="0086303E" w:rsidRPr="009238A9" w:rsidRDefault="0086303E" w:rsidP="009238A9">
      <w:pPr>
        <w:pStyle w:val="NormalIndent"/>
        <w:spacing w:before="120"/>
        <w:rPr>
          <w:rFonts w:cs="Arial"/>
          <w:szCs w:val="24"/>
        </w:rPr>
      </w:pPr>
      <w:r w:rsidRPr="009238A9">
        <w:rPr>
          <w:rFonts w:cs="Arial"/>
          <w:szCs w:val="24"/>
        </w:rPr>
        <w:t>The extraction criteria for each row are displayed in the Resource, Function, and Object columns. All data in this worksheet is extracted from GL fund data or Beginning Balance entry. No key entry is required or permitted. The consolidated trial balance data posts automatically to the Conversion Worksheet (see below).</w:t>
      </w:r>
    </w:p>
    <w:p w14:paraId="532DA1E4" w14:textId="77777777" w:rsidR="0086303E" w:rsidRPr="009238A9" w:rsidRDefault="0086303E" w:rsidP="005952BC">
      <w:pPr>
        <w:numPr>
          <w:ilvl w:val="0"/>
          <w:numId w:val="109"/>
        </w:numPr>
        <w:spacing w:before="240" w:after="0" w:line="240" w:lineRule="auto"/>
        <w:ind w:hanging="720"/>
        <w:rPr>
          <w:rFonts w:cs="Arial"/>
          <w:szCs w:val="24"/>
        </w:rPr>
      </w:pPr>
      <w:r w:rsidRPr="009238A9">
        <w:rPr>
          <w:rFonts w:cs="Arial"/>
          <w:b/>
          <w:szCs w:val="24"/>
        </w:rPr>
        <w:t>Conversion Worksheet:</w:t>
      </w:r>
      <w:r w:rsidRPr="009238A9">
        <w:rPr>
          <w:rFonts w:cs="Arial"/>
          <w:szCs w:val="24"/>
        </w:rPr>
        <w:t xml:space="preserve"> This worksheet combines the consolidated trial balances of governmental funds, capital assets, </w:t>
      </w:r>
      <w:r w:rsidRPr="009238A9">
        <w:rPr>
          <w:rFonts w:eastAsia="Arial Unicode MS" w:cs="Arial"/>
          <w:szCs w:val="24"/>
        </w:rPr>
        <w:t>deferred outflows of resources,</w:t>
      </w:r>
      <w:r w:rsidRPr="009238A9">
        <w:rPr>
          <w:rFonts w:cs="Arial"/>
          <w:szCs w:val="24"/>
        </w:rPr>
        <w:t xml:space="preserve"> long</w:t>
      </w:r>
      <w:r w:rsidRPr="009238A9">
        <w:rPr>
          <w:rFonts w:cs="Arial"/>
          <w:szCs w:val="24"/>
        </w:rPr>
        <w:noBreakHyphen/>
        <w:t xml:space="preserve">term liabilities, and </w:t>
      </w:r>
      <w:r w:rsidRPr="009238A9">
        <w:rPr>
          <w:rFonts w:eastAsia="Arial Unicode MS" w:cs="Arial"/>
          <w:szCs w:val="24"/>
        </w:rPr>
        <w:t xml:space="preserve">deferred inflows of resources </w:t>
      </w:r>
      <w:r w:rsidRPr="009238A9">
        <w:rPr>
          <w:rFonts w:cs="Arial"/>
          <w:szCs w:val="24"/>
        </w:rPr>
        <w:t>as presented in the Fund Consolidation with the conversion entries developed in the Conversion Entry Detail worksheet, to produce the figures to be reported on the Statement of Net Position and the Statement of Activities.</w:t>
      </w:r>
    </w:p>
    <w:p w14:paraId="16CD88E7" w14:textId="77777777" w:rsidR="0086303E" w:rsidRPr="009238A9" w:rsidRDefault="0086303E" w:rsidP="009238A9">
      <w:pPr>
        <w:spacing w:before="120" w:line="240" w:lineRule="auto"/>
        <w:ind w:left="720"/>
        <w:rPr>
          <w:rFonts w:cs="Arial"/>
          <w:szCs w:val="24"/>
        </w:rPr>
      </w:pPr>
      <w:r w:rsidRPr="009238A9">
        <w:rPr>
          <w:rFonts w:cs="Arial"/>
          <w:szCs w:val="24"/>
        </w:rPr>
        <w:t>All data in this worksheet is linked from the Fund Consolidation or extracted from the Conversion Entry Summary. Amounts displayed in the Entry Amounts column can be traced to the conversion entries cited in the Entry Numbers column. No key entry is required or permitted except in the Other Worksheet Adjustments column (see below).</w:t>
      </w:r>
    </w:p>
    <w:p w14:paraId="210E275A" w14:textId="77777777" w:rsidR="0086303E" w:rsidRPr="009238A9" w:rsidRDefault="0086303E" w:rsidP="000D1F7F">
      <w:pPr>
        <w:spacing w:line="240" w:lineRule="auto"/>
        <w:ind w:left="720"/>
        <w:rPr>
          <w:rFonts w:cs="Arial"/>
          <w:szCs w:val="24"/>
        </w:rPr>
      </w:pPr>
      <w:r w:rsidRPr="009238A9">
        <w:rPr>
          <w:rFonts w:cs="Arial"/>
          <w:szCs w:val="24"/>
        </w:rPr>
        <w:t xml:space="preserve">The user should review the Conversion Worksheet carefully. </w:t>
      </w:r>
      <w:r w:rsidRPr="009238A9">
        <w:rPr>
          <w:rFonts w:cs="Arial"/>
          <w:b/>
          <w:szCs w:val="24"/>
        </w:rPr>
        <w:t>In particular, the user should ensure that no data exists in shaded cells, as these will not pull to the government-wide statements.</w:t>
      </w:r>
    </w:p>
    <w:p w14:paraId="5ADA27E6" w14:textId="77777777" w:rsidR="0086303E" w:rsidRPr="009238A9" w:rsidRDefault="0086303E" w:rsidP="000D1F7F">
      <w:pPr>
        <w:spacing w:line="240" w:lineRule="auto"/>
        <w:ind w:left="720"/>
        <w:rPr>
          <w:rFonts w:cs="Arial"/>
          <w:szCs w:val="24"/>
        </w:rPr>
      </w:pPr>
      <w:r w:rsidRPr="009238A9">
        <w:rPr>
          <w:rFonts w:cs="Arial"/>
          <w:szCs w:val="24"/>
        </w:rPr>
        <w:t>Conversion Worksheet totals post automatically to the Statement of Activities and the Statement of Net Position (see below).</w:t>
      </w:r>
    </w:p>
    <w:p w14:paraId="01377FE8" w14:textId="42F19FDC" w:rsidR="0086303E" w:rsidRPr="009238A9" w:rsidRDefault="0086303E" w:rsidP="000D1F7F">
      <w:pPr>
        <w:tabs>
          <w:tab w:val="num" w:pos="1440"/>
        </w:tabs>
        <w:spacing w:line="240" w:lineRule="auto"/>
        <w:ind w:left="1440"/>
        <w:rPr>
          <w:rFonts w:cs="Arial"/>
          <w:szCs w:val="24"/>
        </w:rPr>
      </w:pPr>
      <w:r w:rsidRPr="009238A9">
        <w:rPr>
          <w:rFonts w:cs="Arial"/>
          <w:szCs w:val="24"/>
        </w:rPr>
        <w:t>Cautionary notes regarding the Other Worksheet Adjustments column: This column is provided as a temporary workaround to allow the user to make any entry or adjustment, not provided for in Conversion Entries CE001 through CE02</w:t>
      </w:r>
      <w:r w:rsidR="004872B5">
        <w:rPr>
          <w:rFonts w:cs="Arial"/>
          <w:szCs w:val="24"/>
        </w:rPr>
        <w:t>8</w:t>
      </w:r>
      <w:r w:rsidRPr="009238A9">
        <w:rPr>
          <w:rFonts w:cs="Arial"/>
          <w:szCs w:val="24"/>
        </w:rPr>
        <w:t>, necessary to convert the governmental fund data from the current financial resources measurement focus and the modified accrual basis of accounting to the economic resources measurement focus and the accrual basis of accounting; or to eliminate redundancy resulting from interfund activity within consolidated governmental funds. This column should not be used to correct accounting errors in the funds.</w:t>
      </w:r>
    </w:p>
    <w:p w14:paraId="35901457" w14:textId="77777777" w:rsidR="0086303E" w:rsidRPr="009238A9" w:rsidRDefault="0086303E" w:rsidP="000D1F7F">
      <w:pPr>
        <w:tabs>
          <w:tab w:val="num" w:pos="1440"/>
        </w:tabs>
        <w:spacing w:line="240" w:lineRule="auto"/>
        <w:ind w:left="1440"/>
        <w:rPr>
          <w:rFonts w:cs="Arial"/>
          <w:szCs w:val="24"/>
        </w:rPr>
      </w:pPr>
      <w:r w:rsidRPr="009238A9">
        <w:rPr>
          <w:rFonts w:cs="Arial"/>
          <w:szCs w:val="24"/>
        </w:rPr>
        <w:t>Any use of the Other Worksheet Adjustments column should be reported to CDE for consideration as a change order to the conversion entries.</w:t>
      </w:r>
    </w:p>
    <w:p w14:paraId="6D09C597" w14:textId="798C9F80" w:rsidR="0086303E" w:rsidRPr="009238A9" w:rsidRDefault="0086303E" w:rsidP="000D1F7F">
      <w:pPr>
        <w:tabs>
          <w:tab w:val="num" w:pos="1440"/>
        </w:tabs>
        <w:spacing w:line="240" w:lineRule="auto"/>
        <w:ind w:left="1440"/>
        <w:rPr>
          <w:rFonts w:cs="Arial"/>
          <w:szCs w:val="24"/>
        </w:rPr>
      </w:pPr>
      <w:r w:rsidRPr="009238A9">
        <w:rPr>
          <w:rFonts w:cs="Arial"/>
          <w:szCs w:val="24"/>
        </w:rPr>
        <w:t>Amounts entered into the Other Worksheet Adjustments column pull through to the government-wide statements, but do not pull through to the reconciliations of the government-wide statements to the governmental fund statements (see below).</w:t>
      </w:r>
    </w:p>
    <w:p w14:paraId="2AEE2A31" w14:textId="77777777" w:rsidR="0086303E" w:rsidRPr="009238A9" w:rsidRDefault="0086303E" w:rsidP="005952BC">
      <w:pPr>
        <w:numPr>
          <w:ilvl w:val="0"/>
          <w:numId w:val="110"/>
        </w:numPr>
        <w:spacing w:after="0" w:line="240" w:lineRule="auto"/>
        <w:ind w:hanging="720"/>
        <w:rPr>
          <w:rFonts w:cs="Arial"/>
          <w:szCs w:val="24"/>
        </w:rPr>
      </w:pPr>
      <w:r w:rsidRPr="009238A9">
        <w:rPr>
          <w:rFonts w:cs="Arial"/>
          <w:b/>
          <w:szCs w:val="24"/>
        </w:rPr>
        <w:t>Program Revenue Detail:</w:t>
      </w:r>
      <w:r w:rsidRPr="009238A9">
        <w:rPr>
          <w:rFonts w:cs="Arial"/>
          <w:szCs w:val="24"/>
        </w:rPr>
        <w:t xml:space="preserve"> This worksheet identifies the program revenues by function to be reported on the statement of activities in the Charges for Services, </w:t>
      </w:r>
      <w:r w:rsidRPr="009238A9">
        <w:rPr>
          <w:rFonts w:cs="Arial"/>
          <w:szCs w:val="24"/>
        </w:rPr>
        <w:lastRenderedPageBreak/>
        <w:t>Operating Grants and Contributions, and Capital Grants and Contributions columns for governmental activities and for business-type activities.</w:t>
      </w:r>
    </w:p>
    <w:p w14:paraId="4F243EDF" w14:textId="77777777" w:rsidR="0086303E" w:rsidRPr="009238A9" w:rsidRDefault="0086303E" w:rsidP="009238A9">
      <w:pPr>
        <w:spacing w:before="240" w:line="240" w:lineRule="auto"/>
        <w:ind w:left="720"/>
        <w:rPr>
          <w:rFonts w:cs="Arial"/>
          <w:szCs w:val="24"/>
        </w:rPr>
      </w:pPr>
      <w:r w:rsidRPr="009238A9">
        <w:rPr>
          <w:rFonts w:cs="Arial"/>
          <w:szCs w:val="24"/>
        </w:rPr>
        <w:t>Program revenue data is extracted from GL data, conversion entries, and the conversion worksheet. The extraction of program revenue uses the criteria displayed in the resource and object columns on the Conversion Worksheet. In extracting program revenues, contributions and transfers in objects 8091–8096, 8098–8099, and 8980–8998 are ignored.</w:t>
      </w:r>
    </w:p>
    <w:p w14:paraId="02EF809C" w14:textId="77777777" w:rsidR="0086303E" w:rsidRPr="009238A9" w:rsidRDefault="0086303E" w:rsidP="000D1F7F">
      <w:pPr>
        <w:spacing w:line="240" w:lineRule="auto"/>
        <w:ind w:left="720"/>
        <w:rPr>
          <w:rFonts w:cs="Arial"/>
          <w:szCs w:val="24"/>
        </w:rPr>
      </w:pPr>
      <w:r w:rsidRPr="009238A9">
        <w:rPr>
          <w:rFonts w:cs="Arial"/>
          <w:szCs w:val="24"/>
        </w:rPr>
        <w:t>Program revenues are initially identified to the functions that generated them using the methodology and default assumptions described below. Users may adjust the default identification of revenues to functions if the default does not accurately represent the functions that generated the revenues.</w:t>
      </w:r>
    </w:p>
    <w:p w14:paraId="70D6D14E" w14:textId="77777777" w:rsidR="0086303E" w:rsidRPr="009238A9" w:rsidRDefault="0086303E" w:rsidP="000D1F7F">
      <w:pPr>
        <w:spacing w:line="240" w:lineRule="auto"/>
        <w:ind w:left="720"/>
        <w:rPr>
          <w:rFonts w:cs="Arial"/>
          <w:szCs w:val="24"/>
        </w:rPr>
      </w:pPr>
      <w:r w:rsidRPr="009238A9">
        <w:rPr>
          <w:rFonts w:cs="Arial"/>
          <w:szCs w:val="24"/>
        </w:rPr>
        <w:t>The Program Revenue Detail worksheet is divided into six sections:</w:t>
      </w:r>
    </w:p>
    <w:p w14:paraId="3BC3793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Charges for Services: Governmental Activities</w:t>
      </w:r>
    </w:p>
    <w:p w14:paraId="550E982F"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Operating Grants and Contributions: Governmental Activities</w:t>
      </w:r>
    </w:p>
    <w:p w14:paraId="2BF1356B"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Capital Grants and Contributions: Governmental Activities</w:t>
      </w:r>
    </w:p>
    <w:p w14:paraId="5F9B0463"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Charges for Services: Business-type Activities</w:t>
      </w:r>
    </w:p>
    <w:p w14:paraId="590444D9" w14:textId="77777777" w:rsidR="0086303E" w:rsidRPr="009238A9" w:rsidRDefault="0086303E" w:rsidP="00351FF6">
      <w:pPr>
        <w:numPr>
          <w:ilvl w:val="0"/>
          <w:numId w:val="102"/>
        </w:numPr>
        <w:tabs>
          <w:tab w:val="num" w:pos="1440"/>
        </w:tabs>
        <w:spacing w:after="120" w:line="240" w:lineRule="auto"/>
        <w:ind w:left="1440" w:hanging="720"/>
        <w:rPr>
          <w:rFonts w:cs="Arial"/>
          <w:szCs w:val="24"/>
        </w:rPr>
      </w:pPr>
      <w:r w:rsidRPr="009238A9">
        <w:rPr>
          <w:rFonts w:cs="Arial"/>
          <w:szCs w:val="24"/>
        </w:rPr>
        <w:t>Operating Grants and Contributions: Business-type Activities</w:t>
      </w:r>
    </w:p>
    <w:p w14:paraId="13D20E7A" w14:textId="77777777" w:rsidR="0086303E" w:rsidRPr="009238A9" w:rsidRDefault="0086303E" w:rsidP="00351FF6">
      <w:pPr>
        <w:numPr>
          <w:ilvl w:val="0"/>
          <w:numId w:val="102"/>
        </w:numPr>
        <w:tabs>
          <w:tab w:val="num" w:pos="1440"/>
        </w:tabs>
        <w:spacing w:after="240" w:line="240" w:lineRule="auto"/>
        <w:ind w:left="1440" w:hanging="720"/>
        <w:rPr>
          <w:rFonts w:cs="Arial"/>
          <w:szCs w:val="24"/>
        </w:rPr>
      </w:pPr>
      <w:r w:rsidRPr="009238A9">
        <w:rPr>
          <w:rFonts w:cs="Arial"/>
          <w:szCs w:val="24"/>
        </w:rPr>
        <w:t>Capital Grants and Contributions: Business-type Activities</w:t>
      </w:r>
    </w:p>
    <w:p w14:paraId="287B080C" w14:textId="77777777" w:rsidR="0086303E" w:rsidRPr="009238A9" w:rsidRDefault="0086303E" w:rsidP="009238A9">
      <w:pPr>
        <w:spacing w:before="240" w:line="240" w:lineRule="auto"/>
        <w:ind w:left="720"/>
        <w:rPr>
          <w:rFonts w:cs="Arial"/>
          <w:szCs w:val="24"/>
        </w:rPr>
      </w:pPr>
      <w:r w:rsidRPr="009238A9">
        <w:rPr>
          <w:rFonts w:cs="Arial"/>
          <w:szCs w:val="24"/>
        </w:rPr>
        <w:t>Generally, the governmental activities and business-type activities sections function similarly. Program revenues to be reported as Charges for Services or Operating Grants and Contributions are initially allocated to functions based on the pattern of expenditures by function within each resource in which program revenues occur. In governmental activities, program revenues to be reported as Capital Grants and Contributions are initially allocated to the Instruction function. In business</w:t>
      </w:r>
      <w:r w:rsidRPr="009238A9">
        <w:rPr>
          <w:rFonts w:cs="Arial"/>
          <w:szCs w:val="24"/>
        </w:rPr>
        <w:noBreakHyphen/>
        <w:t>type activities, program revenues to be reported as Capital Grants and Contributions are initially allocated to the Enterprise function.</w:t>
      </w:r>
    </w:p>
    <w:p w14:paraId="2CAC8454" w14:textId="77777777" w:rsidR="0086303E" w:rsidRPr="009238A9" w:rsidRDefault="0086303E" w:rsidP="000D1F7F">
      <w:pPr>
        <w:spacing w:line="240" w:lineRule="auto"/>
        <w:ind w:left="720"/>
        <w:rPr>
          <w:rFonts w:cs="Arial"/>
          <w:szCs w:val="24"/>
        </w:rPr>
      </w:pPr>
      <w:r w:rsidRPr="009238A9">
        <w:rPr>
          <w:rFonts w:cs="Arial"/>
          <w:szCs w:val="24"/>
        </w:rPr>
        <w:t>In the sections for Charges for Services and Operating Grants and Contributions, program revenues extracted from GL data are displayed by resource at the left. To the right, five rows of information are displayed for each resource:</w:t>
      </w:r>
    </w:p>
    <w:p w14:paraId="24A0E29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Expenditures by Function row displays expenditures extracted from GL data for that resource, by function.</w:t>
      </w:r>
    </w:p>
    <w:p w14:paraId="4B21CD57"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Percentage of Total row expresses the expenditures by function as percentages of the total expenditures in the resource.</w:t>
      </w:r>
    </w:p>
    <w:p w14:paraId="6ACF6090"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Default Revenues by Function row calculates the initial allocation of program revenues to functions by multiplying the program revenue for the resource by the percentage in the Percentage of Total row.</w:t>
      </w:r>
    </w:p>
    <w:p w14:paraId="30B86BF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lastRenderedPageBreak/>
        <w:t>The User Adjustments row allows the user to adjust the identification of program revenues by function if the default does not accurately represent the function(s) that generated the revenues. For example, a grant might have expenditures in several functions, but the user may feel that the grant revenue was actually generated by only one of these functions. The user would enter an adjustment to decrease the revenue identified to the inappropriate functions, and increase the amount of revenue identified to the appropriate function.</w:t>
      </w:r>
    </w:p>
    <w:p w14:paraId="2E130C72"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3E554F5" w14:textId="77777777" w:rsidR="0086303E" w:rsidRPr="009238A9" w:rsidRDefault="0086303E" w:rsidP="009238A9">
      <w:pPr>
        <w:tabs>
          <w:tab w:val="left" w:pos="720"/>
        </w:tabs>
        <w:spacing w:before="240" w:line="240" w:lineRule="auto"/>
        <w:ind w:left="720"/>
        <w:rPr>
          <w:rFonts w:cs="Arial"/>
          <w:szCs w:val="24"/>
        </w:rPr>
      </w:pPr>
      <w:r w:rsidRPr="009238A9">
        <w:rPr>
          <w:rFonts w:cs="Arial"/>
          <w:szCs w:val="24"/>
        </w:rPr>
        <w:t>The sections for Capital Grants and Contributions function similarly to the preceding sections, except:</w:t>
      </w:r>
    </w:p>
    <w:p w14:paraId="6C7FCF3D"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Expenditures by Function row is not used.</w:t>
      </w:r>
    </w:p>
    <w:p w14:paraId="7E3E5A6E"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Percentage of Total row is not used.</w:t>
      </w:r>
    </w:p>
    <w:p w14:paraId="39203728"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Default Revenues by Function row initially allocates all of the program revenue to the Instruction function for governmental activities, and to the Enterprise function for business</w:t>
      </w:r>
      <w:r w:rsidRPr="009238A9">
        <w:rPr>
          <w:rFonts w:cs="Arial"/>
          <w:szCs w:val="24"/>
        </w:rPr>
        <w:noBreakHyphen/>
        <w:t>type activities.</w:t>
      </w:r>
    </w:p>
    <w:p w14:paraId="23F0C37D"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User Adjustments row allows the user to adjust the identification of program revenues by function if the default does not accurately represent the function(s) that generated the revenues. For example, a capital grant to build a school should be reported as program revenue of the Instruction function, but a capital grant to build a library should be reported as program revenue of the Library function.</w:t>
      </w:r>
    </w:p>
    <w:p w14:paraId="66885099"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Revenues by Function row sums the amounts in the Default Revenues by Function and User Adjustments rows.</w:t>
      </w:r>
    </w:p>
    <w:p w14:paraId="1F1E2979" w14:textId="77777777" w:rsidR="0086303E" w:rsidRPr="009238A9" w:rsidRDefault="0086303E" w:rsidP="009238A9">
      <w:pPr>
        <w:spacing w:before="240" w:line="240" w:lineRule="auto"/>
        <w:ind w:left="720"/>
        <w:rPr>
          <w:rFonts w:cs="Arial"/>
          <w:szCs w:val="24"/>
        </w:rPr>
      </w:pPr>
      <w:r w:rsidRPr="009238A9">
        <w:rPr>
          <w:rFonts w:cs="Arial"/>
          <w:szCs w:val="24"/>
        </w:rPr>
        <w:t>Users may adjust the default identification of program revenues by function in the User Adjustments rows. All other rows are locked.</w:t>
      </w:r>
    </w:p>
    <w:p w14:paraId="536BFFCA" w14:textId="77777777" w:rsidR="0086303E" w:rsidRPr="009238A9" w:rsidRDefault="0086303E" w:rsidP="000D1F7F">
      <w:pPr>
        <w:spacing w:line="240" w:lineRule="auto"/>
        <w:ind w:left="720"/>
        <w:rPr>
          <w:rFonts w:cs="Arial"/>
          <w:szCs w:val="24"/>
        </w:rPr>
      </w:pPr>
      <w:r w:rsidRPr="009238A9">
        <w:rPr>
          <w:rFonts w:cs="Arial"/>
          <w:szCs w:val="24"/>
        </w:rPr>
        <w:t>At the bottom of the sections for governmental activities, three final rows are displayed:</w:t>
      </w:r>
    </w:p>
    <w:p w14:paraId="5B70A180"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The Subtotal by Function row displays Adjusted Revenue by Function subtotals for each column.</w:t>
      </w:r>
    </w:p>
    <w:p w14:paraId="0AF08E09" w14:textId="77777777" w:rsidR="0086303E" w:rsidRPr="009238A9" w:rsidRDefault="0086303E" w:rsidP="00351FF6">
      <w:pPr>
        <w:numPr>
          <w:ilvl w:val="0"/>
          <w:numId w:val="104"/>
        </w:numPr>
        <w:tabs>
          <w:tab w:val="clear" w:pos="1080"/>
          <w:tab w:val="num" w:pos="1440"/>
        </w:tabs>
        <w:spacing w:after="120" w:line="240" w:lineRule="auto"/>
        <w:ind w:left="1440" w:hanging="720"/>
        <w:rPr>
          <w:rFonts w:cs="Arial"/>
          <w:szCs w:val="24"/>
        </w:rPr>
      </w:pPr>
      <w:r w:rsidRPr="009238A9">
        <w:rPr>
          <w:rFonts w:cs="Arial"/>
          <w:szCs w:val="24"/>
        </w:rPr>
        <w:t xml:space="preserve">The User Identification of Conversion Entries, Adjustments, and Rounding Differences by Function row allows the user to manually attribute to functions any program revenue amounts from conversion entries; from worksheet adjustments affecting program revenues; or from rounding differences between the program revenues by function on this worksheet and the program revenues reported on the Conversion Worksheet. If any of these amounts exist, the combined amount will display in the Total column and an “unbalanced” message will display to the left. The user </w:t>
      </w:r>
      <w:r w:rsidRPr="009238A9">
        <w:rPr>
          <w:rFonts w:cs="Arial"/>
          <w:szCs w:val="24"/>
        </w:rPr>
        <w:lastRenderedPageBreak/>
        <w:t>must distribute the amount from the Total column among the appropriate functions.</w:t>
      </w:r>
    </w:p>
    <w:p w14:paraId="49859D46"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[type of program revenue] by Function row sums the amounts in the preceding two rows for each column. If the Total column does not agree to the Conversion Worksheet, an “unbalanced” message will display to the left.</w:t>
      </w:r>
    </w:p>
    <w:p w14:paraId="6E5525D1" w14:textId="77777777" w:rsidR="0086303E" w:rsidRPr="009238A9" w:rsidRDefault="0086303E" w:rsidP="009238A9">
      <w:pPr>
        <w:spacing w:before="120" w:line="240" w:lineRule="auto"/>
        <w:ind w:left="720"/>
        <w:rPr>
          <w:rFonts w:cs="Arial"/>
          <w:szCs w:val="24"/>
        </w:rPr>
      </w:pPr>
      <w:r w:rsidRPr="009238A9">
        <w:rPr>
          <w:rFonts w:cs="Arial"/>
          <w:szCs w:val="24"/>
        </w:rPr>
        <w:t>At the bottom of the sections for business-type activities, only one final row is displayed:</w:t>
      </w:r>
    </w:p>
    <w:p w14:paraId="266B9BC6" w14:textId="77777777" w:rsidR="0086303E" w:rsidRPr="009238A9" w:rsidRDefault="0086303E" w:rsidP="005952BC">
      <w:pPr>
        <w:numPr>
          <w:ilvl w:val="0"/>
          <w:numId w:val="104"/>
        </w:numPr>
        <w:tabs>
          <w:tab w:val="clear" w:pos="1080"/>
          <w:tab w:val="num" w:pos="1440"/>
        </w:tabs>
        <w:spacing w:after="0" w:line="240" w:lineRule="auto"/>
        <w:ind w:left="1440" w:hanging="720"/>
        <w:rPr>
          <w:rFonts w:cs="Arial"/>
          <w:szCs w:val="24"/>
        </w:rPr>
      </w:pPr>
      <w:r w:rsidRPr="009238A9">
        <w:rPr>
          <w:rFonts w:cs="Arial"/>
          <w:szCs w:val="24"/>
        </w:rPr>
        <w:t>The Adjusted [type of program revenue] by Function row displays Adjusted Revenue by Function totals for each column.</w:t>
      </w:r>
    </w:p>
    <w:p w14:paraId="04B1BB84" w14:textId="77777777" w:rsidR="0086303E" w:rsidRPr="009238A9" w:rsidRDefault="0086303E" w:rsidP="009238A9">
      <w:pPr>
        <w:spacing w:before="240" w:line="240" w:lineRule="auto"/>
        <w:ind w:left="720"/>
        <w:rPr>
          <w:rFonts w:cs="Arial"/>
          <w:szCs w:val="24"/>
        </w:rPr>
      </w:pPr>
      <w:r w:rsidRPr="009238A9">
        <w:rPr>
          <w:rFonts w:cs="Arial"/>
          <w:szCs w:val="24"/>
        </w:rPr>
        <w:t>User adjustments are required to clear any of the following conditions:</w:t>
      </w:r>
    </w:p>
    <w:p w14:paraId="35F196AC" w14:textId="77777777"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program revenues exist in a resource but there were no expenditures in that resource to use as a basis for allocation of revenues by function, the message, "Default not possible; user adjustment required" will display on the Default Revenues by Function row. The user must manually identify the function(s) that generated the program revenue, and enter the appropriate amounts of the program revenue in the columns for the appropriate functions.</w:t>
      </w:r>
    </w:p>
    <w:p w14:paraId="102E2824" w14:textId="77777777"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program revenue is initially identified on the Default Revenue by Function row to Function 8500, Facilities Acquisition and Construction, an adjustment will automatically be entered in the Function 8500 column on the User Adjustments row to clear it. The message, "Unbalanced; user adjustment required" will display on the Adjusted Revenues by Function row. The user must enter an offsetting adjustment in another more appropriate function. Program revenues cannot be reported for Function 8500 because the Facilities Acquisition and Construction function does not appear on the Statement of Activities.</w:t>
      </w:r>
    </w:p>
    <w:p w14:paraId="55C6B6E2" w14:textId="77777777" w:rsidR="0086303E" w:rsidRPr="009238A9" w:rsidRDefault="0086303E" w:rsidP="00351FF6">
      <w:pPr>
        <w:numPr>
          <w:ilvl w:val="0"/>
          <w:numId w:val="103"/>
        </w:numPr>
        <w:tabs>
          <w:tab w:val="num" w:pos="1440"/>
        </w:tabs>
        <w:spacing w:after="120" w:line="240" w:lineRule="auto"/>
        <w:ind w:left="1440" w:hanging="720"/>
        <w:rPr>
          <w:rFonts w:cs="Arial"/>
          <w:szCs w:val="24"/>
        </w:rPr>
      </w:pPr>
      <w:r w:rsidRPr="009238A9">
        <w:rPr>
          <w:rFonts w:cs="Arial"/>
          <w:szCs w:val="24"/>
        </w:rPr>
        <w:t>If there is any discrepancy, due to rounding or unbalanced user adjustments, between the Adjusted Revenues by Function for each resource displayed in the Total column at the right, and the program revenues for each resource displayed in the Program Revenues by Resource column at the left, the message, "Unbalanced; user adjustment required" will display on the Adjusted Revenues by Function row. The user must enter an adjustment in the User Adjustments row to balance the revenues by function to the total program revenues.</w:t>
      </w:r>
    </w:p>
    <w:p w14:paraId="4362D2B8" w14:textId="77777777" w:rsidR="0086303E" w:rsidRPr="009238A9" w:rsidRDefault="0086303E" w:rsidP="005952BC">
      <w:pPr>
        <w:numPr>
          <w:ilvl w:val="0"/>
          <w:numId w:val="103"/>
        </w:numPr>
        <w:tabs>
          <w:tab w:val="num" w:pos="1440"/>
        </w:tabs>
        <w:spacing w:after="0" w:line="240" w:lineRule="auto"/>
        <w:ind w:left="1440" w:hanging="720"/>
        <w:rPr>
          <w:rFonts w:cs="Arial"/>
          <w:szCs w:val="24"/>
        </w:rPr>
      </w:pPr>
      <w:r w:rsidRPr="009238A9">
        <w:rPr>
          <w:rFonts w:cs="Arial"/>
          <w:szCs w:val="24"/>
        </w:rPr>
        <w:t>If conversion entries or manual worksheet adjustments involving program revenues exist, or if there is any discrepancy due to rounding between total program revenues by function for all resources and total program revenues on the conversion worksheet, the user must identify the functions that are affected and distribute the amount from the Total column among the appropriate columns for the functions.</w:t>
      </w:r>
    </w:p>
    <w:p w14:paraId="045CAACD" w14:textId="77777777" w:rsidR="0086303E" w:rsidRPr="009238A9" w:rsidRDefault="0086303E" w:rsidP="000D1F7F">
      <w:pPr>
        <w:spacing w:line="240" w:lineRule="auto"/>
        <w:ind w:left="720"/>
        <w:rPr>
          <w:rFonts w:cs="Arial"/>
          <w:szCs w:val="24"/>
        </w:rPr>
      </w:pPr>
      <w:r w:rsidRPr="009238A9">
        <w:rPr>
          <w:rFonts w:cs="Arial"/>
          <w:szCs w:val="24"/>
        </w:rPr>
        <w:lastRenderedPageBreak/>
        <w:t>The user must clear all Unbalanced and User Adjustment Required conditions in order for amounts to pull through correctly to the government-wide statements.</w:t>
      </w:r>
    </w:p>
    <w:p w14:paraId="19B4C296" w14:textId="77777777" w:rsidR="0086303E" w:rsidRPr="009238A9" w:rsidRDefault="0086303E" w:rsidP="000D1F7F">
      <w:pPr>
        <w:spacing w:line="240" w:lineRule="auto"/>
        <w:ind w:left="720"/>
        <w:rPr>
          <w:rFonts w:cs="Arial"/>
          <w:szCs w:val="24"/>
        </w:rPr>
      </w:pPr>
      <w:r w:rsidRPr="009238A9">
        <w:rPr>
          <w:rFonts w:cs="Arial"/>
          <w:szCs w:val="24"/>
        </w:rPr>
        <w:t>When the CNVRT workbook is saved, closed, and reopened, the Program Revenue Detail worksheet totals post automatically to the Program Revenue Summary (below).</w:t>
      </w:r>
    </w:p>
    <w:p w14:paraId="14067624" w14:textId="77777777" w:rsidR="0086303E" w:rsidRPr="009238A9" w:rsidRDefault="0086303E" w:rsidP="005952BC">
      <w:pPr>
        <w:numPr>
          <w:ilvl w:val="0"/>
          <w:numId w:val="111"/>
        </w:numPr>
        <w:spacing w:after="0" w:line="240" w:lineRule="auto"/>
        <w:ind w:hanging="720"/>
        <w:rPr>
          <w:rFonts w:cs="Arial"/>
          <w:szCs w:val="24"/>
        </w:rPr>
      </w:pPr>
      <w:r w:rsidRPr="009238A9">
        <w:rPr>
          <w:rFonts w:cs="Arial"/>
          <w:b/>
          <w:szCs w:val="24"/>
        </w:rPr>
        <w:t>Program Revenue Summary:</w:t>
      </w:r>
      <w:r w:rsidRPr="009238A9">
        <w:rPr>
          <w:rFonts w:cs="Arial"/>
          <w:szCs w:val="24"/>
        </w:rPr>
        <w:t xml:space="preserve"> This worksheet summarizes and displays by resource the program revenues to be reported by function on the statement of activities. When the CNVRT workbook is saved, closed, and reopened, all data is extracted from the Adjusted Revenues by Function rows from the Program Revenue Detail worksheet. User adjustment is not allowed. Any “unbalanced” messages in the Program Revenue Summary must be cleared in the Program Revenue Detail. Program Revenue Summary totals post automatically to the Statement of Activities (see below).</w:t>
      </w:r>
    </w:p>
    <w:p w14:paraId="2BE50FB0" w14:textId="52D1DDAA" w:rsidR="0086303E" w:rsidRPr="009238A9" w:rsidRDefault="0086303E" w:rsidP="00351FF6">
      <w:pPr>
        <w:pStyle w:val="Heading4"/>
      </w:pPr>
      <w:bookmarkStart w:id="712" w:name="Form_GSNP"/>
      <w:bookmarkStart w:id="713" w:name="Government_wide_Statement_of_Net_Positio"/>
      <w:bookmarkStart w:id="714" w:name="_Toc171236665"/>
      <w:bookmarkStart w:id="715" w:name="_Toc197321832"/>
      <w:bookmarkStart w:id="716" w:name="_Toc107466629"/>
      <w:bookmarkStart w:id="717" w:name="_Toc139520620"/>
      <w:bookmarkEnd w:id="712"/>
      <w:bookmarkEnd w:id="713"/>
      <w:r w:rsidRPr="009238A9">
        <w:t>Government</w:t>
      </w:r>
      <w:r w:rsidRPr="009238A9">
        <w:noBreakHyphen/>
        <w:t>Wide Statement of Net Position (Report GSNP</w:t>
      </w:r>
      <w:bookmarkEnd w:id="714"/>
      <w:bookmarkEnd w:id="715"/>
      <w:bookmarkEnd w:id="716"/>
      <w:r w:rsidR="004872B5">
        <w:t>)</w:t>
      </w:r>
      <w:bookmarkEnd w:id="717"/>
    </w:p>
    <w:p w14:paraId="0D978AEA" w14:textId="77777777" w:rsidR="0086303E" w:rsidRPr="009238A9" w:rsidRDefault="0086303E" w:rsidP="000D1F7F">
      <w:pPr>
        <w:spacing w:line="240" w:lineRule="auto"/>
        <w:rPr>
          <w:rFonts w:cs="Arial"/>
          <w:szCs w:val="24"/>
        </w:rPr>
      </w:pPr>
      <w:r w:rsidRPr="009238A9">
        <w:rPr>
          <w:rFonts w:cs="Arial"/>
          <w:szCs w:val="24"/>
        </w:rPr>
        <w:t>The Government-wide Statement of Net Position workbook comprises two worksheets. To access these worksheets, on the Reports menu, click on Government</w:t>
      </w:r>
      <w:r w:rsidRPr="009238A9">
        <w:rPr>
          <w:rFonts w:cs="Arial"/>
          <w:szCs w:val="24"/>
        </w:rPr>
        <w:noBreakHyphen/>
        <w:t>wide Reporting, then double</w:t>
      </w:r>
      <w:r w:rsidRPr="009238A9">
        <w:rPr>
          <w:rFonts w:cs="Arial"/>
          <w:szCs w:val="24"/>
        </w:rPr>
        <w:noBreakHyphen/>
        <w:t>click on Government-wide Statement of Net Position, and then select each worksheet by its tab.</w:t>
      </w:r>
    </w:p>
    <w:p w14:paraId="026677D7" w14:textId="4A8E80E8" w:rsidR="0086303E" w:rsidRPr="00DE4254" w:rsidRDefault="0086303E" w:rsidP="00351FF6">
      <w:pPr>
        <w:numPr>
          <w:ilvl w:val="0"/>
          <w:numId w:val="137"/>
        </w:numPr>
        <w:spacing w:after="240" w:line="240" w:lineRule="auto"/>
        <w:ind w:hanging="720"/>
        <w:rPr>
          <w:rFonts w:cs="Arial"/>
          <w:szCs w:val="24"/>
        </w:rPr>
      </w:pPr>
      <w:r w:rsidRPr="009238A9">
        <w:rPr>
          <w:rFonts w:cs="Arial"/>
          <w:b/>
          <w:szCs w:val="24"/>
        </w:rPr>
        <w:t>Statement of Net Position:</w:t>
      </w:r>
      <w:r w:rsidRPr="009238A9">
        <w:rPr>
          <w:rFonts w:cs="Arial"/>
          <w:szCs w:val="24"/>
        </w:rPr>
        <w:t xml:space="preserve"> This is the Statement of Net Position required by GASB statements 34 and 63. All data is extracted, either from the Statement of Net Position column of the Conversion Worksheet (for governmental activities) or from GL data (for business</w:t>
      </w:r>
      <w:r w:rsidRPr="009238A9">
        <w:rPr>
          <w:rFonts w:cs="Arial"/>
          <w:szCs w:val="24"/>
        </w:rPr>
        <w:noBreakHyphen/>
        <w:t>type activities), except for the following two items for which key entry is required:</w:t>
      </w:r>
    </w:p>
    <w:p w14:paraId="30102B61" w14:textId="77777777" w:rsidR="0086303E" w:rsidRPr="009238A9" w:rsidRDefault="0086303E" w:rsidP="00DE4254">
      <w:pPr>
        <w:numPr>
          <w:ilvl w:val="0"/>
          <w:numId w:val="104"/>
        </w:numPr>
        <w:tabs>
          <w:tab w:val="clear" w:pos="1080"/>
          <w:tab w:val="num" w:pos="1440"/>
        </w:tabs>
        <w:spacing w:before="120" w:after="0" w:line="240" w:lineRule="auto"/>
        <w:ind w:left="1440" w:hanging="720"/>
        <w:rPr>
          <w:rFonts w:cs="Arial"/>
          <w:szCs w:val="24"/>
        </w:rPr>
      </w:pPr>
      <w:r w:rsidRPr="009238A9">
        <w:rPr>
          <w:rFonts w:cs="Arial"/>
          <w:szCs w:val="24"/>
        </w:rPr>
        <w:t>Identification of long</w:t>
      </w:r>
      <w:r w:rsidRPr="009238A9">
        <w:rPr>
          <w:rFonts w:cs="Arial"/>
          <w:szCs w:val="24"/>
        </w:rPr>
        <w:noBreakHyphen/>
        <w:t>term liabilities due within one year and due in more than one year. An “unbalanced” message will display until these amounts are entered.</w:t>
      </w:r>
    </w:p>
    <w:p w14:paraId="775CEB86" w14:textId="77777777" w:rsidR="0086303E" w:rsidRPr="009238A9" w:rsidRDefault="0086303E" w:rsidP="00351FF6">
      <w:pPr>
        <w:numPr>
          <w:ilvl w:val="0"/>
          <w:numId w:val="104"/>
        </w:numPr>
        <w:tabs>
          <w:tab w:val="clear" w:pos="1080"/>
          <w:tab w:val="num" w:pos="1440"/>
        </w:tabs>
        <w:spacing w:after="240" w:line="240" w:lineRule="auto"/>
        <w:ind w:left="1440" w:hanging="720"/>
        <w:rPr>
          <w:rFonts w:cs="Arial"/>
          <w:szCs w:val="24"/>
        </w:rPr>
      </w:pPr>
      <w:r w:rsidRPr="009238A9">
        <w:rPr>
          <w:rFonts w:cs="Arial"/>
          <w:szCs w:val="24"/>
        </w:rPr>
        <w:t>Identification of net investment invested in capital assets; restricted for capital projects; restricted for debt service; restricted for educational programs; restricted for other purposes (expendable and nonexpendable); and unrestricted. An “unbalanced” message will display until these amounts are entered.</w:t>
      </w:r>
    </w:p>
    <w:p w14:paraId="03F7E9CA" w14:textId="77777777" w:rsidR="0086303E" w:rsidRPr="009238A9" w:rsidRDefault="0086303E" w:rsidP="00351FF6">
      <w:pPr>
        <w:numPr>
          <w:ilvl w:val="1"/>
          <w:numId w:val="104"/>
        </w:numPr>
        <w:tabs>
          <w:tab w:val="clear" w:pos="1800"/>
        </w:tabs>
        <w:spacing w:before="120" w:after="240" w:line="240" w:lineRule="auto"/>
        <w:ind w:left="720" w:hanging="720"/>
        <w:rPr>
          <w:rFonts w:cs="Arial"/>
          <w:szCs w:val="24"/>
        </w:rPr>
      </w:pPr>
      <w:r w:rsidRPr="009238A9">
        <w:rPr>
          <w:rFonts w:cs="Arial"/>
          <w:b/>
          <w:szCs w:val="24"/>
        </w:rPr>
        <w:t>GSNP Reconciliation:</w:t>
      </w:r>
      <w:r w:rsidRPr="009238A9">
        <w:rPr>
          <w:rFonts w:cs="Arial"/>
          <w:szCs w:val="24"/>
        </w:rPr>
        <w:t xml:space="preserve"> This is the required reconciliation between the governmental fund balances reported on the fund statements and the net position reported on the government-wide statement of net position. All data is extracted from GL data or conversion entries. No key entry is required or permitted.</w:t>
      </w:r>
    </w:p>
    <w:p w14:paraId="55000135" w14:textId="77777777" w:rsidR="0086303E" w:rsidRPr="009238A9" w:rsidRDefault="0086303E" w:rsidP="00351FF6">
      <w:pPr>
        <w:pStyle w:val="BodyTextIndent2"/>
        <w:spacing w:before="120" w:after="240"/>
        <w:ind w:left="720" w:firstLine="0"/>
        <w:rPr>
          <w:rFonts w:cs="Arial"/>
          <w:szCs w:val="24"/>
        </w:rPr>
      </w:pPr>
      <w:r w:rsidRPr="009238A9">
        <w:rPr>
          <w:rFonts w:cs="Arial"/>
          <w:szCs w:val="24"/>
        </w:rPr>
        <w:t xml:space="preserve">The user should review the reconciliation to ensure that "Total fund balances, governmental funds" ties to the governmental fund balances and that "Total net position, governmental activities" ties to the statement of net position. It may be </w:t>
      </w:r>
      <w:r w:rsidRPr="009238A9">
        <w:rPr>
          <w:rFonts w:cs="Arial"/>
          <w:szCs w:val="24"/>
        </w:rPr>
        <w:lastRenderedPageBreak/>
        <w:t>necessary to manually adjust for minor differences due to rounding before including the reconciliation in the final financial statements.</w:t>
      </w:r>
    </w:p>
    <w:p w14:paraId="0538C9FD" w14:textId="77777777" w:rsidR="0086303E" w:rsidRPr="009238A9" w:rsidRDefault="0086303E" w:rsidP="00351FF6">
      <w:pPr>
        <w:pStyle w:val="BodyTextIndent2"/>
        <w:spacing w:before="120" w:after="240"/>
        <w:ind w:left="720" w:firstLine="0"/>
        <w:rPr>
          <w:rFonts w:cs="Arial"/>
          <w:szCs w:val="24"/>
        </w:rPr>
      </w:pPr>
      <w:r w:rsidRPr="009238A9">
        <w:rPr>
          <w:rFonts w:cs="Arial"/>
          <w:szCs w:val="24"/>
        </w:rPr>
        <w:t>Note that in the Statement of Net Position, the Governmental Activities column includes the assets, deferred outflows of resources, liabilities, and deferred inflows of resources of internal service funds, which are non</w:t>
      </w:r>
      <w:r w:rsidRPr="009238A9">
        <w:rPr>
          <w:rFonts w:cs="Arial"/>
          <w:szCs w:val="24"/>
        </w:rPr>
        <w:noBreakHyphen/>
        <w:t>governmental funds. Therefore, assets, deferred outflows of resources, liabilities, and deferred inflows of resources displayed as reconciling items on the GSNP Reconciliation will differ in amount from the assets, deferred outflows of resources, liabilities, and deferred inflows of resources reported on the Statement of Net Position by any amounts relating to internal service funds.</w:t>
      </w:r>
    </w:p>
    <w:p w14:paraId="45DECB51" w14:textId="57F410C8" w:rsidR="0086303E" w:rsidRPr="009238A9" w:rsidRDefault="0086303E" w:rsidP="00351FF6">
      <w:pPr>
        <w:pStyle w:val="BodyTextIndent2"/>
        <w:spacing w:before="120" w:after="240"/>
        <w:ind w:left="2160" w:hanging="1440"/>
        <w:rPr>
          <w:rFonts w:cs="Arial"/>
          <w:szCs w:val="24"/>
        </w:rPr>
      </w:pPr>
      <w:r w:rsidRPr="009238A9">
        <w:rPr>
          <w:rFonts w:cs="Arial"/>
          <w:b/>
          <w:szCs w:val="24"/>
        </w:rPr>
        <w:t>NOTE:</w:t>
      </w:r>
      <w:r w:rsidRPr="009238A9">
        <w:rPr>
          <w:rFonts w:cs="Arial"/>
          <w:szCs w:val="24"/>
        </w:rPr>
        <w:tab/>
        <w:t>Amounts entered manually in the Other Worksheet Adjustments column of the Conversion Worksheet do not pull through to this reconciliation, and require manual adjustment.</w:t>
      </w:r>
    </w:p>
    <w:p w14:paraId="0F2AC02A" w14:textId="43E3D7EF" w:rsidR="0086303E" w:rsidRPr="009238A9" w:rsidRDefault="0086303E" w:rsidP="00351FF6">
      <w:pPr>
        <w:pStyle w:val="Heading4"/>
      </w:pPr>
      <w:bookmarkStart w:id="718" w:name="Government_wide_Statement_of_Activities_"/>
      <w:bookmarkStart w:id="719" w:name="Form_GSA"/>
      <w:bookmarkStart w:id="720" w:name="_Toc171236666"/>
      <w:bookmarkStart w:id="721" w:name="_Toc197321833"/>
      <w:bookmarkStart w:id="722" w:name="_Toc107466630"/>
      <w:bookmarkStart w:id="723" w:name="_Toc139520621"/>
      <w:bookmarkEnd w:id="718"/>
      <w:bookmarkEnd w:id="719"/>
      <w:r w:rsidRPr="009238A9">
        <w:t>Government</w:t>
      </w:r>
      <w:r w:rsidRPr="009238A9">
        <w:noBreakHyphen/>
        <w:t>Wide Statement of Activities (Report GSA</w:t>
      </w:r>
      <w:bookmarkEnd w:id="720"/>
      <w:bookmarkEnd w:id="721"/>
      <w:bookmarkEnd w:id="722"/>
      <w:r w:rsidR="004872B5">
        <w:t>)</w:t>
      </w:r>
      <w:bookmarkEnd w:id="723"/>
    </w:p>
    <w:p w14:paraId="761AC7A6" w14:textId="77777777" w:rsidR="0086303E" w:rsidRPr="009238A9" w:rsidRDefault="0086303E" w:rsidP="00351FF6">
      <w:pPr>
        <w:spacing w:after="240" w:line="240" w:lineRule="auto"/>
        <w:rPr>
          <w:rFonts w:cs="Arial"/>
          <w:szCs w:val="24"/>
        </w:rPr>
      </w:pPr>
      <w:r w:rsidRPr="009238A9">
        <w:rPr>
          <w:rFonts w:cs="Arial"/>
          <w:szCs w:val="24"/>
        </w:rPr>
        <w:t>The Government-wide Statement of Activities workbook comprises two worksheets. To access these worksheets, on the Reports menu, click on Government</w:t>
      </w:r>
      <w:r w:rsidRPr="009238A9">
        <w:rPr>
          <w:rFonts w:cs="Arial"/>
          <w:szCs w:val="24"/>
        </w:rPr>
        <w:noBreakHyphen/>
        <w:t>wide Reporting, double</w:t>
      </w:r>
      <w:r w:rsidRPr="009238A9">
        <w:rPr>
          <w:rFonts w:cs="Arial"/>
          <w:szCs w:val="24"/>
        </w:rPr>
        <w:noBreakHyphen/>
        <w:t>click on Government</w:t>
      </w:r>
      <w:r w:rsidRPr="009238A9">
        <w:rPr>
          <w:rFonts w:cs="Arial"/>
          <w:szCs w:val="24"/>
        </w:rPr>
        <w:noBreakHyphen/>
        <w:t>wide Statement of Activities, and then select each worksheet by its tab.</w:t>
      </w:r>
    </w:p>
    <w:p w14:paraId="0CA4538D" w14:textId="77777777" w:rsidR="0086303E" w:rsidRPr="009238A9" w:rsidRDefault="0086303E" w:rsidP="005952BC">
      <w:pPr>
        <w:numPr>
          <w:ilvl w:val="0"/>
          <w:numId w:val="112"/>
        </w:numPr>
        <w:spacing w:after="0" w:line="240" w:lineRule="auto"/>
        <w:ind w:hanging="720"/>
        <w:rPr>
          <w:rFonts w:cs="Arial"/>
          <w:szCs w:val="24"/>
        </w:rPr>
      </w:pPr>
      <w:r w:rsidRPr="009238A9">
        <w:rPr>
          <w:rFonts w:cs="Arial"/>
          <w:b/>
          <w:szCs w:val="24"/>
        </w:rPr>
        <w:t>Statement of Activities:</w:t>
      </w:r>
      <w:r w:rsidRPr="009238A9">
        <w:rPr>
          <w:rFonts w:cs="Arial"/>
          <w:szCs w:val="24"/>
        </w:rPr>
        <w:t xml:space="preserve"> This is the Statement of Activities required by GASB Statement 34. All data is extracted from the Statement of Activities column of the Conversion Worksheet, the Program Revenue Summary, or GL data. No key entry is required or permitted.</w:t>
      </w:r>
    </w:p>
    <w:p w14:paraId="277510DB" w14:textId="77777777" w:rsidR="0086303E" w:rsidRPr="009238A9" w:rsidRDefault="0086303E" w:rsidP="00351FF6">
      <w:pPr>
        <w:numPr>
          <w:ilvl w:val="0"/>
          <w:numId w:val="112"/>
        </w:numPr>
        <w:spacing w:before="120" w:after="240" w:line="240" w:lineRule="auto"/>
        <w:ind w:hanging="720"/>
        <w:rPr>
          <w:rFonts w:cs="Arial"/>
          <w:szCs w:val="24"/>
        </w:rPr>
      </w:pPr>
      <w:r w:rsidRPr="009238A9">
        <w:rPr>
          <w:rFonts w:cs="Arial"/>
          <w:b/>
          <w:szCs w:val="24"/>
        </w:rPr>
        <w:t>GSA Reconciliation:</w:t>
      </w:r>
      <w:r w:rsidRPr="009238A9">
        <w:rPr>
          <w:rFonts w:cs="Arial"/>
          <w:szCs w:val="24"/>
        </w:rPr>
        <w:t xml:space="preserve"> This is the required reconciliation between the change in fund balances reported on the governmental fund statements and the change in net position reported on the government-wide statement of activities. All data is extracted from GL data or conversion entries. No key entry is required; key entry is permitted only to enter the description of expenditures relating to prior periods.</w:t>
      </w:r>
    </w:p>
    <w:p w14:paraId="17A6E28F" w14:textId="77777777" w:rsidR="0086303E" w:rsidRPr="009238A9" w:rsidRDefault="0086303E" w:rsidP="009238A9">
      <w:pPr>
        <w:pStyle w:val="BodyTextIndent2"/>
        <w:spacing w:before="120"/>
        <w:ind w:left="720" w:firstLine="0"/>
        <w:rPr>
          <w:rFonts w:cs="Arial"/>
          <w:szCs w:val="24"/>
        </w:rPr>
      </w:pPr>
      <w:r w:rsidRPr="009238A9">
        <w:rPr>
          <w:rFonts w:cs="Arial"/>
          <w:szCs w:val="24"/>
        </w:rPr>
        <w:t>The user should review the reconciliation to ensure that "Total change in fund balances, governmental funds" ties to the changes in governmental fund balances and that "Changes in net position of governmental activities" ties to the statement of activities. It may be necessary to manually adjust for minor differences due to rounding before including the reconciliation in the final financial statements.</w:t>
      </w:r>
    </w:p>
    <w:p w14:paraId="6FD12DA9" w14:textId="77777777" w:rsidR="0086303E" w:rsidRPr="009238A9" w:rsidRDefault="0086303E" w:rsidP="00351FF6">
      <w:pPr>
        <w:pStyle w:val="BodyTextIndent2"/>
        <w:spacing w:before="240" w:after="240"/>
        <w:ind w:left="2160" w:hanging="1440"/>
        <w:rPr>
          <w:rFonts w:cs="Arial"/>
          <w:szCs w:val="24"/>
        </w:rPr>
      </w:pPr>
      <w:r w:rsidRPr="009238A9">
        <w:rPr>
          <w:rFonts w:cs="Arial"/>
          <w:b/>
          <w:szCs w:val="24"/>
        </w:rPr>
        <w:t>NOTE:</w:t>
      </w:r>
      <w:r w:rsidRPr="009238A9">
        <w:rPr>
          <w:rFonts w:cs="Arial"/>
          <w:szCs w:val="24"/>
        </w:rPr>
        <w:tab/>
        <w:t>Amounts entered manually in the Other Worksheet Adjustments column of the Conversion Worksheet do not pull through to this reconciliation and require manual adjustment.</w:t>
      </w:r>
      <w:bookmarkStart w:id="724" w:name="Form_SEMA"/>
      <w:bookmarkStart w:id="725" w:name="Form_SEMB"/>
      <w:bookmarkStart w:id="726" w:name="Reports_MOE"/>
      <w:bookmarkStart w:id="727" w:name="Form_semai"/>
      <w:bookmarkStart w:id="728" w:name="_Toc171236667"/>
      <w:bookmarkStart w:id="729" w:name="_Toc197321834"/>
      <w:bookmarkEnd w:id="724"/>
      <w:bookmarkEnd w:id="725"/>
      <w:bookmarkEnd w:id="726"/>
      <w:bookmarkEnd w:id="727"/>
    </w:p>
    <w:p w14:paraId="4F86B76C" w14:textId="00CD3C91" w:rsidR="0086303E" w:rsidRPr="009238A9" w:rsidRDefault="0086303E" w:rsidP="00351FF6">
      <w:pPr>
        <w:pStyle w:val="Heading3"/>
      </w:pPr>
      <w:bookmarkStart w:id="730" w:name="_Toc107466631"/>
      <w:bookmarkStart w:id="731" w:name="_Toc139520622"/>
      <w:bookmarkStart w:id="732" w:name="SPECIAL_EDUCATION_MOE"/>
      <w:r w:rsidRPr="009238A9">
        <w:t>SPECIAL EDUCATION MAINTENANCE OF EFFORT REPORTS</w:t>
      </w:r>
      <w:bookmarkEnd w:id="728"/>
      <w:bookmarkEnd w:id="729"/>
      <w:bookmarkEnd w:id="730"/>
      <w:bookmarkEnd w:id="731"/>
    </w:p>
    <w:bookmarkEnd w:id="732"/>
    <w:p w14:paraId="32262656" w14:textId="77777777" w:rsidR="0086303E" w:rsidRPr="009238A9" w:rsidRDefault="0086303E" w:rsidP="009238A9">
      <w:pPr>
        <w:spacing w:before="240" w:line="240" w:lineRule="auto"/>
        <w:rPr>
          <w:rFonts w:cs="Arial"/>
          <w:szCs w:val="24"/>
        </w:rPr>
      </w:pPr>
      <w:r w:rsidRPr="009238A9">
        <w:rPr>
          <w:rFonts w:cs="Arial"/>
          <w:szCs w:val="24"/>
        </w:rPr>
        <w:lastRenderedPageBreak/>
        <w:t>These reports contain the worksheets necessary to determine compliance with the special education maintenance of effort (MOE) requirement. The fourth option on the Reports menu is the Special Education MOE. It contains two reports for the unaudited actuals period: SEMA, Special Education MOE—Actual vs. Actual Comparison and SEMB, Special Education MOE—Budget vs. Actual Comparison, and one report for the interim periods: SEMAI, Special Education MOE— Projected vs. Actual Comparison.</w:t>
      </w:r>
      <w:bookmarkStart w:id="733" w:name="special_ed"/>
      <w:bookmarkEnd w:id="733"/>
    </w:p>
    <w:p w14:paraId="263D9B8C" w14:textId="77777777" w:rsidR="0086303E" w:rsidRPr="009238A9" w:rsidRDefault="0086303E" w:rsidP="00351FF6">
      <w:pPr>
        <w:pStyle w:val="Heading4"/>
      </w:pPr>
      <w:bookmarkStart w:id="734" w:name="_Toc107466632"/>
      <w:bookmarkStart w:id="735" w:name="_Toc139520623"/>
      <w:bookmarkStart w:id="736" w:name="_Toc171236668"/>
      <w:bookmarkStart w:id="737" w:name="_Toc197321835"/>
      <w:r w:rsidRPr="009238A9">
        <w:t>Program Compliance Overview</w:t>
      </w:r>
      <w:bookmarkEnd w:id="734"/>
      <w:bookmarkEnd w:id="735"/>
    </w:p>
    <w:p w14:paraId="24852101" w14:textId="77777777" w:rsidR="0086303E" w:rsidRPr="009238A9" w:rsidRDefault="0086303E" w:rsidP="000D1F7F">
      <w:pPr>
        <w:spacing w:line="240" w:lineRule="auto"/>
        <w:rPr>
          <w:rFonts w:cs="Arial"/>
          <w:szCs w:val="24"/>
        </w:rPr>
      </w:pPr>
      <w:r w:rsidRPr="009238A9">
        <w:rPr>
          <w:rFonts w:cs="Arial"/>
          <w:szCs w:val="24"/>
        </w:rPr>
        <w:t>The Special Education Maintenance of Effort (SEMOE) reports are used to determine if a local educational agency (LEA) met the maintenance of effort required by the federal Individuals with Disabilities Education Act (IDEA) and implementing regulations. In summary, an LEA may not reduce the amount of state and local, or local only funds that it spends for the education of children with disabilities below the amount it spent for the comparison year. The comparison year is the year in which the LEA met MOE using the same method. There are two components to the LEA MOE requirement – the eligibility standard and the compliance standard.</w:t>
      </w:r>
    </w:p>
    <w:p w14:paraId="6D5ED75A" w14:textId="77777777" w:rsidR="0086303E" w:rsidRPr="009238A9" w:rsidRDefault="0086303E" w:rsidP="000D1F7F">
      <w:pPr>
        <w:spacing w:line="240" w:lineRule="auto"/>
        <w:rPr>
          <w:rFonts w:cs="Arial"/>
          <w:szCs w:val="24"/>
        </w:rPr>
      </w:pPr>
      <w:r w:rsidRPr="009238A9">
        <w:rPr>
          <w:rFonts w:cs="Arial"/>
          <w:szCs w:val="24"/>
        </w:rPr>
        <w:t xml:space="preserve">The eligibility standard requires that, except in specified situations, in order to find an LEA eligible for IDEA Part B funds for the upcoming fiscal year, the LEA should have budgeted for the education of children with disabilities at least the same amount of state and local, or local only funds, as it actually spent for the education of children with disabilities during the most recent year for which information is available (34 </w:t>
      </w:r>
      <w:r w:rsidRPr="009238A9">
        <w:rPr>
          <w:rFonts w:cs="Arial"/>
          <w:i/>
          <w:szCs w:val="24"/>
        </w:rPr>
        <w:t>Code of Federal Regulations</w:t>
      </w:r>
      <w:r w:rsidRPr="009238A9">
        <w:rPr>
          <w:rFonts w:cs="Arial"/>
          <w:szCs w:val="24"/>
        </w:rPr>
        <w:t xml:space="preserve"> Section 300.203(a)).</w:t>
      </w:r>
    </w:p>
    <w:p w14:paraId="2BA52F8D" w14:textId="77777777" w:rsidR="0086303E" w:rsidRPr="009238A9" w:rsidRDefault="0086303E" w:rsidP="000D1F7F">
      <w:pPr>
        <w:spacing w:line="240" w:lineRule="auto"/>
        <w:rPr>
          <w:rFonts w:cs="Arial"/>
          <w:szCs w:val="24"/>
        </w:rPr>
      </w:pPr>
      <w:r w:rsidRPr="009238A9">
        <w:rPr>
          <w:rFonts w:cs="Arial"/>
          <w:szCs w:val="24"/>
        </w:rPr>
        <w:t xml:space="preserve">The compliance standard requires that, except in specified situations, an LEA should not reduce the level of expenditures for the education of children with disabilities made from state and local, or local only funds, below the level of those expenditures from the same source for the comparison year (34 </w:t>
      </w:r>
      <w:r w:rsidRPr="009238A9">
        <w:rPr>
          <w:rFonts w:cs="Arial"/>
          <w:i/>
          <w:szCs w:val="24"/>
        </w:rPr>
        <w:t>Code of Federal Regulations</w:t>
      </w:r>
      <w:r w:rsidRPr="009238A9">
        <w:rPr>
          <w:rFonts w:cs="Arial"/>
          <w:szCs w:val="24"/>
        </w:rPr>
        <w:t xml:space="preserve"> Section 300.203(b)).</w:t>
      </w:r>
    </w:p>
    <w:p w14:paraId="4AE8EF2A" w14:textId="77777777" w:rsidR="0086303E" w:rsidRPr="009238A9" w:rsidRDefault="0086303E" w:rsidP="000D1F7F">
      <w:pPr>
        <w:spacing w:line="240" w:lineRule="auto"/>
        <w:rPr>
          <w:rFonts w:cs="Arial"/>
          <w:szCs w:val="24"/>
        </w:rPr>
      </w:pPr>
      <w:r w:rsidRPr="009238A9">
        <w:rPr>
          <w:rFonts w:cs="Arial"/>
          <w:szCs w:val="24"/>
        </w:rPr>
        <w:t xml:space="preserve">The federal Subsequent Years rule requires that the level of effort an LEA must meet in the year after it fails to maintain effort is the level of effort that would have been required in the absence of that failure and not the LEA’s actual reduced level of expenditures in </w:t>
      </w:r>
      <w:r w:rsidRPr="009238A9">
        <w:rPr>
          <w:rFonts w:cs="Arial"/>
          <w:i/>
          <w:szCs w:val="24"/>
        </w:rPr>
        <w:t>the year in which it failed to maintain effort</w:t>
      </w:r>
      <w:r w:rsidRPr="009238A9">
        <w:rPr>
          <w:rFonts w:cs="Arial"/>
          <w:szCs w:val="24"/>
        </w:rPr>
        <w:t xml:space="preserve">. (34 </w:t>
      </w:r>
      <w:r w:rsidRPr="009238A9">
        <w:rPr>
          <w:rFonts w:cs="Arial"/>
          <w:i/>
          <w:szCs w:val="24"/>
        </w:rPr>
        <w:t>Code of Federal Regulations</w:t>
      </w:r>
      <w:r w:rsidRPr="009238A9">
        <w:rPr>
          <w:rFonts w:cs="Arial"/>
          <w:szCs w:val="24"/>
        </w:rPr>
        <w:t xml:space="preserve"> Section 300.203(c)).</w:t>
      </w:r>
    </w:p>
    <w:p w14:paraId="6512CF25" w14:textId="77777777" w:rsidR="0086303E" w:rsidRPr="009238A9" w:rsidRDefault="0086303E" w:rsidP="00351FF6">
      <w:pPr>
        <w:spacing w:after="120" w:line="240" w:lineRule="auto"/>
        <w:contextualSpacing/>
        <w:rPr>
          <w:rFonts w:cs="Arial"/>
          <w:szCs w:val="24"/>
        </w:rPr>
      </w:pPr>
      <w:r w:rsidRPr="009238A9">
        <w:rPr>
          <w:rFonts w:cs="Arial"/>
          <w:szCs w:val="24"/>
        </w:rPr>
        <w:t>An LEA may use the following four methods to meet both the eligibility and compliance standards:</w:t>
      </w:r>
    </w:p>
    <w:p w14:paraId="1DA1B3DB"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Combined state and local expenditures;</w:t>
      </w:r>
    </w:p>
    <w:p w14:paraId="5F7DA43C"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Combined state and local expenditures on a per capita basis;</w:t>
      </w:r>
    </w:p>
    <w:p w14:paraId="72127D2B"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Local expenditures only;</w:t>
      </w:r>
    </w:p>
    <w:p w14:paraId="4A58BFA0" w14:textId="77777777" w:rsidR="0086303E" w:rsidRPr="009238A9" w:rsidRDefault="0086303E" w:rsidP="00351FF6">
      <w:pPr>
        <w:pStyle w:val="ListParagraph"/>
        <w:numPr>
          <w:ilvl w:val="0"/>
          <w:numId w:val="138"/>
        </w:numPr>
        <w:spacing w:after="120" w:line="240" w:lineRule="auto"/>
        <w:contextualSpacing w:val="0"/>
        <w:rPr>
          <w:rFonts w:cs="Arial"/>
          <w:szCs w:val="24"/>
        </w:rPr>
      </w:pPr>
      <w:r w:rsidRPr="009238A9">
        <w:rPr>
          <w:rFonts w:cs="Arial"/>
          <w:szCs w:val="24"/>
        </w:rPr>
        <w:t>Local expenditures only on a per capita basis.</w:t>
      </w:r>
    </w:p>
    <w:p w14:paraId="4791A01E" w14:textId="28AA11C6" w:rsidR="0086303E" w:rsidRPr="009238A9" w:rsidRDefault="0086303E" w:rsidP="009238A9">
      <w:pPr>
        <w:spacing w:before="240" w:line="240" w:lineRule="auto"/>
        <w:rPr>
          <w:rFonts w:cs="Arial"/>
          <w:szCs w:val="24"/>
        </w:rPr>
      </w:pPr>
      <w:r w:rsidRPr="009238A9">
        <w:rPr>
          <w:rFonts w:cs="Arial"/>
          <w:szCs w:val="24"/>
        </w:rPr>
        <w:t xml:space="preserve">The unaudited actuals reporting period in the SACS software contains Report SEMA comparing the </w:t>
      </w:r>
      <w:r w:rsidR="00A36ED3" w:rsidRPr="009238A9">
        <w:rPr>
          <w:rFonts w:cs="Arial"/>
          <w:szCs w:val="24"/>
        </w:rPr>
        <w:t>2022</w:t>
      </w:r>
      <w:r w:rsidRPr="009238A9">
        <w:rPr>
          <w:rFonts w:cs="Arial"/>
          <w:szCs w:val="24"/>
        </w:rPr>
        <w:t>–</w:t>
      </w:r>
      <w:r w:rsidR="00A36ED3" w:rsidRPr="009238A9">
        <w:rPr>
          <w:rFonts w:cs="Arial"/>
          <w:szCs w:val="24"/>
        </w:rPr>
        <w:t xml:space="preserve">23 </w:t>
      </w:r>
      <w:r w:rsidRPr="009238A9">
        <w:rPr>
          <w:rFonts w:cs="Arial"/>
          <w:szCs w:val="24"/>
        </w:rPr>
        <w:t xml:space="preserve">actual expenditures with the comparison year’s actual </w:t>
      </w:r>
      <w:r w:rsidRPr="009238A9">
        <w:rPr>
          <w:rFonts w:cs="Arial"/>
          <w:szCs w:val="24"/>
        </w:rPr>
        <w:lastRenderedPageBreak/>
        <w:t xml:space="preserve">expenditures. It also contains Report SEMB comparing the </w:t>
      </w:r>
      <w:r w:rsidR="002050AC" w:rsidRPr="009238A9">
        <w:rPr>
          <w:rFonts w:cs="Arial"/>
          <w:szCs w:val="24"/>
        </w:rPr>
        <w:t>2023</w:t>
      </w:r>
      <w:r w:rsidRPr="009238A9">
        <w:rPr>
          <w:rFonts w:cs="Arial"/>
          <w:szCs w:val="24"/>
        </w:rPr>
        <w:t>–</w:t>
      </w:r>
      <w:r w:rsidR="002050AC" w:rsidRPr="009238A9">
        <w:rPr>
          <w:rFonts w:cs="Arial"/>
          <w:szCs w:val="24"/>
        </w:rPr>
        <w:t xml:space="preserve">24 </w:t>
      </w:r>
      <w:r w:rsidRPr="009238A9">
        <w:rPr>
          <w:rFonts w:cs="Arial"/>
          <w:szCs w:val="24"/>
        </w:rPr>
        <w:t>budget with the comparison year’s actual expenditures, less the Program Cost Report Allocations.</w:t>
      </w:r>
    </w:p>
    <w:p w14:paraId="38B87704"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form SEMA is to determine whether an LEA meets the federal compliance test for the LEA MOE. Failure on the part of an LEA to meet the LEA MOE compliance test results in the CDE invoicing the LEA for the amount of the failure. The LEA will have to pay the invoice from a non-federal fund source from the current fiscal year.</w:t>
      </w:r>
    </w:p>
    <w:p w14:paraId="6D7E5EC8"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form SEMB is to determine whether an LEA meets the federal eligibility test for the LEA MOE. Failure on the part of an LEA to meet the LEA MOE eligibility requirement results in the CDE withholding IDEA funds that the LEA is entitled to receive on the basis of the IDEA subgrant to LEA calculations.</w:t>
      </w:r>
    </w:p>
    <w:p w14:paraId="3D2F9296" w14:textId="77777777" w:rsidR="0086303E" w:rsidRPr="009238A9" w:rsidRDefault="0086303E" w:rsidP="00351FF6">
      <w:pPr>
        <w:pStyle w:val="ListParagraph"/>
        <w:numPr>
          <w:ilvl w:val="0"/>
          <w:numId w:val="139"/>
        </w:numPr>
        <w:spacing w:after="120" w:line="240" w:lineRule="auto"/>
        <w:contextualSpacing w:val="0"/>
        <w:rPr>
          <w:rFonts w:cs="Arial"/>
          <w:szCs w:val="24"/>
        </w:rPr>
      </w:pPr>
      <w:r w:rsidRPr="009238A9">
        <w:rPr>
          <w:rFonts w:cs="Arial"/>
          <w:szCs w:val="24"/>
        </w:rPr>
        <w:t>The Subsequent Years Tracking (SYT) worksheet is used to determine if the LEA is comparing the actual expenditures of the SEMA and the budgeted expenditures of the SEMB to the appropriate comparison year for each of the four methods back to FY 2011–12, which is the base year for the LEA MOE calculations. Per the IDEA, an LEA may meet the compliance standard using any one of four methods: (1) state and local aggregate expenditures, (2) state and local per capita, (3) local only aggregate expenditures and (4) local only per capita.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bookmarkEnd w:id="736"/>
      <w:bookmarkEnd w:id="737"/>
    </w:p>
    <w:p w14:paraId="651764FF" w14:textId="7F15C843" w:rsidR="0086303E" w:rsidRPr="009238A9" w:rsidRDefault="0086303E" w:rsidP="000D1F7F">
      <w:pPr>
        <w:spacing w:before="240" w:line="240" w:lineRule="auto"/>
        <w:rPr>
          <w:rFonts w:cs="Arial"/>
          <w:szCs w:val="24"/>
        </w:rPr>
      </w:pPr>
      <w:r w:rsidRPr="009238A9">
        <w:rPr>
          <w:rFonts w:cs="Arial"/>
          <w:szCs w:val="24"/>
        </w:rPr>
        <w:t xml:space="preserve">For questions about the federal Subsequent Year Rule and the SYT worksheet, please contact Chris </w:t>
      </w:r>
      <w:proofErr w:type="spellStart"/>
      <w:r w:rsidRPr="009238A9">
        <w:rPr>
          <w:rFonts w:cs="Arial"/>
          <w:szCs w:val="24"/>
        </w:rPr>
        <w:t>Essman</w:t>
      </w:r>
      <w:proofErr w:type="spellEnd"/>
      <w:r w:rsidRPr="009238A9">
        <w:rPr>
          <w:rFonts w:cs="Arial"/>
          <w:szCs w:val="24"/>
        </w:rPr>
        <w:t xml:space="preserve"> at </w:t>
      </w:r>
      <w:hyperlink r:id="rId104" w:history="1">
        <w:r w:rsidRPr="009238A9">
          <w:rPr>
            <w:rStyle w:val="Hyperlink"/>
            <w:rFonts w:cs="Arial"/>
            <w:szCs w:val="24"/>
          </w:rPr>
          <w:t>spedfiscalprogrpts@cde.ca.gov</w:t>
        </w:r>
      </w:hyperlink>
      <w:r w:rsidRPr="009238A9">
        <w:rPr>
          <w:rFonts w:cs="Arial"/>
          <w:szCs w:val="24"/>
        </w:rPr>
        <w:t>.</w:t>
      </w:r>
    </w:p>
    <w:p w14:paraId="56B82EE1" w14:textId="118CF60A" w:rsidR="0086303E" w:rsidRPr="009238A9" w:rsidRDefault="0086303E" w:rsidP="000D1F7F">
      <w:pPr>
        <w:spacing w:line="240" w:lineRule="auto"/>
        <w:rPr>
          <w:rFonts w:cs="Arial"/>
          <w:szCs w:val="24"/>
        </w:rPr>
      </w:pPr>
      <w:bookmarkStart w:id="738" w:name="MOE_requirements"/>
      <w:bookmarkEnd w:id="738"/>
      <w:r w:rsidRPr="009238A9">
        <w:rPr>
          <w:rFonts w:cs="Arial"/>
          <w:szCs w:val="24"/>
        </w:rPr>
        <w:t>The requirements discussed here also apply to charter schools. Please refer to page </w:t>
      </w:r>
      <w:hyperlink w:anchor="Charter_Schools_MOE_reporting_procedures" w:tooltip="SEMOE" w:history="1">
        <w:r w:rsidR="009F7B7C" w:rsidRPr="00706280">
          <w:rPr>
            <w:rStyle w:val="Hyperlink"/>
            <w:rFonts w:cs="Arial"/>
            <w:szCs w:val="24"/>
          </w:rPr>
          <w:t>234</w:t>
        </w:r>
      </w:hyperlink>
      <w:r w:rsidR="00706280" w:rsidRPr="00351FF6">
        <w:rPr>
          <w:rStyle w:val="Hyperlink"/>
          <w:rFonts w:cs="Arial"/>
          <w:szCs w:val="24"/>
          <w:u w:val="none"/>
        </w:rPr>
        <w:t xml:space="preserve"> </w:t>
      </w:r>
      <w:r w:rsidRPr="009238A9">
        <w:rPr>
          <w:rFonts w:cs="Arial"/>
          <w:szCs w:val="24"/>
        </w:rPr>
        <w:t xml:space="preserve">for </w:t>
      </w:r>
      <w:hyperlink w:anchor="Charter_Schools_MOE_reporting_procedures" w:tooltip="charter school SEMOE reporting procedures" w:history="1">
        <w:r w:rsidRPr="009238A9">
          <w:rPr>
            <w:rStyle w:val="Hyperlink"/>
            <w:rFonts w:cs="Arial"/>
            <w:szCs w:val="24"/>
          </w:rPr>
          <w:t>charter school SEMOE reporting procedures</w:t>
        </w:r>
      </w:hyperlink>
      <w:r w:rsidRPr="009238A9">
        <w:rPr>
          <w:rFonts w:cs="Arial"/>
          <w:szCs w:val="24"/>
        </w:rPr>
        <w:t>.</w:t>
      </w:r>
    </w:p>
    <w:p w14:paraId="4A6764EF" w14:textId="7B4A5871" w:rsidR="0086303E" w:rsidRPr="009238A9" w:rsidRDefault="0086303E" w:rsidP="000D1F7F">
      <w:pPr>
        <w:spacing w:line="240" w:lineRule="auto"/>
        <w:rPr>
          <w:rFonts w:cs="Arial"/>
          <w:szCs w:val="24"/>
        </w:rPr>
      </w:pPr>
      <w:r w:rsidRPr="009238A9">
        <w:rPr>
          <w:rFonts w:cs="Arial"/>
          <w:szCs w:val="24"/>
        </w:rPr>
        <w:t xml:space="preserve">To assist LEAs and SELPAs in monitoring their MOE compliance during the year, the SACS software also includes an MOE reporting feature for the interim periods. The report, SEMAI, Special Education MOE—Projected vs. Actual Comparison, compares the special education </w:t>
      </w:r>
      <w:r w:rsidR="002050AC" w:rsidRPr="009238A9">
        <w:rPr>
          <w:rFonts w:cs="Arial"/>
          <w:szCs w:val="24"/>
        </w:rPr>
        <w:t>2023</w:t>
      </w:r>
      <w:r w:rsidRPr="009238A9">
        <w:rPr>
          <w:rFonts w:cs="Arial"/>
          <w:szCs w:val="24"/>
        </w:rPr>
        <w:t>–</w:t>
      </w:r>
      <w:r w:rsidR="002050AC" w:rsidRPr="009238A9">
        <w:rPr>
          <w:rFonts w:cs="Arial"/>
          <w:szCs w:val="24"/>
        </w:rPr>
        <w:t xml:space="preserve">24 </w:t>
      </w:r>
      <w:r w:rsidRPr="009238A9">
        <w:rPr>
          <w:rFonts w:cs="Arial"/>
          <w:szCs w:val="24"/>
        </w:rPr>
        <w:t xml:space="preserve">projected expenditures with the comparison year actual expenditures to determine if the required level of fiscal effort will be met at the end of the year. The interim MOE report is not required to be submitted to the CDE. Please refer to </w:t>
      </w:r>
      <w:hyperlink w:anchor="Form_semai" w:tooltip="SEMAI" w:history="1">
        <w:r w:rsidR="00137D7D" w:rsidRPr="00137D7D">
          <w:rPr>
            <w:rStyle w:val="Hyperlink"/>
            <w:rFonts w:cs="Arial"/>
            <w:szCs w:val="24"/>
          </w:rPr>
          <w:t>SEMAI</w:t>
        </w:r>
      </w:hyperlink>
      <w:r w:rsidRPr="009238A9">
        <w:rPr>
          <w:rFonts w:cs="Arial"/>
          <w:szCs w:val="24"/>
        </w:rPr>
        <w:t xml:space="preserve"> reports beginning on page</w:t>
      </w:r>
      <w:r w:rsidR="00850EEC">
        <w:rPr>
          <w:rFonts w:cs="Arial"/>
          <w:szCs w:val="24"/>
        </w:rPr>
        <w:t xml:space="preserve"> </w:t>
      </w:r>
      <w:hyperlink w:anchor="Form_semai" w:tooltip="SEMAI" w:history="1">
        <w:r w:rsidR="00850EEC" w:rsidRPr="00035763">
          <w:rPr>
            <w:rStyle w:val="Hyperlink"/>
            <w:rFonts w:cs="Arial"/>
            <w:szCs w:val="24"/>
          </w:rPr>
          <w:t>232</w:t>
        </w:r>
      </w:hyperlink>
      <w:r w:rsidRPr="009238A9">
        <w:rPr>
          <w:rFonts w:cs="Arial"/>
          <w:szCs w:val="24"/>
        </w:rPr>
        <w:t>.</w:t>
      </w:r>
    </w:p>
    <w:p w14:paraId="10201C4C" w14:textId="77777777" w:rsidR="0086303E" w:rsidRPr="009238A9" w:rsidRDefault="0086303E" w:rsidP="00351FF6">
      <w:pPr>
        <w:pStyle w:val="Heading4"/>
      </w:pPr>
      <w:bookmarkStart w:id="739" w:name="_Toc171236669"/>
      <w:bookmarkStart w:id="740" w:name="_Toc197321836"/>
      <w:bookmarkStart w:id="741" w:name="_Toc107466633"/>
      <w:bookmarkStart w:id="742" w:name="_Toc139520624"/>
      <w:r w:rsidRPr="009238A9">
        <w:t>Unaudited Actuals Period Reports</w:t>
      </w:r>
      <w:bookmarkEnd w:id="739"/>
      <w:bookmarkEnd w:id="740"/>
      <w:bookmarkEnd w:id="741"/>
      <w:bookmarkEnd w:id="742"/>
    </w:p>
    <w:p w14:paraId="2E94EEF6" w14:textId="77777777" w:rsidR="00516BEB" w:rsidRDefault="0086303E" w:rsidP="00516BEB">
      <w:pPr>
        <w:spacing w:before="240" w:after="240" w:line="240" w:lineRule="auto"/>
        <w:rPr>
          <w:rFonts w:cs="Arial"/>
          <w:b/>
          <w:szCs w:val="24"/>
        </w:rPr>
      </w:pPr>
      <w:r w:rsidRPr="009238A9">
        <w:rPr>
          <w:rFonts w:cs="Arial"/>
          <w:szCs w:val="24"/>
        </w:rPr>
        <w:t xml:space="preserve">There are two special education MOE reports in this reporting period: </w:t>
      </w:r>
      <w:r w:rsidR="002050AC" w:rsidRPr="009238A9">
        <w:rPr>
          <w:rFonts w:cs="Arial"/>
          <w:szCs w:val="24"/>
        </w:rPr>
        <w:t>2022</w:t>
      </w:r>
      <w:r w:rsidRPr="009238A9">
        <w:rPr>
          <w:rFonts w:cs="Arial"/>
          <w:szCs w:val="24"/>
        </w:rPr>
        <w:t>–</w:t>
      </w:r>
      <w:r w:rsidR="002050AC" w:rsidRPr="009238A9">
        <w:rPr>
          <w:rFonts w:cs="Arial"/>
          <w:szCs w:val="24"/>
        </w:rPr>
        <w:t xml:space="preserve">23 </w:t>
      </w:r>
      <w:r w:rsidRPr="009238A9">
        <w:rPr>
          <w:rFonts w:cs="Arial"/>
          <w:szCs w:val="24"/>
        </w:rPr>
        <w:t xml:space="preserve">Actual vs. Actual Comparison (SEMA) and </w:t>
      </w:r>
      <w:r w:rsidR="002050AC" w:rsidRPr="009238A9">
        <w:rPr>
          <w:rFonts w:cs="Arial"/>
          <w:szCs w:val="24"/>
        </w:rPr>
        <w:t>2023</w:t>
      </w:r>
      <w:r w:rsidRPr="009238A9">
        <w:rPr>
          <w:rFonts w:cs="Arial"/>
          <w:szCs w:val="24"/>
        </w:rPr>
        <w:t>–</w:t>
      </w:r>
      <w:r w:rsidR="002050AC" w:rsidRPr="009238A9">
        <w:rPr>
          <w:rFonts w:cs="Arial"/>
          <w:szCs w:val="24"/>
        </w:rPr>
        <w:t xml:space="preserve">24 </w:t>
      </w:r>
      <w:r w:rsidRPr="009238A9">
        <w:rPr>
          <w:rFonts w:cs="Arial"/>
          <w:szCs w:val="24"/>
        </w:rPr>
        <w:t xml:space="preserve">Budget vs. Actual Comparison (SEMB). </w:t>
      </w:r>
      <w:r w:rsidRPr="009238A9">
        <w:rPr>
          <w:rFonts w:cs="Arial"/>
          <w:szCs w:val="24"/>
        </w:rPr>
        <w:lastRenderedPageBreak/>
        <w:t>Each of these reports consists of four worksheets: three prepared by each member LEA and one prepared by the administrative unit (AU) of a SELPA that has two or more members. (Single-agency SELPAs need only to complete the three LEA worksheets.) Details of these worksheets are shown in the following table:</w:t>
      </w:r>
      <w:r w:rsidR="00516BEB" w:rsidRPr="00516BEB">
        <w:rPr>
          <w:rFonts w:cs="Arial"/>
          <w:b/>
          <w:szCs w:val="24"/>
        </w:rPr>
        <w:t xml:space="preserve"> </w:t>
      </w:r>
    </w:p>
    <w:p w14:paraId="777F864A" w14:textId="055F282D" w:rsidR="00516BEB" w:rsidRPr="002C2155" w:rsidRDefault="00516BEB" w:rsidP="00351FF6">
      <w:pPr>
        <w:pStyle w:val="Heading5"/>
      </w:pPr>
      <w:r w:rsidRPr="009238A9">
        <w:t>A. SEMA – Special Education MOE – 2022–23 Actual vs. Actual Comparison:</w:t>
      </w:r>
      <w:r>
        <w:t xml:space="preserve"> </w:t>
      </w:r>
      <w:r w:rsidRPr="002C2155">
        <w:t>LEA Worksheets</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isplays the names and descriptions of the differenct LEA worksheets for comparing Special Education MOE - 2022-23 Actual Vs. Actual."/>
      </w:tblPr>
      <w:tblGrid>
        <w:gridCol w:w="4680"/>
        <w:gridCol w:w="4680"/>
      </w:tblGrid>
      <w:tr w:rsidR="00516BEB" w:rsidRPr="006B7830" w14:paraId="565D8F07" w14:textId="77777777" w:rsidTr="002167AE">
        <w:trPr>
          <w:cantSplit/>
          <w:tblHeader/>
        </w:trPr>
        <w:tc>
          <w:tcPr>
            <w:tcW w:w="4680" w:type="dxa"/>
          </w:tcPr>
          <w:p w14:paraId="724FB0E2"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641D38C"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285CBC4D" w14:textId="77777777" w:rsidTr="002167AE">
        <w:trPr>
          <w:cantSplit/>
          <w:trHeight w:val="216"/>
        </w:trPr>
        <w:tc>
          <w:tcPr>
            <w:tcW w:w="4680" w:type="dxa"/>
          </w:tcPr>
          <w:p w14:paraId="5E44F268" w14:textId="77777777" w:rsidR="00516BEB" w:rsidRPr="009238A9" w:rsidRDefault="00516BEB" w:rsidP="002167AE">
            <w:pPr>
              <w:spacing w:line="240" w:lineRule="auto"/>
              <w:ind w:left="360" w:hanging="360"/>
              <w:rPr>
                <w:rFonts w:cs="Arial"/>
                <w:szCs w:val="24"/>
              </w:rPr>
            </w:pPr>
            <w:r w:rsidRPr="009238A9">
              <w:rPr>
                <w:rFonts w:cs="Arial"/>
                <w:szCs w:val="24"/>
              </w:rPr>
              <w:t>1.</w:t>
            </w:r>
            <w:r w:rsidRPr="009238A9">
              <w:rPr>
                <w:rFonts w:cs="Arial"/>
                <w:szCs w:val="24"/>
              </w:rPr>
              <w:tab/>
              <w:t>2022–23 Expenditures by LEA (LE-CY)</w:t>
            </w:r>
          </w:p>
        </w:tc>
        <w:tc>
          <w:tcPr>
            <w:tcW w:w="4680" w:type="dxa"/>
          </w:tcPr>
          <w:p w14:paraId="16146B15" w14:textId="77777777" w:rsidR="00516BEB" w:rsidRPr="009238A9" w:rsidRDefault="00516BEB" w:rsidP="002167AE">
            <w:pPr>
              <w:spacing w:line="240" w:lineRule="auto"/>
              <w:rPr>
                <w:rFonts w:cs="Arial"/>
                <w:szCs w:val="24"/>
              </w:rPr>
            </w:pPr>
            <w:r w:rsidRPr="009238A9">
              <w:rPr>
                <w:rFonts w:cs="Arial"/>
                <w:szCs w:val="24"/>
              </w:rPr>
              <w:t>Expenditures extracted from general ledger data; unduplicated pupil count, as of October 5, 2022, manually entered.</w:t>
            </w:r>
          </w:p>
        </w:tc>
      </w:tr>
      <w:tr w:rsidR="00516BEB" w:rsidRPr="009238A9" w14:paraId="4AC4777B" w14:textId="77777777" w:rsidTr="002167AE">
        <w:trPr>
          <w:cantSplit/>
          <w:trHeight w:val="216"/>
        </w:trPr>
        <w:tc>
          <w:tcPr>
            <w:tcW w:w="4680" w:type="dxa"/>
          </w:tcPr>
          <w:p w14:paraId="08B0AE3E" w14:textId="77777777"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t>2021–22 Expenditures by LEA (LE-PY)</w:t>
            </w:r>
          </w:p>
        </w:tc>
        <w:tc>
          <w:tcPr>
            <w:tcW w:w="4680" w:type="dxa"/>
          </w:tcPr>
          <w:p w14:paraId="7D1932F2" w14:textId="77777777" w:rsidR="00516BEB" w:rsidRPr="009238A9" w:rsidRDefault="00516BEB" w:rsidP="002167AE">
            <w:pPr>
              <w:spacing w:line="240" w:lineRule="auto"/>
              <w:rPr>
                <w:rFonts w:cs="Arial"/>
                <w:szCs w:val="24"/>
              </w:rPr>
            </w:pPr>
            <w:r w:rsidRPr="009238A9">
              <w:rPr>
                <w:rFonts w:cs="Arial"/>
                <w:szCs w:val="24"/>
              </w:rPr>
              <w:t>Manual entries, based on 2021-22 Report SEMA and 2022-23 Unaudited Actual data.</w:t>
            </w:r>
          </w:p>
        </w:tc>
      </w:tr>
      <w:tr w:rsidR="00516BEB" w:rsidRPr="009238A9" w14:paraId="0907FBAF" w14:textId="77777777" w:rsidTr="002167AE">
        <w:trPr>
          <w:cantSplit/>
          <w:trHeight w:val="216"/>
        </w:trPr>
        <w:tc>
          <w:tcPr>
            <w:tcW w:w="4680" w:type="dxa"/>
          </w:tcPr>
          <w:p w14:paraId="6E289667" w14:textId="77777777" w:rsidR="00516BEB" w:rsidRPr="009238A9" w:rsidRDefault="00516BEB" w:rsidP="002167AE">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(LMC-A)</w:t>
            </w:r>
          </w:p>
        </w:tc>
        <w:tc>
          <w:tcPr>
            <w:tcW w:w="4680" w:type="dxa"/>
          </w:tcPr>
          <w:p w14:paraId="261EDCC3" w14:textId="77777777" w:rsidR="00516BEB" w:rsidRPr="009238A9" w:rsidRDefault="00516BEB" w:rsidP="002167AE">
            <w:pPr>
              <w:spacing w:line="240" w:lineRule="auto"/>
              <w:rPr>
                <w:rFonts w:cs="Arial"/>
                <w:szCs w:val="24"/>
              </w:rPr>
            </w:pPr>
            <w:r w:rsidRPr="009238A9">
              <w:rPr>
                <w:rFonts w:cs="Arial"/>
                <w:szCs w:val="24"/>
              </w:rPr>
              <w:t>Section 1 and Section 2 data manually entered; Section 3 figures extracted from LE-CY worksheet, and manually entered.</w:t>
            </w:r>
          </w:p>
        </w:tc>
      </w:tr>
    </w:tbl>
    <w:p w14:paraId="124F300F" w14:textId="77777777" w:rsidR="00516BEB" w:rsidRDefault="00516BEB" w:rsidP="00351FF6">
      <w:pPr>
        <w:pStyle w:val="Heading5"/>
      </w:pPr>
      <w:r w:rsidRPr="009238A9">
        <w:t>A. SEMA – Special Education MOE – 2022–23 Actual vs. Actual Comparison:</w:t>
      </w:r>
      <w:r>
        <w:t xml:space="preserve"> </w:t>
      </w:r>
      <w:r w:rsidRPr="009238A9">
        <w:rPr>
          <w:bCs/>
        </w:rPr>
        <w:t>SELPA Worksheet</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isplays the names and descriptions of the SELPA worksheet for comparing Special Education MOE - 2022-23 Actual Vs. Actual."/>
      </w:tblPr>
      <w:tblGrid>
        <w:gridCol w:w="4680"/>
        <w:gridCol w:w="4680"/>
      </w:tblGrid>
      <w:tr w:rsidR="00516BEB" w:rsidRPr="009238A9" w14:paraId="2AF195FF" w14:textId="77777777" w:rsidTr="002167AE">
        <w:trPr>
          <w:cantSplit/>
          <w:trHeight w:val="216"/>
        </w:trPr>
        <w:tc>
          <w:tcPr>
            <w:tcW w:w="4680" w:type="dxa"/>
          </w:tcPr>
          <w:p w14:paraId="02F36DDE"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4FCA9CE3"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482DBB30" w14:textId="77777777" w:rsidTr="002167AE">
        <w:trPr>
          <w:cantSplit/>
          <w:trHeight w:val="216"/>
        </w:trPr>
        <w:tc>
          <w:tcPr>
            <w:tcW w:w="4680" w:type="dxa"/>
          </w:tcPr>
          <w:p w14:paraId="111426D7" w14:textId="77777777" w:rsidR="00516BEB" w:rsidRPr="009238A9" w:rsidRDefault="00516BEB" w:rsidP="002167AE">
            <w:pPr>
              <w:spacing w:line="240" w:lineRule="auto"/>
              <w:ind w:left="360" w:hanging="360"/>
              <w:rPr>
                <w:rFonts w:cs="Arial"/>
                <w:szCs w:val="24"/>
              </w:rPr>
            </w:pPr>
            <w:r w:rsidRPr="009238A9">
              <w:rPr>
                <w:rFonts w:cs="Arial"/>
                <w:szCs w:val="24"/>
              </w:rPr>
              <w:t>4.</w:t>
            </w:r>
            <w:r w:rsidRPr="009238A9">
              <w:rPr>
                <w:rFonts w:cs="Arial"/>
                <w:szCs w:val="24"/>
              </w:rPr>
              <w:tab/>
              <w:t>2022–23 Expenditures by SELPA (SE-CY)</w:t>
            </w:r>
          </w:p>
        </w:tc>
        <w:tc>
          <w:tcPr>
            <w:tcW w:w="4680" w:type="dxa"/>
          </w:tcPr>
          <w:p w14:paraId="4D22B95B" w14:textId="77777777" w:rsidR="00516BEB" w:rsidRPr="009238A9" w:rsidRDefault="00516BEB" w:rsidP="002167AE">
            <w:pPr>
              <w:spacing w:line="240" w:lineRule="auto"/>
              <w:rPr>
                <w:rFonts w:cs="Arial"/>
                <w:szCs w:val="24"/>
              </w:rPr>
            </w:pPr>
            <w:r w:rsidRPr="009238A9">
              <w:rPr>
                <w:rFonts w:cs="Arial"/>
                <w:szCs w:val="24"/>
              </w:rPr>
              <w:t>Manual entries, posted from LE-CY worksheets of SELPA members.</w:t>
            </w:r>
          </w:p>
        </w:tc>
      </w:tr>
    </w:tbl>
    <w:p w14:paraId="1D730631" w14:textId="77777777" w:rsidR="00516BEB" w:rsidRPr="002C2155" w:rsidRDefault="00516BEB" w:rsidP="00351FF6">
      <w:pPr>
        <w:pStyle w:val="Heading5"/>
      </w:pPr>
      <w:r w:rsidRPr="009238A9">
        <w:t>B. SEMB – Special Education MOE – 2023–24 Budget vs. Actual Comparison</w:t>
      </w:r>
      <w:r>
        <w:t xml:space="preserve">: </w:t>
      </w:r>
      <w:r w:rsidRPr="002C2155">
        <w:t>LEA Worksheets</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isplays the names and descriptions of the differenct LEA worksheets for comparing Special Education MOE - 2023-24 Budget Vs. Actual."/>
      </w:tblPr>
      <w:tblGrid>
        <w:gridCol w:w="4680"/>
        <w:gridCol w:w="4680"/>
      </w:tblGrid>
      <w:tr w:rsidR="00516BEB" w:rsidRPr="009238A9" w14:paraId="65DE673A" w14:textId="77777777" w:rsidTr="002167AE">
        <w:trPr>
          <w:cantSplit/>
          <w:trHeight w:val="216"/>
        </w:trPr>
        <w:tc>
          <w:tcPr>
            <w:tcW w:w="4680" w:type="dxa"/>
          </w:tcPr>
          <w:p w14:paraId="60C152E6"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73963E3C"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7273EBA0" w14:textId="77777777" w:rsidTr="002167AE">
        <w:trPr>
          <w:cantSplit/>
          <w:trHeight w:val="216"/>
        </w:trPr>
        <w:tc>
          <w:tcPr>
            <w:tcW w:w="4680" w:type="dxa"/>
          </w:tcPr>
          <w:p w14:paraId="202AF769" w14:textId="77777777" w:rsidR="00516BEB" w:rsidRPr="009238A9" w:rsidRDefault="00516BEB" w:rsidP="002167AE">
            <w:pPr>
              <w:spacing w:line="240" w:lineRule="auto"/>
              <w:ind w:left="360" w:hanging="360"/>
              <w:rPr>
                <w:rFonts w:cs="Arial"/>
                <w:szCs w:val="24"/>
              </w:rPr>
            </w:pPr>
            <w:r w:rsidRPr="009238A9">
              <w:rPr>
                <w:rFonts w:cs="Arial"/>
                <w:szCs w:val="24"/>
              </w:rPr>
              <w:t>1.</w:t>
            </w:r>
            <w:r w:rsidRPr="009238A9">
              <w:rPr>
                <w:rFonts w:cs="Arial"/>
                <w:szCs w:val="24"/>
              </w:rPr>
              <w:tab/>
              <w:t>2023–24 Budget by LEA (LB-B)</w:t>
            </w:r>
          </w:p>
        </w:tc>
        <w:tc>
          <w:tcPr>
            <w:tcW w:w="4680" w:type="dxa"/>
          </w:tcPr>
          <w:p w14:paraId="2B623ABB" w14:textId="77777777" w:rsidR="00516BEB" w:rsidRPr="009238A9" w:rsidRDefault="00516BEB" w:rsidP="002167AE">
            <w:pPr>
              <w:spacing w:line="240" w:lineRule="auto"/>
              <w:rPr>
                <w:rFonts w:cs="Arial"/>
                <w:szCs w:val="24"/>
              </w:rPr>
            </w:pPr>
            <w:r w:rsidRPr="009238A9">
              <w:rPr>
                <w:rFonts w:cs="Arial"/>
                <w:szCs w:val="24"/>
              </w:rPr>
              <w:t>Budget figures extracted from general ledger data; best estimate for October 2023 unduplicated pupil count manually entered.</w:t>
            </w:r>
          </w:p>
        </w:tc>
      </w:tr>
      <w:tr w:rsidR="00516BEB" w:rsidRPr="009238A9" w14:paraId="2713F3D8" w14:textId="77777777" w:rsidTr="002167AE">
        <w:trPr>
          <w:cantSplit/>
          <w:trHeight w:val="216"/>
        </w:trPr>
        <w:tc>
          <w:tcPr>
            <w:tcW w:w="4680" w:type="dxa"/>
          </w:tcPr>
          <w:p w14:paraId="64235534" w14:textId="77777777" w:rsidR="00516BEB" w:rsidRPr="009238A9" w:rsidRDefault="00516BEB" w:rsidP="002167AE">
            <w:pPr>
              <w:spacing w:line="240" w:lineRule="auto"/>
              <w:ind w:left="360" w:hanging="360"/>
              <w:rPr>
                <w:rFonts w:cs="Arial"/>
                <w:szCs w:val="24"/>
              </w:rPr>
            </w:pPr>
            <w:r w:rsidRPr="009238A9">
              <w:rPr>
                <w:rFonts w:cs="Arial"/>
                <w:szCs w:val="24"/>
              </w:rPr>
              <w:t>2.</w:t>
            </w:r>
            <w:r w:rsidRPr="009238A9">
              <w:rPr>
                <w:rFonts w:cs="Arial"/>
                <w:szCs w:val="24"/>
              </w:rPr>
              <w:tab/>
              <w:t>2022–23 Expenditures by LEA (LE-B)</w:t>
            </w:r>
          </w:p>
        </w:tc>
        <w:tc>
          <w:tcPr>
            <w:tcW w:w="4680" w:type="dxa"/>
          </w:tcPr>
          <w:p w14:paraId="3A88A44D" w14:textId="77777777" w:rsidR="00516BEB" w:rsidRPr="009238A9" w:rsidRDefault="00516BEB" w:rsidP="002167AE">
            <w:pPr>
              <w:spacing w:line="240" w:lineRule="auto"/>
              <w:rPr>
                <w:rFonts w:cs="Arial"/>
                <w:szCs w:val="24"/>
              </w:rPr>
            </w:pPr>
            <w:r w:rsidRPr="009238A9">
              <w:rPr>
                <w:rFonts w:cs="Arial"/>
                <w:szCs w:val="24"/>
              </w:rPr>
              <w:t>Expenditures extracted from general ledger data; unduplicated pupil count, as of October 5, 2022, manually entered.</w:t>
            </w:r>
          </w:p>
        </w:tc>
      </w:tr>
      <w:tr w:rsidR="00516BEB" w:rsidRPr="009238A9" w14:paraId="04CEF7EC" w14:textId="77777777" w:rsidTr="002167AE">
        <w:trPr>
          <w:cantSplit/>
          <w:trHeight w:val="216"/>
        </w:trPr>
        <w:tc>
          <w:tcPr>
            <w:tcW w:w="4680" w:type="dxa"/>
          </w:tcPr>
          <w:p w14:paraId="437E5F17" w14:textId="77777777" w:rsidR="00516BEB" w:rsidRPr="009238A9" w:rsidRDefault="00516BEB" w:rsidP="002167AE">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(LMC-B)</w:t>
            </w:r>
          </w:p>
        </w:tc>
        <w:tc>
          <w:tcPr>
            <w:tcW w:w="4680" w:type="dxa"/>
          </w:tcPr>
          <w:p w14:paraId="6212C2FB" w14:textId="77777777" w:rsidR="00516BEB" w:rsidRPr="009238A9" w:rsidRDefault="00516BEB" w:rsidP="002167AE">
            <w:pPr>
              <w:spacing w:line="240" w:lineRule="auto"/>
              <w:ind w:left="22" w:hanging="22"/>
              <w:rPr>
                <w:rFonts w:cs="Arial"/>
                <w:szCs w:val="24"/>
              </w:rPr>
            </w:pPr>
            <w:r w:rsidRPr="009238A9">
              <w:rPr>
                <w:rFonts w:cs="Arial"/>
                <w:szCs w:val="24"/>
              </w:rPr>
              <w:t>Section 1 and Section 2 data manually entered; Section 3 figures extracted from LB-B worksheet, and manually entered.</w:t>
            </w:r>
          </w:p>
        </w:tc>
      </w:tr>
    </w:tbl>
    <w:p w14:paraId="1309B8F5" w14:textId="77777777" w:rsidR="00516BEB" w:rsidRPr="002C2155" w:rsidRDefault="00516BEB" w:rsidP="00351FF6">
      <w:pPr>
        <w:pStyle w:val="Heading5"/>
      </w:pPr>
      <w:r w:rsidRPr="009238A9">
        <w:lastRenderedPageBreak/>
        <w:t>B. SEMB – Special Education MOE – 2023–24 Budget vs. Actual Comparison</w:t>
      </w:r>
      <w:r>
        <w:t>: SELPA</w:t>
      </w:r>
      <w:r w:rsidRPr="002C2155">
        <w:t xml:space="preserve"> Worksheet</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displays the names and descriptions of the differenct LEA worksheets for comparing Special Education MOE - 2023-24 Budget Vs. Actual."/>
      </w:tblPr>
      <w:tblGrid>
        <w:gridCol w:w="4680"/>
        <w:gridCol w:w="4680"/>
      </w:tblGrid>
      <w:tr w:rsidR="00516BEB" w:rsidRPr="009238A9" w14:paraId="65CDE48B" w14:textId="77777777" w:rsidTr="002167AE">
        <w:trPr>
          <w:cantSplit/>
          <w:trHeight w:val="216"/>
        </w:trPr>
        <w:tc>
          <w:tcPr>
            <w:tcW w:w="4680" w:type="dxa"/>
          </w:tcPr>
          <w:p w14:paraId="77094686" w14:textId="77777777" w:rsidR="00516BEB" w:rsidRPr="006B7830" w:rsidRDefault="00516BEB" w:rsidP="002167AE">
            <w:pPr>
              <w:spacing w:before="120" w:after="120" w:line="240" w:lineRule="auto"/>
              <w:ind w:left="360" w:hanging="360"/>
              <w:jc w:val="center"/>
              <w:rPr>
                <w:rFonts w:cs="Arial"/>
                <w:b/>
                <w:szCs w:val="24"/>
              </w:rPr>
            </w:pPr>
            <w:r w:rsidRPr="006B7830">
              <w:rPr>
                <w:rFonts w:cs="Arial"/>
                <w:b/>
                <w:szCs w:val="24"/>
              </w:rPr>
              <w:t>Worksheet Name</w:t>
            </w:r>
          </w:p>
        </w:tc>
        <w:tc>
          <w:tcPr>
            <w:tcW w:w="4680" w:type="dxa"/>
          </w:tcPr>
          <w:p w14:paraId="39E3735F" w14:textId="77777777" w:rsidR="00516BEB" w:rsidRPr="006B7830" w:rsidRDefault="00516BEB" w:rsidP="002167AE">
            <w:pPr>
              <w:spacing w:before="120" w:after="120" w:line="240" w:lineRule="auto"/>
              <w:jc w:val="center"/>
              <w:rPr>
                <w:rFonts w:cs="Arial"/>
                <w:b/>
                <w:szCs w:val="24"/>
              </w:rPr>
            </w:pPr>
            <w:r>
              <w:rPr>
                <w:rFonts w:cs="Arial"/>
                <w:b/>
                <w:szCs w:val="24"/>
              </w:rPr>
              <w:t>Description</w:t>
            </w:r>
          </w:p>
        </w:tc>
      </w:tr>
      <w:tr w:rsidR="00516BEB" w:rsidRPr="009238A9" w14:paraId="0DECF1D4" w14:textId="77777777" w:rsidTr="002167AE">
        <w:trPr>
          <w:cantSplit/>
          <w:trHeight w:val="216"/>
        </w:trPr>
        <w:tc>
          <w:tcPr>
            <w:tcW w:w="4680" w:type="dxa"/>
          </w:tcPr>
          <w:p w14:paraId="26C58AF4" w14:textId="77777777" w:rsidR="00516BEB" w:rsidRPr="009238A9" w:rsidRDefault="00516BEB" w:rsidP="002167AE">
            <w:pPr>
              <w:spacing w:line="240" w:lineRule="auto"/>
              <w:ind w:left="360" w:hanging="360"/>
              <w:rPr>
                <w:rFonts w:cs="Arial"/>
                <w:szCs w:val="24"/>
              </w:rPr>
            </w:pPr>
            <w:r w:rsidRPr="009238A9">
              <w:rPr>
                <w:rFonts w:cs="Arial"/>
                <w:szCs w:val="24"/>
              </w:rPr>
              <w:t>4.</w:t>
            </w:r>
            <w:r w:rsidRPr="009238A9">
              <w:rPr>
                <w:rFonts w:cs="Arial"/>
                <w:szCs w:val="24"/>
              </w:rPr>
              <w:tab/>
              <w:t>2023–24 Budget by SELPA (SB-B)</w:t>
            </w:r>
          </w:p>
        </w:tc>
        <w:tc>
          <w:tcPr>
            <w:tcW w:w="4680" w:type="dxa"/>
          </w:tcPr>
          <w:p w14:paraId="0370800C" w14:textId="77777777" w:rsidR="00516BEB" w:rsidRPr="009238A9" w:rsidRDefault="00516BEB" w:rsidP="002167AE">
            <w:pPr>
              <w:spacing w:line="240" w:lineRule="auto"/>
              <w:ind w:left="22" w:hanging="22"/>
              <w:rPr>
                <w:rFonts w:cs="Arial"/>
                <w:szCs w:val="24"/>
              </w:rPr>
            </w:pPr>
            <w:r w:rsidRPr="009238A9">
              <w:rPr>
                <w:rFonts w:cs="Arial"/>
                <w:szCs w:val="24"/>
              </w:rPr>
              <w:t>Manual entries, posted from LB-B worksheets of SELPA members.</w:t>
            </w:r>
          </w:p>
        </w:tc>
      </w:tr>
    </w:tbl>
    <w:p w14:paraId="73A8C718" w14:textId="77777777" w:rsidR="0086303E" w:rsidRPr="009238A9" w:rsidRDefault="0086303E" w:rsidP="00351FF6">
      <w:pPr>
        <w:spacing w:before="240" w:after="120" w:line="240" w:lineRule="auto"/>
        <w:rPr>
          <w:rFonts w:cs="Arial"/>
          <w:szCs w:val="24"/>
        </w:rPr>
      </w:pPr>
      <w:bookmarkStart w:id="743" w:name="_Toc171236670"/>
      <w:bookmarkStart w:id="744" w:name="_Toc197321837"/>
      <w:r w:rsidRPr="009238A9">
        <w:rPr>
          <w:rFonts w:cs="Arial"/>
          <w:szCs w:val="24"/>
        </w:rPr>
        <w:t>Overview of Reporting Process and Requirements</w:t>
      </w:r>
      <w:bookmarkEnd w:id="743"/>
      <w:bookmarkEnd w:id="744"/>
      <w:r w:rsidRPr="009238A9">
        <w:rPr>
          <w:rFonts w:cs="Arial"/>
          <w:szCs w:val="24"/>
        </w:rPr>
        <w:t xml:space="preserve"> for both SEMA and SEMB</w:t>
      </w:r>
    </w:p>
    <w:p w14:paraId="2CEADA42" w14:textId="77777777" w:rsidR="0086303E" w:rsidRPr="009238A9" w:rsidRDefault="0086303E" w:rsidP="00351FF6">
      <w:pPr>
        <w:numPr>
          <w:ilvl w:val="0"/>
          <w:numId w:val="121"/>
        </w:numPr>
        <w:spacing w:after="120" w:line="240" w:lineRule="auto"/>
        <w:ind w:left="720" w:hanging="720"/>
        <w:rPr>
          <w:rFonts w:cs="Arial"/>
          <w:szCs w:val="24"/>
        </w:rPr>
      </w:pPr>
      <w:r w:rsidRPr="009238A9">
        <w:rPr>
          <w:rFonts w:cs="Arial"/>
          <w:szCs w:val="24"/>
        </w:rPr>
        <w:t>LEA completes the three LEA worksheets for the report being done.</w:t>
      </w:r>
    </w:p>
    <w:p w14:paraId="48C3D73D" w14:textId="77777777" w:rsidR="0086303E" w:rsidRPr="009238A9" w:rsidRDefault="0086303E" w:rsidP="00351FF6">
      <w:pPr>
        <w:numPr>
          <w:ilvl w:val="0"/>
          <w:numId w:val="127"/>
        </w:numPr>
        <w:spacing w:after="120" w:line="240" w:lineRule="auto"/>
        <w:ind w:left="1440" w:hanging="720"/>
        <w:rPr>
          <w:rFonts w:cs="Arial"/>
          <w:szCs w:val="24"/>
        </w:rPr>
      </w:pPr>
      <w:r w:rsidRPr="009238A9">
        <w:rPr>
          <w:rFonts w:cs="Arial"/>
          <w:szCs w:val="24"/>
        </w:rPr>
        <w:t>If LEA is a member of a multi-agency SELPA, LEA submits the worksheets to the SELPA AU.</w:t>
      </w:r>
    </w:p>
    <w:p w14:paraId="1C252105" w14:textId="77777777" w:rsidR="0086303E" w:rsidRPr="009238A9" w:rsidRDefault="0086303E" w:rsidP="00351FF6">
      <w:pPr>
        <w:numPr>
          <w:ilvl w:val="0"/>
          <w:numId w:val="127"/>
        </w:numPr>
        <w:spacing w:after="120" w:line="240" w:lineRule="auto"/>
        <w:ind w:left="1440" w:hanging="720"/>
        <w:rPr>
          <w:rFonts w:cs="Arial"/>
          <w:szCs w:val="24"/>
        </w:rPr>
      </w:pPr>
      <w:r w:rsidRPr="009238A9">
        <w:rPr>
          <w:rFonts w:cs="Arial"/>
          <w:szCs w:val="24"/>
        </w:rPr>
        <w:t>If LEA is a single-agency SELPA, LEA submits the worksheets to the CDE.</w:t>
      </w:r>
    </w:p>
    <w:p w14:paraId="577078D5" w14:textId="77777777" w:rsidR="0086303E" w:rsidRPr="009238A9" w:rsidRDefault="0086303E" w:rsidP="00351FF6">
      <w:pPr>
        <w:numPr>
          <w:ilvl w:val="0"/>
          <w:numId w:val="121"/>
        </w:numPr>
        <w:spacing w:after="120" w:line="240" w:lineRule="auto"/>
        <w:ind w:left="720" w:hanging="720"/>
        <w:rPr>
          <w:rFonts w:cs="Arial"/>
          <w:szCs w:val="24"/>
        </w:rPr>
      </w:pPr>
      <w:r w:rsidRPr="009238A9">
        <w:rPr>
          <w:rFonts w:cs="Arial"/>
          <w:szCs w:val="24"/>
        </w:rPr>
        <w:t>SELPA AU completes the three LEA worksheets for its own MOE data for the report being done.</w:t>
      </w:r>
    </w:p>
    <w:p w14:paraId="10D8702E" w14:textId="77777777" w:rsidR="0086303E" w:rsidRPr="009238A9" w:rsidRDefault="0086303E" w:rsidP="00351FF6">
      <w:pPr>
        <w:numPr>
          <w:ilvl w:val="0"/>
          <w:numId w:val="121"/>
        </w:numPr>
        <w:spacing w:after="120" w:line="240" w:lineRule="auto"/>
        <w:ind w:left="720" w:right="-120" w:hanging="720"/>
        <w:rPr>
          <w:rFonts w:cs="Arial"/>
          <w:szCs w:val="24"/>
        </w:rPr>
      </w:pPr>
      <w:r w:rsidRPr="009238A9">
        <w:rPr>
          <w:rFonts w:cs="Arial"/>
          <w:szCs w:val="24"/>
        </w:rPr>
        <w:t>SELPA AU prepares the SELPA worksheet based on the SELPA members’ LEA worksheets to compile the SELPA figures for current year expenditures.</w:t>
      </w:r>
    </w:p>
    <w:p w14:paraId="5A543E4B" w14:textId="77777777" w:rsidR="0086303E" w:rsidRPr="009238A9" w:rsidRDefault="0086303E" w:rsidP="005952BC">
      <w:pPr>
        <w:numPr>
          <w:ilvl w:val="0"/>
          <w:numId w:val="127"/>
        </w:numPr>
        <w:spacing w:after="0" w:line="240" w:lineRule="auto"/>
        <w:ind w:left="1440" w:hanging="720"/>
        <w:rPr>
          <w:rFonts w:cs="Arial"/>
          <w:szCs w:val="24"/>
        </w:rPr>
      </w:pPr>
      <w:r w:rsidRPr="009238A9">
        <w:rPr>
          <w:rFonts w:cs="Arial"/>
          <w:szCs w:val="24"/>
        </w:rPr>
        <w:t>SELPA AU submits one SELPA worksheet (SEMA: worksheet SE-CY; SEMB: worksheet SB-B) and the three LEA worksheets from each member LEA to the CDE (SEMA: worksheets LE-CY, LE-PY, and LMC-A; SEMB: worksheets LB-B, LE-B, AND LMC-B).</w:t>
      </w:r>
    </w:p>
    <w:p w14:paraId="6ACE10FE" w14:textId="77777777" w:rsidR="0086303E" w:rsidRPr="009238A9" w:rsidRDefault="0086303E" w:rsidP="00351FF6">
      <w:pPr>
        <w:pStyle w:val="Heading5"/>
      </w:pPr>
      <w:bookmarkStart w:id="745" w:name="_Toc171236671"/>
      <w:bookmarkStart w:id="746" w:name="_Toc197321838"/>
      <w:bookmarkStart w:id="747" w:name="_Toc260124099"/>
      <w:bookmarkStart w:id="748" w:name="_Toc107466634"/>
      <w:r w:rsidRPr="009238A9">
        <w:t>Due Dates</w:t>
      </w:r>
      <w:bookmarkEnd w:id="745"/>
      <w:bookmarkEnd w:id="746"/>
      <w:bookmarkEnd w:id="747"/>
      <w:bookmarkEnd w:id="748"/>
    </w:p>
    <w:p w14:paraId="7E6EC9D8" w14:textId="77777777" w:rsidR="0086303E" w:rsidRPr="009238A9" w:rsidRDefault="0086303E" w:rsidP="005212C7">
      <w:pPr>
        <w:pStyle w:val="NormalText"/>
        <w:spacing w:before="120"/>
        <w:rPr>
          <w:rStyle w:val="StyleBold"/>
          <w:rFonts w:ascii="Arial" w:eastAsiaTheme="minorEastAsia" w:hAnsi="Arial" w:cs="Arial"/>
          <w:b w:val="0"/>
          <w:sz w:val="24"/>
          <w:szCs w:val="24"/>
          <w:lang w:eastAsia="ko-KR"/>
        </w:rPr>
      </w:pPr>
      <w:r w:rsidRPr="009238A9">
        <w:rPr>
          <w:rStyle w:val="StyleBold"/>
          <w:rFonts w:ascii="Arial" w:hAnsi="Arial" w:cs="Arial"/>
          <w:sz w:val="24"/>
          <w:szCs w:val="24"/>
        </w:rPr>
        <w:t>The reports are due as follows:</w:t>
      </w:r>
    </w:p>
    <w:p w14:paraId="3C94D3A1" w14:textId="77777777" w:rsidR="0086303E" w:rsidRPr="009238A9" w:rsidRDefault="0086303E" w:rsidP="000D1F7F">
      <w:pPr>
        <w:keepNext/>
        <w:tabs>
          <w:tab w:val="left" w:pos="3960"/>
        </w:tabs>
        <w:spacing w:line="240" w:lineRule="auto"/>
        <w:ind w:left="720"/>
        <w:rPr>
          <w:rFonts w:cs="Arial"/>
          <w:b/>
          <w:szCs w:val="24"/>
        </w:rPr>
      </w:pPr>
      <w:r w:rsidRPr="009238A9">
        <w:rPr>
          <w:rFonts w:cs="Arial"/>
          <w:b/>
          <w:szCs w:val="24"/>
        </w:rPr>
        <w:t>Report SEMB</w:t>
      </w:r>
    </w:p>
    <w:p w14:paraId="34879A96" w14:textId="77A690C1" w:rsidR="0086303E" w:rsidRPr="009238A9" w:rsidRDefault="0086303E" w:rsidP="000D1F7F">
      <w:pPr>
        <w:tabs>
          <w:tab w:val="left" w:pos="3600"/>
          <w:tab w:val="left" w:pos="5940"/>
        </w:tabs>
        <w:spacing w:line="240" w:lineRule="auto"/>
        <w:ind w:left="5940" w:hanging="4500"/>
        <w:rPr>
          <w:rFonts w:cs="Arial"/>
          <w:szCs w:val="24"/>
        </w:rPr>
      </w:pPr>
      <w:r w:rsidRPr="009238A9">
        <w:rPr>
          <w:rFonts w:cs="Arial"/>
          <w:szCs w:val="24"/>
        </w:rPr>
        <w:t>Due to SELPA AU:</w:t>
      </w:r>
      <w:r w:rsidRPr="009238A9">
        <w:rPr>
          <w:rFonts w:cs="Arial"/>
          <w:szCs w:val="24"/>
        </w:rPr>
        <w:tab/>
        <w:t xml:space="preserve">September 15, </w:t>
      </w:r>
      <w:r w:rsidR="002050AC" w:rsidRPr="009238A9">
        <w:rPr>
          <w:rFonts w:cs="Arial"/>
          <w:szCs w:val="24"/>
        </w:rPr>
        <w:t>2023</w:t>
      </w:r>
      <w:r w:rsidRPr="009238A9">
        <w:rPr>
          <w:rFonts w:cs="Arial"/>
          <w:szCs w:val="24"/>
        </w:rPr>
        <w:t>:</w:t>
      </w:r>
      <w:r w:rsidRPr="009238A9">
        <w:rPr>
          <w:rFonts w:cs="Arial"/>
          <w:szCs w:val="24"/>
        </w:rPr>
        <w:tab/>
        <w:t>LEA worksheets from member LEAs</w:t>
      </w:r>
    </w:p>
    <w:p w14:paraId="735801AA" w14:textId="4C0C412F" w:rsidR="0086303E" w:rsidRPr="009238A9" w:rsidRDefault="0086303E" w:rsidP="000D1F7F">
      <w:pPr>
        <w:tabs>
          <w:tab w:val="left" w:pos="3600"/>
        </w:tabs>
        <w:spacing w:line="240" w:lineRule="auto"/>
        <w:ind w:left="5940" w:hanging="4500"/>
        <w:rPr>
          <w:rFonts w:cs="Arial"/>
          <w:szCs w:val="24"/>
        </w:rPr>
      </w:pPr>
      <w:r w:rsidRPr="009238A9">
        <w:rPr>
          <w:rFonts w:cs="Arial"/>
          <w:szCs w:val="24"/>
        </w:rPr>
        <w:t>Due to CDE:</w:t>
      </w:r>
      <w:r w:rsidRPr="009238A9">
        <w:rPr>
          <w:rFonts w:cs="Arial"/>
          <w:szCs w:val="24"/>
        </w:rPr>
        <w:tab/>
        <w:t xml:space="preserve">November 15. </w:t>
      </w:r>
      <w:r w:rsidR="002050AC" w:rsidRPr="009238A9">
        <w:rPr>
          <w:rFonts w:cs="Arial"/>
          <w:szCs w:val="24"/>
        </w:rPr>
        <w:t>2023</w:t>
      </w:r>
      <w:r w:rsidRPr="009238A9">
        <w:rPr>
          <w:rFonts w:cs="Arial"/>
          <w:szCs w:val="24"/>
        </w:rPr>
        <w:t>:</w:t>
      </w:r>
      <w:r w:rsidRPr="009238A9">
        <w:rPr>
          <w:rFonts w:cs="Arial"/>
          <w:szCs w:val="24"/>
        </w:rPr>
        <w:tab/>
        <w:t>SELPA worksheet, and LEA worksheets from member LEAs</w:t>
      </w:r>
    </w:p>
    <w:p w14:paraId="74EC1937" w14:textId="77777777" w:rsidR="0086303E" w:rsidRPr="009238A9" w:rsidRDefault="0086303E" w:rsidP="000D1F7F">
      <w:pPr>
        <w:keepNext/>
        <w:tabs>
          <w:tab w:val="left" w:pos="3600"/>
        </w:tabs>
        <w:spacing w:line="240" w:lineRule="auto"/>
        <w:ind w:left="720"/>
        <w:rPr>
          <w:rFonts w:cs="Arial"/>
          <w:b/>
          <w:szCs w:val="24"/>
        </w:rPr>
      </w:pPr>
      <w:r w:rsidRPr="009238A9">
        <w:rPr>
          <w:rFonts w:cs="Arial"/>
          <w:b/>
          <w:szCs w:val="24"/>
        </w:rPr>
        <w:t>Report SEMA</w:t>
      </w:r>
    </w:p>
    <w:p w14:paraId="209039EF" w14:textId="0D2D98B2" w:rsidR="0086303E" w:rsidRPr="009238A9" w:rsidRDefault="0086303E" w:rsidP="000D1F7F">
      <w:pPr>
        <w:tabs>
          <w:tab w:val="left" w:pos="3060"/>
          <w:tab w:val="left" w:pos="3600"/>
        </w:tabs>
        <w:spacing w:line="240" w:lineRule="auto"/>
        <w:ind w:left="5940" w:hanging="4500"/>
        <w:rPr>
          <w:rFonts w:cs="Arial"/>
          <w:szCs w:val="24"/>
        </w:rPr>
      </w:pPr>
      <w:r w:rsidRPr="009238A9">
        <w:rPr>
          <w:rFonts w:cs="Arial"/>
          <w:szCs w:val="24"/>
        </w:rPr>
        <w:t>Due to SELPA AU:</w:t>
      </w:r>
      <w:r w:rsidRPr="009238A9">
        <w:rPr>
          <w:rFonts w:cs="Arial"/>
          <w:szCs w:val="24"/>
        </w:rPr>
        <w:tab/>
        <w:t xml:space="preserve">September 15, </w:t>
      </w:r>
      <w:r w:rsidR="002050AC" w:rsidRPr="009238A9">
        <w:rPr>
          <w:rFonts w:cs="Arial"/>
          <w:szCs w:val="24"/>
        </w:rPr>
        <w:t>2023</w:t>
      </w:r>
      <w:r w:rsidRPr="009238A9">
        <w:rPr>
          <w:rFonts w:cs="Arial"/>
          <w:szCs w:val="24"/>
        </w:rPr>
        <w:t>:</w:t>
      </w:r>
      <w:r w:rsidRPr="009238A9">
        <w:rPr>
          <w:rFonts w:cs="Arial"/>
          <w:szCs w:val="24"/>
        </w:rPr>
        <w:tab/>
        <w:t>LEA worksheets from member LEAs</w:t>
      </w:r>
    </w:p>
    <w:p w14:paraId="44F4EA5D" w14:textId="2947985E" w:rsidR="0086303E" w:rsidRPr="009238A9" w:rsidRDefault="0086303E" w:rsidP="000D1F7F">
      <w:pPr>
        <w:tabs>
          <w:tab w:val="left" w:pos="3060"/>
          <w:tab w:val="left" w:pos="3600"/>
          <w:tab w:val="left" w:pos="3690"/>
        </w:tabs>
        <w:spacing w:line="240" w:lineRule="auto"/>
        <w:ind w:left="5940" w:hanging="4500"/>
        <w:rPr>
          <w:rFonts w:cs="Arial"/>
          <w:szCs w:val="24"/>
        </w:rPr>
      </w:pPr>
      <w:r w:rsidRPr="009238A9">
        <w:rPr>
          <w:rFonts w:cs="Arial"/>
          <w:szCs w:val="24"/>
        </w:rPr>
        <w:t>Due to CDE:</w:t>
      </w:r>
      <w:r w:rsidRPr="009238A9">
        <w:rPr>
          <w:rFonts w:cs="Arial"/>
          <w:szCs w:val="24"/>
        </w:rPr>
        <w:tab/>
      </w:r>
      <w:r w:rsidRPr="009238A9">
        <w:rPr>
          <w:rFonts w:cs="Arial"/>
          <w:szCs w:val="24"/>
        </w:rPr>
        <w:tab/>
        <w:t xml:space="preserve">November 15, </w:t>
      </w:r>
      <w:r w:rsidR="002050AC" w:rsidRPr="009238A9">
        <w:rPr>
          <w:rFonts w:cs="Arial"/>
          <w:szCs w:val="24"/>
        </w:rPr>
        <w:t>2023</w:t>
      </w:r>
      <w:r w:rsidRPr="009238A9">
        <w:rPr>
          <w:rFonts w:cs="Arial"/>
          <w:szCs w:val="24"/>
        </w:rPr>
        <w:t xml:space="preserve">: </w:t>
      </w:r>
      <w:r w:rsidRPr="009238A9">
        <w:rPr>
          <w:rFonts w:cs="Arial"/>
          <w:szCs w:val="24"/>
        </w:rPr>
        <w:tab/>
        <w:t>SELPA worksheet, and LEA worksheets from member LEAs</w:t>
      </w:r>
    </w:p>
    <w:p w14:paraId="79DD3E1F" w14:textId="77777777" w:rsidR="0086303E" w:rsidRPr="009238A9" w:rsidRDefault="0086303E" w:rsidP="000D1F7F">
      <w:pPr>
        <w:keepNext/>
        <w:tabs>
          <w:tab w:val="left" w:pos="1440"/>
          <w:tab w:val="left" w:pos="3600"/>
        </w:tabs>
        <w:spacing w:line="240" w:lineRule="auto"/>
        <w:ind w:left="2160" w:hanging="1440"/>
        <w:rPr>
          <w:rFonts w:cs="Arial"/>
          <w:b/>
          <w:bCs/>
          <w:szCs w:val="24"/>
        </w:rPr>
      </w:pPr>
      <w:r w:rsidRPr="009238A9">
        <w:rPr>
          <w:rFonts w:cs="Arial"/>
          <w:b/>
          <w:bCs/>
          <w:szCs w:val="24"/>
        </w:rPr>
        <w:t>Subsequent Year Tracking Worksheet</w:t>
      </w:r>
    </w:p>
    <w:p w14:paraId="53680099" w14:textId="3AAD0E5D" w:rsidR="0086303E" w:rsidRPr="009238A9" w:rsidRDefault="0086303E" w:rsidP="000D1F7F">
      <w:pPr>
        <w:tabs>
          <w:tab w:val="left" w:pos="3600"/>
        </w:tabs>
        <w:spacing w:line="240" w:lineRule="auto"/>
        <w:ind w:left="1440" w:hanging="1440"/>
        <w:rPr>
          <w:rFonts w:cs="Arial"/>
          <w:bCs/>
          <w:szCs w:val="24"/>
        </w:rPr>
      </w:pPr>
      <w:r w:rsidRPr="009238A9">
        <w:rPr>
          <w:rFonts w:cs="Arial"/>
          <w:b/>
          <w:bCs/>
          <w:szCs w:val="24"/>
        </w:rPr>
        <w:tab/>
      </w:r>
      <w:r w:rsidRPr="009238A9">
        <w:rPr>
          <w:rFonts w:cs="Arial"/>
          <w:bCs/>
          <w:szCs w:val="24"/>
        </w:rPr>
        <w:t xml:space="preserve">Due to SELPA AU: September 15, </w:t>
      </w:r>
      <w:r w:rsidR="002050AC" w:rsidRPr="009238A9">
        <w:rPr>
          <w:rFonts w:cs="Arial"/>
          <w:bCs/>
          <w:szCs w:val="24"/>
        </w:rPr>
        <w:t>2023</w:t>
      </w:r>
      <w:r w:rsidRPr="009238A9">
        <w:rPr>
          <w:rFonts w:cs="Arial"/>
          <w:bCs/>
          <w:szCs w:val="24"/>
        </w:rPr>
        <w:tab/>
      </w:r>
    </w:p>
    <w:p w14:paraId="57EBD6C8" w14:textId="1C0CD2D0" w:rsidR="0086303E" w:rsidRPr="009238A9" w:rsidRDefault="0086303E" w:rsidP="000D1F7F">
      <w:pPr>
        <w:tabs>
          <w:tab w:val="left" w:pos="3600"/>
        </w:tabs>
        <w:spacing w:line="240" w:lineRule="auto"/>
        <w:ind w:left="1440" w:hanging="1440"/>
        <w:rPr>
          <w:rFonts w:cs="Arial"/>
          <w:bCs/>
          <w:szCs w:val="24"/>
        </w:rPr>
      </w:pPr>
      <w:r w:rsidRPr="009238A9">
        <w:rPr>
          <w:rFonts w:cs="Arial"/>
          <w:bCs/>
          <w:szCs w:val="24"/>
        </w:rPr>
        <w:lastRenderedPageBreak/>
        <w:tab/>
        <w:t xml:space="preserve">Due to CDE: </w:t>
      </w:r>
      <w:r w:rsidRPr="009238A9">
        <w:rPr>
          <w:rFonts w:cs="Arial"/>
          <w:bCs/>
          <w:szCs w:val="24"/>
        </w:rPr>
        <w:tab/>
        <w:t xml:space="preserve">November 15, </w:t>
      </w:r>
      <w:r w:rsidR="002050AC" w:rsidRPr="009238A9">
        <w:rPr>
          <w:rFonts w:cs="Arial"/>
          <w:bCs/>
          <w:szCs w:val="24"/>
        </w:rPr>
        <w:t>2023</w:t>
      </w:r>
    </w:p>
    <w:p w14:paraId="2425A842" w14:textId="77777777" w:rsidR="0086303E" w:rsidRPr="009238A9" w:rsidRDefault="0086303E" w:rsidP="000D1F7F">
      <w:pPr>
        <w:tabs>
          <w:tab w:val="left" w:pos="3600"/>
        </w:tabs>
        <w:spacing w:line="240" w:lineRule="auto"/>
        <w:ind w:left="2160" w:hanging="1440"/>
        <w:rPr>
          <w:rFonts w:cs="Arial"/>
          <w:szCs w:val="24"/>
        </w:rPr>
      </w:pPr>
      <w:r w:rsidRPr="009238A9">
        <w:rPr>
          <w:rFonts w:cs="Arial"/>
          <w:b/>
          <w:bCs/>
          <w:szCs w:val="24"/>
        </w:rPr>
        <w:t>NOTE:</w:t>
      </w:r>
      <w:r w:rsidRPr="009238A9">
        <w:rPr>
          <w:rFonts w:cs="Arial"/>
          <w:b/>
          <w:bCs/>
          <w:szCs w:val="24"/>
        </w:rPr>
        <w:tab/>
      </w:r>
      <w:r w:rsidRPr="009238A9">
        <w:rPr>
          <w:rFonts w:cs="Arial"/>
          <w:szCs w:val="24"/>
        </w:rPr>
        <w:t>While it is advisable to complete the SEMA and SEMB reports before submitting the SACS unaudited actual data to the CDE, they are not required reports for that submission and must be submitted separately as noted below.</w:t>
      </w:r>
    </w:p>
    <w:p w14:paraId="575B0883" w14:textId="77777777" w:rsidR="0086303E" w:rsidRPr="009238A9" w:rsidRDefault="0086303E" w:rsidP="00351FF6">
      <w:pPr>
        <w:pStyle w:val="Heading5"/>
      </w:pPr>
      <w:bookmarkStart w:id="749" w:name="_Reports_Due_to"/>
      <w:bookmarkStart w:id="750" w:name="Reports_due_to_CDE"/>
      <w:bookmarkStart w:id="751" w:name="_Ref170809812"/>
      <w:bookmarkStart w:id="752" w:name="_Ref170809858"/>
      <w:bookmarkStart w:id="753" w:name="_Toc171236672"/>
      <w:bookmarkStart w:id="754" w:name="_Toc197321839"/>
      <w:bookmarkStart w:id="755" w:name="_Toc107466635"/>
      <w:bookmarkEnd w:id="749"/>
      <w:bookmarkEnd w:id="750"/>
      <w:r w:rsidRPr="009238A9">
        <w:t>Reports Due to CDE</w:t>
      </w:r>
      <w:bookmarkEnd w:id="751"/>
      <w:bookmarkEnd w:id="752"/>
      <w:bookmarkEnd w:id="753"/>
      <w:bookmarkEnd w:id="754"/>
      <w:bookmarkEnd w:id="755"/>
    </w:p>
    <w:p w14:paraId="5A6277CF" w14:textId="77777777" w:rsidR="0086303E" w:rsidRPr="009238A9" w:rsidRDefault="0086303E" w:rsidP="000D1F7F">
      <w:pPr>
        <w:spacing w:line="240" w:lineRule="auto"/>
        <w:rPr>
          <w:rStyle w:val="StyleBold"/>
          <w:rFonts w:ascii="Arial" w:hAnsi="Arial" w:cs="Arial"/>
          <w:b w:val="0"/>
          <w:sz w:val="24"/>
          <w:szCs w:val="24"/>
        </w:rPr>
      </w:pPr>
      <w:r w:rsidRPr="009238A9">
        <w:rPr>
          <w:rStyle w:val="StyleBold"/>
          <w:rFonts w:ascii="Arial" w:hAnsi="Arial" w:cs="Arial"/>
          <w:sz w:val="24"/>
          <w:szCs w:val="24"/>
        </w:rPr>
        <w:t>Reports should be submitted in electronic Acrobat® Portable Document Format (PDF) by the above due dates.</w:t>
      </w:r>
    </w:p>
    <w:p w14:paraId="705F5680" w14:textId="629A0C52" w:rsidR="0086303E" w:rsidRPr="009238A9" w:rsidRDefault="0086303E" w:rsidP="000D1F7F">
      <w:pPr>
        <w:spacing w:line="240" w:lineRule="auto"/>
        <w:rPr>
          <w:rStyle w:val="StyleBold"/>
          <w:rFonts w:ascii="Arial" w:hAnsi="Arial" w:cs="Arial"/>
          <w:b w:val="0"/>
          <w:sz w:val="24"/>
          <w:szCs w:val="24"/>
        </w:rPr>
      </w:pPr>
      <w:r w:rsidRPr="009238A9">
        <w:rPr>
          <w:rStyle w:val="StyleBold"/>
          <w:rFonts w:ascii="Arial" w:hAnsi="Arial" w:cs="Arial"/>
          <w:sz w:val="24"/>
          <w:szCs w:val="24"/>
        </w:rPr>
        <w:t xml:space="preserve">The electronic reports in PDF should be sent to </w:t>
      </w:r>
      <w:hyperlink r:id="rId105" w:history="1">
        <w:r w:rsidRPr="009238A9">
          <w:rPr>
            <w:rStyle w:val="Hyperlink"/>
            <w:rFonts w:cs="Arial"/>
            <w:szCs w:val="24"/>
          </w:rPr>
          <w:t>spedfiscalprogrpts@cde.ca.gov</w:t>
        </w:r>
      </w:hyperlink>
      <w:r w:rsidRPr="009238A9">
        <w:rPr>
          <w:rStyle w:val="StyleBold"/>
          <w:rFonts w:ascii="Arial" w:hAnsi="Arial" w:cs="Arial"/>
          <w:sz w:val="24"/>
          <w:szCs w:val="24"/>
        </w:rPr>
        <w:t>. Please include the name of your SELPA in the subject line of the email.</w:t>
      </w:r>
    </w:p>
    <w:p w14:paraId="004D91E0" w14:textId="77777777" w:rsidR="0086303E" w:rsidRPr="009238A9" w:rsidRDefault="0086303E" w:rsidP="00351FF6">
      <w:pPr>
        <w:pStyle w:val="Heading5"/>
      </w:pPr>
      <w:bookmarkStart w:id="756" w:name="initial_procedures_before_sema_semb"/>
      <w:bookmarkStart w:id="757" w:name="_Toc171236673"/>
      <w:bookmarkStart w:id="758" w:name="_Toc197321840"/>
      <w:bookmarkStart w:id="759" w:name="_Toc107466636"/>
      <w:bookmarkEnd w:id="756"/>
      <w:r w:rsidRPr="009238A9">
        <w:t>Initial Procedures Before Completing the SEMA and SEMB Reports</w:t>
      </w:r>
      <w:bookmarkEnd w:id="757"/>
      <w:bookmarkEnd w:id="758"/>
      <w:bookmarkEnd w:id="759"/>
    </w:p>
    <w:p w14:paraId="3AE1E065" w14:textId="77777777" w:rsidR="0086303E" w:rsidRPr="009238A9" w:rsidRDefault="0086303E" w:rsidP="000D1F7F">
      <w:pPr>
        <w:spacing w:line="240" w:lineRule="auto"/>
        <w:rPr>
          <w:rFonts w:cs="Arial"/>
          <w:szCs w:val="24"/>
        </w:rPr>
      </w:pPr>
      <w:r w:rsidRPr="009238A9">
        <w:rPr>
          <w:rFonts w:cs="Arial"/>
          <w:szCs w:val="24"/>
        </w:rPr>
        <w:t>The following steps should be completed to select the correct SELPA before completing the reports:</w:t>
      </w:r>
    </w:p>
    <w:p w14:paraId="066A4801" w14:textId="77777777" w:rsidR="0086303E" w:rsidRPr="009238A9" w:rsidRDefault="0086303E" w:rsidP="00351FF6">
      <w:pPr>
        <w:numPr>
          <w:ilvl w:val="0"/>
          <w:numId w:val="126"/>
        </w:numPr>
        <w:spacing w:after="120" w:line="240" w:lineRule="auto"/>
        <w:ind w:hanging="720"/>
        <w:rPr>
          <w:rFonts w:cs="Arial"/>
          <w:szCs w:val="24"/>
        </w:rPr>
      </w:pPr>
      <w:r w:rsidRPr="009238A9">
        <w:rPr>
          <w:rFonts w:cs="Arial"/>
          <w:szCs w:val="24"/>
        </w:rPr>
        <w:t>Select the LEA and the unaudited actuals reporting period in the Setup/Preferences menu.</w:t>
      </w:r>
    </w:p>
    <w:p w14:paraId="365910E7" w14:textId="77777777" w:rsidR="0086303E" w:rsidRPr="009238A9" w:rsidRDefault="0086303E" w:rsidP="00351FF6">
      <w:pPr>
        <w:numPr>
          <w:ilvl w:val="0"/>
          <w:numId w:val="126"/>
        </w:numPr>
        <w:spacing w:after="120" w:line="240" w:lineRule="auto"/>
        <w:ind w:hanging="720"/>
        <w:rPr>
          <w:rFonts w:cs="Arial"/>
          <w:szCs w:val="24"/>
        </w:rPr>
      </w:pPr>
      <w:r w:rsidRPr="009238A9">
        <w:rPr>
          <w:rFonts w:cs="Arial"/>
          <w:szCs w:val="24"/>
        </w:rPr>
        <w:t>Select the SELPA for which the MOE report is being done:</w:t>
      </w:r>
    </w:p>
    <w:p w14:paraId="11EA2CC9" w14:textId="77777777" w:rsidR="0086303E" w:rsidRPr="009238A9" w:rsidRDefault="0086303E" w:rsidP="00351FF6">
      <w:pPr>
        <w:numPr>
          <w:ilvl w:val="0"/>
          <w:numId w:val="124"/>
        </w:numPr>
        <w:spacing w:after="120" w:line="240" w:lineRule="auto"/>
        <w:ind w:hanging="720"/>
        <w:rPr>
          <w:rFonts w:cs="Arial"/>
          <w:szCs w:val="24"/>
        </w:rPr>
      </w:pPr>
      <w:r w:rsidRPr="009238A9">
        <w:rPr>
          <w:rFonts w:cs="Arial"/>
          <w:szCs w:val="24"/>
        </w:rPr>
        <w:t>Open Form SEAS from the Forms/Supplementals menu, and enter the 2</w:t>
      </w:r>
      <w:r w:rsidRPr="009238A9">
        <w:rPr>
          <w:rFonts w:cs="Arial"/>
          <w:szCs w:val="24"/>
        </w:rPr>
        <w:noBreakHyphen/>
        <w:t>character code of the applicable SELPA from the displayed list.</w:t>
      </w:r>
    </w:p>
    <w:p w14:paraId="5FC4DDB4" w14:textId="093D34DB" w:rsidR="0086303E" w:rsidRPr="009238A9" w:rsidRDefault="0086303E" w:rsidP="005952BC">
      <w:pPr>
        <w:numPr>
          <w:ilvl w:val="0"/>
          <w:numId w:val="124"/>
        </w:numPr>
        <w:spacing w:after="0" w:line="240" w:lineRule="auto"/>
        <w:ind w:hanging="720"/>
        <w:rPr>
          <w:rFonts w:cs="Arial"/>
          <w:szCs w:val="24"/>
        </w:rPr>
      </w:pPr>
      <w:r w:rsidRPr="009238A9">
        <w:rPr>
          <w:rFonts w:cs="Arial"/>
          <w:szCs w:val="24"/>
        </w:rPr>
        <w:t xml:space="preserve">Click Save, and then Close the Form SEAS window. (See the </w:t>
      </w:r>
      <w:bookmarkStart w:id="760" w:name="_GoBack"/>
      <w:r w:rsidR="00D86FF6">
        <w:fldChar w:fldCharType="begin"/>
      </w:r>
      <w:r w:rsidR="00D86FF6">
        <w:instrText xml:space="preserve"> HYPERLINK \l "Form_SEAS" \o "Special Education Revenue Allocation Setup [SEAS]" </w:instrText>
      </w:r>
      <w:r w:rsidR="00D86FF6">
        <w:fldChar w:fldCharType="separate"/>
      </w:r>
      <w:r w:rsidRPr="009238A9">
        <w:rPr>
          <w:rStyle w:val="Hyperlink"/>
          <w:rFonts w:cs="Arial"/>
          <w:szCs w:val="24"/>
        </w:rPr>
        <w:t>Special Education Revenue Allocation Setup [SEAS]</w:t>
      </w:r>
      <w:r w:rsidR="00D86FF6">
        <w:rPr>
          <w:rStyle w:val="Hyperlink"/>
          <w:rFonts w:cs="Arial"/>
          <w:szCs w:val="24"/>
        </w:rPr>
        <w:fldChar w:fldCharType="end"/>
      </w:r>
      <w:bookmarkEnd w:id="760"/>
      <w:r w:rsidRPr="009238A9">
        <w:rPr>
          <w:rFonts w:cs="Arial"/>
          <w:szCs w:val="24"/>
        </w:rPr>
        <w:t xml:space="preserve"> section on page</w:t>
      </w:r>
      <w:r w:rsidR="0056012C" w:rsidRPr="009238A9">
        <w:rPr>
          <w:rFonts w:cs="Arial"/>
          <w:szCs w:val="24"/>
        </w:rPr>
        <w:t xml:space="preserve"> </w:t>
      </w:r>
      <w:hyperlink w:anchor="Form_SEAS" w:tooltip="SEAS" w:history="1">
        <w:r w:rsidR="00035763" w:rsidRPr="00035763">
          <w:rPr>
            <w:rStyle w:val="Hyperlink"/>
            <w:rFonts w:cs="Arial"/>
            <w:szCs w:val="24"/>
          </w:rPr>
          <w:t>143</w:t>
        </w:r>
      </w:hyperlink>
      <w:r w:rsidR="00850EEC" w:rsidRPr="009238A9">
        <w:rPr>
          <w:rFonts w:cs="Arial"/>
          <w:szCs w:val="24"/>
        </w:rPr>
        <w:t xml:space="preserve"> </w:t>
      </w:r>
      <w:r w:rsidRPr="009238A9">
        <w:rPr>
          <w:rFonts w:cs="Arial"/>
          <w:szCs w:val="24"/>
        </w:rPr>
        <w:t>for additional instructions in completing Form SEAS.)</w:t>
      </w:r>
    </w:p>
    <w:p w14:paraId="51656964" w14:textId="77777777" w:rsidR="0086303E" w:rsidRPr="009238A9" w:rsidRDefault="0086303E" w:rsidP="009238A9">
      <w:pPr>
        <w:spacing w:before="240" w:line="240" w:lineRule="auto"/>
        <w:ind w:left="720" w:firstLine="720"/>
        <w:rPr>
          <w:rFonts w:cs="Arial"/>
          <w:b/>
          <w:szCs w:val="24"/>
        </w:rPr>
      </w:pPr>
      <w:r w:rsidRPr="009238A9">
        <w:rPr>
          <w:rFonts w:cs="Arial"/>
          <w:b/>
          <w:szCs w:val="24"/>
        </w:rPr>
        <w:t>NOTES:</w:t>
      </w:r>
    </w:p>
    <w:p w14:paraId="3A89153E" w14:textId="77777777" w:rsidR="0086303E" w:rsidRPr="009238A9" w:rsidRDefault="0086303E" w:rsidP="00351FF6">
      <w:pPr>
        <w:numPr>
          <w:ilvl w:val="1"/>
          <w:numId w:val="122"/>
        </w:numPr>
        <w:tabs>
          <w:tab w:val="clear" w:pos="-360"/>
          <w:tab w:val="num" w:pos="-1800"/>
        </w:tabs>
        <w:spacing w:after="120" w:line="240" w:lineRule="auto"/>
        <w:ind w:left="2880" w:hanging="720"/>
        <w:rPr>
          <w:rFonts w:cs="Arial"/>
          <w:szCs w:val="24"/>
        </w:rPr>
      </w:pPr>
      <w:r w:rsidRPr="009238A9">
        <w:rPr>
          <w:rFonts w:cs="Arial"/>
          <w:szCs w:val="24"/>
        </w:rPr>
        <w:t>After completing Form SEAS, the name of the SELPA selected in that form will automatically display on the SELPA name line in the LEA Maintenance of Effort Calculation worksheet and in all of the SELPA worksheets. Also, the names of the LEAs that belong to the selected SELPA will automatically display in individual columns in the Expenditures by SELPA and Budget by SELPA worksheets.</w:t>
      </w:r>
    </w:p>
    <w:p w14:paraId="3800C54A" w14:textId="77777777" w:rsidR="0086303E" w:rsidRPr="009238A9" w:rsidRDefault="0086303E" w:rsidP="00351FF6">
      <w:pPr>
        <w:numPr>
          <w:ilvl w:val="1"/>
          <w:numId w:val="122"/>
        </w:numPr>
        <w:tabs>
          <w:tab w:val="clear" w:pos="-360"/>
          <w:tab w:val="num" w:pos="-1800"/>
        </w:tabs>
        <w:spacing w:after="120" w:line="240" w:lineRule="auto"/>
        <w:ind w:left="2880" w:hanging="720"/>
        <w:rPr>
          <w:rFonts w:cs="Arial"/>
          <w:szCs w:val="24"/>
        </w:rPr>
      </w:pPr>
      <w:r w:rsidRPr="009238A9">
        <w:rPr>
          <w:rFonts w:cs="Arial"/>
          <w:szCs w:val="24"/>
        </w:rPr>
        <w:t>If Form SEAS is not filled out and saved, (??) will display for the SELPA name in the applicable worksheets. In addition, the Expenditures and Budget worksheets will not display columns for SELPA members; only the Adjustments and Total columns will display.</w:t>
      </w:r>
    </w:p>
    <w:p w14:paraId="109D7297" w14:textId="77777777" w:rsidR="0086303E" w:rsidRPr="009238A9" w:rsidRDefault="0086303E" w:rsidP="005952BC">
      <w:pPr>
        <w:numPr>
          <w:ilvl w:val="1"/>
          <w:numId w:val="122"/>
        </w:numPr>
        <w:tabs>
          <w:tab w:val="clear" w:pos="-360"/>
          <w:tab w:val="num" w:pos="-1800"/>
        </w:tabs>
        <w:spacing w:after="0" w:line="240" w:lineRule="auto"/>
        <w:ind w:left="2880" w:hanging="720"/>
        <w:rPr>
          <w:rFonts w:cs="Arial"/>
          <w:szCs w:val="24"/>
        </w:rPr>
      </w:pPr>
      <w:r w:rsidRPr="009238A9">
        <w:rPr>
          <w:rFonts w:cs="Arial"/>
          <w:szCs w:val="24"/>
        </w:rPr>
        <w:t xml:space="preserve">It is important that Form SEAS be completed or updated before completing Report SEMA or SEMB. The contact information entered in Report SEMA or SEMB will be lost </w:t>
      </w:r>
      <w:r w:rsidRPr="009238A9">
        <w:rPr>
          <w:rFonts w:cs="Arial"/>
          <w:szCs w:val="24"/>
        </w:rPr>
        <w:lastRenderedPageBreak/>
        <w:t>when Form SEAS is completed or updated after the completion of Report SEMA or SEMB.</w:t>
      </w:r>
    </w:p>
    <w:p w14:paraId="0CBC6E38" w14:textId="77777777" w:rsidR="0086303E" w:rsidRPr="009238A9" w:rsidRDefault="0086303E" w:rsidP="00351FF6">
      <w:pPr>
        <w:pStyle w:val="Heading5"/>
      </w:pPr>
      <w:bookmarkStart w:id="761" w:name="LE_CY_worksheet_for_SEMA"/>
      <w:bookmarkStart w:id="762" w:name="_Toc171236674"/>
      <w:bookmarkStart w:id="763" w:name="_Toc197321841"/>
      <w:bookmarkStart w:id="764" w:name="_Toc107466637"/>
      <w:bookmarkEnd w:id="761"/>
      <w:r w:rsidRPr="009238A9">
        <w:t>Completing Report SEMA</w:t>
      </w:r>
      <w:bookmarkEnd w:id="762"/>
      <w:bookmarkEnd w:id="763"/>
      <w:bookmarkEnd w:id="764"/>
    </w:p>
    <w:p w14:paraId="33DD0342" w14:textId="77777777" w:rsidR="0086303E" w:rsidRPr="009238A9" w:rsidRDefault="0086303E" w:rsidP="000D1F7F">
      <w:pPr>
        <w:spacing w:line="240" w:lineRule="auto"/>
        <w:rPr>
          <w:rFonts w:cs="Arial"/>
          <w:szCs w:val="24"/>
        </w:rPr>
      </w:pPr>
      <w:r w:rsidRPr="009238A9">
        <w:rPr>
          <w:rFonts w:cs="Arial"/>
          <w:szCs w:val="24"/>
        </w:rPr>
        <w:t>In the main menu, click Reports, then Special Education MOE, then SEMA, Special Education MOE—Actual vs. Actual Comparison. This will open the workbook, with the first of the four worksheets showing. A tab for each of the worksheets displays at the bottom of the screen. To open a different worksheet, click on the corresponding tab.</w:t>
      </w:r>
    </w:p>
    <w:p w14:paraId="40D2CC31" w14:textId="77777777" w:rsidR="0086303E" w:rsidRPr="009238A9" w:rsidRDefault="0086303E" w:rsidP="000D1F7F">
      <w:pPr>
        <w:spacing w:before="240" w:line="240" w:lineRule="auto"/>
        <w:rPr>
          <w:rFonts w:cs="Arial"/>
          <w:szCs w:val="24"/>
        </w:rPr>
      </w:pPr>
      <w:r w:rsidRPr="009238A9">
        <w:rPr>
          <w:rFonts w:cs="Arial"/>
          <w:szCs w:val="24"/>
        </w:rPr>
        <w:t>The worksheets are completed as follows:</w:t>
      </w:r>
    </w:p>
    <w:p w14:paraId="2800EF42" w14:textId="0BF1CB22" w:rsidR="0086303E" w:rsidRPr="00351FF6" w:rsidRDefault="00901192" w:rsidP="00351FF6">
      <w:pPr>
        <w:pStyle w:val="Heading6"/>
        <w:rPr>
          <w:rStyle w:val="StyleBold"/>
          <w:rFonts w:ascii="Arial" w:hAnsi="Arial" w:cs="Arial"/>
          <w:b/>
          <w:bCs w:val="0"/>
          <w:sz w:val="24"/>
          <w:szCs w:val="24"/>
        </w:rPr>
      </w:pPr>
      <w:bookmarkStart w:id="765" w:name="Expenditures_by_LEA"/>
      <w:r w:rsidRPr="00351FF6">
        <w:rPr>
          <w:rStyle w:val="StyleBold"/>
          <w:rFonts w:ascii="Arial" w:hAnsi="Arial" w:cs="Arial"/>
          <w:b/>
          <w:sz w:val="24"/>
          <w:szCs w:val="24"/>
        </w:rPr>
        <w:t>2022</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23 </w:t>
      </w:r>
      <w:r w:rsidR="0086303E" w:rsidRPr="00351FF6">
        <w:rPr>
          <w:rStyle w:val="StyleBold"/>
          <w:rFonts w:ascii="Arial" w:hAnsi="Arial" w:cs="Arial"/>
          <w:b/>
          <w:sz w:val="24"/>
          <w:szCs w:val="24"/>
        </w:rPr>
        <w:t>Expenditures by LEA (LE-CY)</w:t>
      </w:r>
      <w:bookmarkEnd w:id="765"/>
    </w:p>
    <w:p w14:paraId="38E59F0D" w14:textId="6C8863AE" w:rsidR="0086303E" w:rsidRPr="009238A9" w:rsidRDefault="0086303E" w:rsidP="00351FF6">
      <w:pPr>
        <w:spacing w:before="120" w:after="120" w:line="240" w:lineRule="auto"/>
        <w:ind w:left="720"/>
        <w:rPr>
          <w:rFonts w:cs="Arial"/>
          <w:szCs w:val="24"/>
        </w:rPr>
      </w:pPr>
      <w:r w:rsidRPr="009238A9">
        <w:rPr>
          <w:rFonts w:cs="Arial"/>
          <w:b/>
          <w:caps/>
          <w:szCs w:val="24"/>
        </w:rPr>
        <w:t>Unduplicated Pupil Count</w:t>
      </w:r>
      <w:r w:rsidRPr="009238A9">
        <w:rPr>
          <w:rFonts w:cs="Arial"/>
          <w:b/>
          <w:szCs w:val="24"/>
        </w:rPr>
        <w:t>:</w:t>
      </w:r>
      <w:r w:rsidRPr="009238A9">
        <w:rPr>
          <w:rFonts w:cs="Arial"/>
          <w:szCs w:val="24"/>
        </w:rPr>
        <w:t xml:space="preserve"> Enter the California Longitudinal Pupil Achievement Data System (CALPADS) special education unduplicated pupil count as of October </w:t>
      </w:r>
      <w:r w:rsidR="00BB2F46" w:rsidRPr="009238A9">
        <w:rPr>
          <w:rFonts w:cs="Arial"/>
          <w:szCs w:val="24"/>
        </w:rPr>
        <w:t>5</w:t>
      </w:r>
      <w:r w:rsidRPr="009238A9">
        <w:rPr>
          <w:rFonts w:cs="Arial"/>
          <w:szCs w:val="24"/>
        </w:rPr>
        <w:t xml:space="preserve">, </w:t>
      </w:r>
      <w:r w:rsidR="00237215" w:rsidRPr="009238A9">
        <w:rPr>
          <w:rFonts w:cs="Arial"/>
          <w:szCs w:val="24"/>
        </w:rPr>
        <w:t>2022</w:t>
      </w:r>
      <w:r w:rsidRPr="009238A9">
        <w:rPr>
          <w:rFonts w:cs="Arial"/>
          <w:szCs w:val="24"/>
        </w:rPr>
        <w:t xml:space="preserve">. </w:t>
      </w:r>
      <w:r w:rsidRPr="009238A9">
        <w:rPr>
          <w:rFonts w:cs="Arial"/>
          <w:b/>
          <w:szCs w:val="24"/>
        </w:rPr>
        <w:t>A warning message will display when closing the report if the information is not entered.</w:t>
      </w:r>
    </w:p>
    <w:p w14:paraId="75F0138D" w14:textId="77777777" w:rsidR="0086303E" w:rsidRPr="009238A9" w:rsidRDefault="0086303E" w:rsidP="000D1F7F">
      <w:pPr>
        <w:spacing w:line="240" w:lineRule="auto"/>
        <w:ind w:left="720"/>
        <w:rPr>
          <w:rFonts w:cs="Arial"/>
          <w:szCs w:val="24"/>
        </w:rPr>
      </w:pPr>
      <w:r w:rsidRPr="009238A9">
        <w:rPr>
          <w:rFonts w:cs="Arial"/>
          <w:b/>
          <w:caps/>
          <w:szCs w:val="24"/>
        </w:rPr>
        <w:t>Total Expenditures</w:t>
      </w:r>
      <w:r w:rsidRPr="009238A9">
        <w:rPr>
          <w:rFonts w:cs="Arial"/>
          <w:b/>
          <w:szCs w:val="24"/>
        </w:rPr>
        <w:t>:</w:t>
      </w:r>
      <w:r w:rsidRPr="009238A9">
        <w:rPr>
          <w:rFonts w:cs="Arial"/>
          <w:szCs w:val="24"/>
        </w:rPr>
        <w:t xml:space="preserve"> All special education expenditures are extracted from the general ledger data for the funds, resources, goals, and objects as indicated on the report. No manual entry is needed in this section other than for any adjustments to the extracted amounts.</w:t>
      </w:r>
    </w:p>
    <w:p w14:paraId="08ECB202" w14:textId="77777777" w:rsidR="0086303E" w:rsidRPr="009238A9" w:rsidRDefault="0086303E" w:rsidP="000D1F7F">
      <w:pPr>
        <w:spacing w:line="240" w:lineRule="auto"/>
        <w:ind w:left="720"/>
        <w:rPr>
          <w:rFonts w:cs="Arial"/>
          <w:szCs w:val="24"/>
        </w:rPr>
      </w:pPr>
      <w:r w:rsidRPr="009238A9">
        <w:rPr>
          <w:rFonts w:cs="Arial"/>
          <w:b/>
          <w:caps/>
          <w:szCs w:val="24"/>
        </w:rPr>
        <w:t>Federal Expenditures</w:t>
      </w:r>
      <w:r w:rsidRPr="009238A9">
        <w:rPr>
          <w:rFonts w:cs="Arial"/>
          <w:b/>
          <w:szCs w:val="24"/>
        </w:rPr>
        <w:t>:</w:t>
      </w:r>
      <w:r w:rsidRPr="009238A9">
        <w:rPr>
          <w:rFonts w:cs="Arial"/>
          <w:szCs w:val="24"/>
        </w:rPr>
        <w:t xml:space="preserve"> Special education expenditures paid from federal sources are extracted from the general ledger data for the funds, resources, goals, and objects as indicated on the report. No manual entry is needed in this section other than for any adjustments as described below.</w:t>
      </w:r>
    </w:p>
    <w:p w14:paraId="6BD30147" w14:textId="77777777" w:rsidR="0086303E" w:rsidRPr="009238A9" w:rsidRDefault="0086303E" w:rsidP="000D1F7F">
      <w:pPr>
        <w:spacing w:line="240" w:lineRule="auto"/>
        <w:ind w:left="720" w:right="-180"/>
        <w:rPr>
          <w:rFonts w:cs="Arial"/>
          <w:szCs w:val="24"/>
        </w:rPr>
      </w:pPr>
      <w:r w:rsidRPr="009238A9">
        <w:rPr>
          <w:rFonts w:cs="Arial"/>
          <w:szCs w:val="24"/>
        </w:rPr>
        <w:t>The Object 8980 amount extracted represents total contributions from unrestricted revenues to federal resources for the special education program. Since the expenditures paid from these contributions are included in the "TOTAL (federal expenditures) BEFORE OBJECT 8980," an amount equivalent to the contributions is deducted from that total to arrive at the net expenditures paid from federal sources. The same Object 8980 amount is added to the STATE AND LOCAL EXPENDITURES, and to the LOCAL EXPENDITURES.</w:t>
      </w:r>
    </w:p>
    <w:p w14:paraId="200E7A4E" w14:textId="77777777" w:rsidR="0086303E" w:rsidRPr="009238A9" w:rsidRDefault="0086303E" w:rsidP="000D1F7F">
      <w:pPr>
        <w:spacing w:line="240" w:lineRule="auto"/>
        <w:ind w:left="720"/>
        <w:rPr>
          <w:rFonts w:cs="Arial"/>
          <w:szCs w:val="24"/>
        </w:rPr>
      </w:pPr>
      <w:r w:rsidRPr="009238A9">
        <w:rPr>
          <w:rFonts w:cs="Arial"/>
          <w:b/>
          <w:caps/>
          <w:szCs w:val="24"/>
        </w:rPr>
        <w:t>State and Local Expenditures</w:t>
      </w:r>
      <w:r w:rsidRPr="009238A9">
        <w:rPr>
          <w:rFonts w:cs="Arial"/>
          <w:b/>
          <w:szCs w:val="24"/>
        </w:rPr>
        <w:t>:</w:t>
      </w:r>
      <w:r w:rsidRPr="009238A9">
        <w:rPr>
          <w:rFonts w:cs="Arial"/>
          <w:szCs w:val="24"/>
        </w:rPr>
        <w:t xml:space="preserve"> Special education expenditures paid from state and local sources are extracted from the general ledger data for the funds, resources, goals, and objects as indicated on the report. No manual entry is needed in this section other than for any adjustments as described below.</w:t>
      </w:r>
    </w:p>
    <w:p w14:paraId="76CFF433" w14:textId="77777777" w:rsidR="0086303E" w:rsidRPr="009238A9" w:rsidRDefault="0086303E" w:rsidP="000D1F7F">
      <w:pPr>
        <w:spacing w:line="240" w:lineRule="auto"/>
        <w:ind w:left="720"/>
        <w:rPr>
          <w:rFonts w:cs="Arial"/>
          <w:szCs w:val="24"/>
        </w:rPr>
      </w:pPr>
      <w:r w:rsidRPr="009238A9">
        <w:rPr>
          <w:rFonts w:cs="Arial"/>
          <w:szCs w:val="24"/>
        </w:rPr>
        <w:t>The total Contributions from Unrestricted Revenues, Object 8980, credited to federal resources, as shown in the FEDERAL EXPENDITURES section, is added here.</w:t>
      </w:r>
    </w:p>
    <w:p w14:paraId="5EDB1AB6" w14:textId="77777777" w:rsidR="0086303E" w:rsidRPr="009238A9" w:rsidRDefault="0086303E" w:rsidP="009238A9">
      <w:pPr>
        <w:spacing w:before="240" w:line="240" w:lineRule="auto"/>
        <w:ind w:left="720"/>
        <w:rPr>
          <w:rFonts w:cs="Arial"/>
          <w:szCs w:val="24"/>
        </w:rPr>
      </w:pPr>
      <w:r w:rsidRPr="009238A9">
        <w:rPr>
          <w:rFonts w:cs="Arial"/>
          <w:b/>
          <w:caps/>
          <w:szCs w:val="24"/>
        </w:rPr>
        <w:t>Local ONLY Expenditures</w:t>
      </w:r>
      <w:r w:rsidRPr="009238A9">
        <w:rPr>
          <w:rFonts w:cs="Arial"/>
          <w:b/>
          <w:szCs w:val="24"/>
        </w:rPr>
        <w:t>:</w:t>
      </w:r>
      <w:r w:rsidRPr="009238A9">
        <w:rPr>
          <w:rFonts w:cs="Arial"/>
          <w:szCs w:val="24"/>
        </w:rPr>
        <w:t xml:space="preserve"> Special education expenditures paid from local sources only are extracted from the general ledger data for the funds, resources, goals, and objects as indicated on the report. No manual entry is needed in this section other than for any adjustments as described below.</w:t>
      </w:r>
    </w:p>
    <w:p w14:paraId="1086CAF2" w14:textId="77777777" w:rsidR="0086303E" w:rsidRPr="009238A9" w:rsidRDefault="0086303E" w:rsidP="000D1F7F">
      <w:pPr>
        <w:spacing w:line="240" w:lineRule="auto"/>
        <w:ind w:left="720"/>
        <w:rPr>
          <w:rFonts w:cs="Arial"/>
          <w:szCs w:val="24"/>
        </w:rPr>
      </w:pPr>
      <w:r w:rsidRPr="009238A9">
        <w:rPr>
          <w:rFonts w:cs="Arial"/>
          <w:szCs w:val="24"/>
        </w:rPr>
        <w:lastRenderedPageBreak/>
        <w:t>Contributions from Unrestricted Revenues, Object 8980, credited to federal resources, as shown in the FEDERAL EXPENDITURES section, and Contributions from Unrestricted Revenues, Object 8980, credited to state resources are also included here.</w:t>
      </w:r>
    </w:p>
    <w:p w14:paraId="73F07E36" w14:textId="77777777" w:rsidR="0086303E" w:rsidRPr="009238A9" w:rsidRDefault="0086303E" w:rsidP="000D1F7F">
      <w:pPr>
        <w:spacing w:line="240" w:lineRule="auto"/>
        <w:ind w:left="720"/>
        <w:rPr>
          <w:rFonts w:cs="Arial"/>
          <w:szCs w:val="24"/>
        </w:rPr>
      </w:pPr>
      <w:r w:rsidRPr="009238A9">
        <w:rPr>
          <w:rFonts w:cs="Arial"/>
          <w:b/>
          <w:caps/>
          <w:szCs w:val="24"/>
        </w:rPr>
        <w:t>Adjustments Column</w:t>
      </w:r>
      <w:r w:rsidRPr="009238A9">
        <w:rPr>
          <w:rFonts w:cs="Arial"/>
          <w:b/>
          <w:szCs w:val="24"/>
        </w:rPr>
        <w:t>:</w:t>
      </w:r>
      <w:r w:rsidRPr="009238A9">
        <w:rPr>
          <w:rFonts w:cs="Arial"/>
          <w:szCs w:val="24"/>
        </w:rPr>
        <w:t xml:space="preserve"> Enter any adjustments (deductions and additions are allowed) to the numbers automatically extracted, in order to arrive at the correct total expenditures for special education MOE calculation purposes. Fully explain on a separate page any amounts shown in the Adjustments column, and attach that to the reports submitted to the SELPA AU or the CDE. Maintain supporting documentation, which should be available upon request from the SELPA AU or the CDE.</w:t>
      </w:r>
    </w:p>
    <w:p w14:paraId="2A2CB235"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When </w:t>
      </w:r>
      <w:proofErr w:type="gramStart"/>
      <w:r w:rsidRPr="009238A9">
        <w:rPr>
          <w:rFonts w:cs="Arial"/>
          <w:szCs w:val="24"/>
        </w:rPr>
        <w:t>making adjustments</w:t>
      </w:r>
      <w:proofErr w:type="gramEnd"/>
      <w:r w:rsidRPr="009238A9">
        <w:rPr>
          <w:rFonts w:cs="Arial"/>
          <w:szCs w:val="24"/>
        </w:rPr>
        <w:t>, ensure that the total/net adjustments in the TOTAL EXPENDITURES section is equal to the sum of the adjustments in the FEDERAL EXPENDITURES and STATE AND LOCAL EXPENDITURES sections. If these amounts do not equal, an “unbalanced” message will display in red on the screen and on the printed report for both the LE-CY and LMC-A worksheets. Upon closing the report, a message box will identify the unbalanced item(s).</w:t>
      </w:r>
    </w:p>
    <w:p w14:paraId="6FF785C5" w14:textId="053CF082" w:rsidR="0086303E" w:rsidRPr="00351FF6" w:rsidRDefault="00901192" w:rsidP="00351FF6">
      <w:pPr>
        <w:pStyle w:val="Heading6"/>
        <w:rPr>
          <w:rStyle w:val="StyleBold"/>
          <w:rFonts w:ascii="Arial" w:eastAsia="Times New Roman" w:hAnsi="Arial" w:cs="Arial"/>
          <w:sz w:val="24"/>
          <w:szCs w:val="24"/>
        </w:rPr>
      </w:pPr>
      <w:r w:rsidRPr="00351FF6">
        <w:rPr>
          <w:rStyle w:val="StyleBold"/>
          <w:rFonts w:ascii="Arial" w:hAnsi="Arial" w:cs="Arial"/>
          <w:b/>
          <w:sz w:val="24"/>
          <w:szCs w:val="24"/>
        </w:rPr>
        <w:t>2021</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22 </w:t>
      </w:r>
      <w:r w:rsidR="0086303E" w:rsidRPr="00351FF6">
        <w:rPr>
          <w:rStyle w:val="StyleBold"/>
          <w:rFonts w:ascii="Arial" w:hAnsi="Arial" w:cs="Arial"/>
          <w:b/>
          <w:sz w:val="24"/>
          <w:szCs w:val="24"/>
        </w:rPr>
        <w:t>Expenditures by LEA (LE-PY)</w:t>
      </w:r>
    </w:p>
    <w:p w14:paraId="05D3D307" w14:textId="60D08DC7" w:rsidR="0086303E" w:rsidRPr="009238A9" w:rsidRDefault="0086303E" w:rsidP="00351FF6">
      <w:pPr>
        <w:spacing w:before="120" w:after="120" w:line="240" w:lineRule="auto"/>
        <w:ind w:right="-187"/>
        <w:rPr>
          <w:rFonts w:cs="Arial"/>
          <w:szCs w:val="24"/>
        </w:rPr>
      </w:pPr>
      <w:r w:rsidRPr="009238A9">
        <w:rPr>
          <w:rFonts w:cs="Arial"/>
          <w:szCs w:val="24"/>
        </w:rPr>
        <w:t xml:space="preserve">This worksheet is manually filled out to calculate the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(prior year's) special education expenditures that may be used in the actual vs. actual comparison. If adjustments to the prior year's special education expenditures were made in </w:t>
      </w:r>
      <w:r w:rsidR="00901192" w:rsidRPr="009238A9">
        <w:rPr>
          <w:rFonts w:cs="Arial"/>
          <w:szCs w:val="24"/>
        </w:rPr>
        <w:t>2022</w:t>
      </w:r>
      <w:r w:rsidRPr="009238A9">
        <w:rPr>
          <w:rFonts w:cs="Arial"/>
          <w:szCs w:val="24"/>
        </w:rPr>
        <w:t>–</w:t>
      </w:r>
      <w:r w:rsidR="00901192" w:rsidRPr="009238A9">
        <w:rPr>
          <w:rFonts w:cs="Arial"/>
          <w:szCs w:val="24"/>
        </w:rPr>
        <w:t xml:space="preserve">23 </w:t>
      </w:r>
      <w:r w:rsidRPr="009238A9">
        <w:rPr>
          <w:rFonts w:cs="Arial"/>
          <w:szCs w:val="24"/>
        </w:rPr>
        <w:t xml:space="preserve">after the submission of the SACS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unaudited actual data to the CDE, the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special education expenditures to be used in this year's comparison may not be the same as the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special education expenditures amount used in the prior year's actual vs. actual comparison (SEMA). Adjustments to that amount must be made to make the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expenditures used in this year's actual vs. actual comparison comparable to those for the </w:t>
      </w:r>
      <w:r w:rsidR="00901192" w:rsidRPr="009238A9">
        <w:rPr>
          <w:rFonts w:cs="Arial"/>
          <w:szCs w:val="24"/>
        </w:rPr>
        <w:t>2022</w:t>
      </w:r>
      <w:r w:rsidRPr="009238A9">
        <w:rPr>
          <w:rFonts w:cs="Arial"/>
          <w:szCs w:val="24"/>
        </w:rPr>
        <w:t>–</w:t>
      </w:r>
      <w:r w:rsidR="00901192" w:rsidRPr="009238A9">
        <w:rPr>
          <w:rFonts w:cs="Arial"/>
          <w:szCs w:val="24"/>
        </w:rPr>
        <w:t xml:space="preserve">23 </w:t>
      </w:r>
      <w:r w:rsidRPr="009238A9">
        <w:rPr>
          <w:rFonts w:cs="Arial"/>
          <w:szCs w:val="24"/>
        </w:rPr>
        <w:t>expenditures.</w:t>
      </w:r>
    </w:p>
    <w:p w14:paraId="5AF4CFE3" w14:textId="53B8684F" w:rsidR="0086303E" w:rsidRPr="009238A9" w:rsidRDefault="0086303E" w:rsidP="000D1F7F">
      <w:pPr>
        <w:spacing w:line="240" w:lineRule="auto"/>
        <w:ind w:right="-360"/>
        <w:rPr>
          <w:rFonts w:cs="Arial"/>
          <w:szCs w:val="24"/>
        </w:rPr>
      </w:pPr>
      <w:r w:rsidRPr="009238A9">
        <w:rPr>
          <w:rFonts w:cs="Arial"/>
          <w:szCs w:val="24"/>
        </w:rPr>
        <w:t>The sources for the numbers to be input in this report are: 1) the prior year's SEMA Report,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Expenditures by LEA (LE-CY), and 2) </w:t>
      </w:r>
      <w:r w:rsidR="00BB2F46" w:rsidRPr="009238A9">
        <w:rPr>
          <w:rFonts w:cs="Arial"/>
          <w:szCs w:val="24"/>
        </w:rPr>
        <w:t xml:space="preserve">2022-23 </w:t>
      </w:r>
      <w:r w:rsidRPr="009238A9">
        <w:rPr>
          <w:rFonts w:cs="Arial"/>
          <w:szCs w:val="24"/>
        </w:rPr>
        <w:t>unaudited actual general ledger data.</w:t>
      </w:r>
    </w:p>
    <w:p w14:paraId="08B22849" w14:textId="1507A09A" w:rsidR="0086303E" w:rsidRPr="009238A9" w:rsidRDefault="0086303E" w:rsidP="009238A9">
      <w:pPr>
        <w:spacing w:before="240" w:line="240" w:lineRule="auto"/>
        <w:ind w:left="720"/>
        <w:rPr>
          <w:rFonts w:cs="Arial"/>
          <w:szCs w:val="24"/>
        </w:rPr>
      </w:pPr>
      <w:r w:rsidRPr="009238A9">
        <w:rPr>
          <w:rFonts w:cs="Arial"/>
          <w:b/>
          <w:caps/>
          <w:szCs w:val="24"/>
        </w:rPr>
        <w:t xml:space="preserve">Section A, State and Local, and Section B, Local Only – </w:t>
      </w:r>
      <w:r w:rsidR="00901192" w:rsidRPr="009238A9">
        <w:rPr>
          <w:rFonts w:cs="Arial"/>
          <w:b/>
          <w:caps/>
          <w:szCs w:val="24"/>
        </w:rPr>
        <w:t>2021</w:t>
      </w:r>
      <w:r w:rsidRPr="009238A9">
        <w:rPr>
          <w:rFonts w:cs="Arial"/>
          <w:b/>
          <w:caps/>
          <w:szCs w:val="24"/>
        </w:rPr>
        <w:t>–</w:t>
      </w:r>
      <w:r w:rsidR="00901192" w:rsidRPr="009238A9">
        <w:rPr>
          <w:rFonts w:cs="Arial"/>
          <w:b/>
          <w:caps/>
          <w:szCs w:val="24"/>
        </w:rPr>
        <w:t xml:space="preserve">22 </w:t>
      </w:r>
      <w:r w:rsidRPr="009238A9">
        <w:rPr>
          <w:rFonts w:cs="Arial"/>
          <w:b/>
          <w:caps/>
          <w:szCs w:val="24"/>
        </w:rPr>
        <w:t>Expenditures</w:t>
      </w:r>
      <w:r w:rsidRPr="009238A9">
        <w:rPr>
          <w:rFonts w:cs="Arial"/>
          <w:b/>
          <w:szCs w:val="24"/>
        </w:rPr>
        <w:t xml:space="preserve">: </w:t>
      </w:r>
      <w:r w:rsidRPr="009238A9">
        <w:rPr>
          <w:rFonts w:cs="Arial"/>
          <w:szCs w:val="24"/>
        </w:rPr>
        <w:t>The descriptions below apply to both Section A and Section B, with the Section A column used for amounts affecting or pertaining to state and local expenditures, and the Section B column, for those affecting or pertaining to local expenditures only.</w:t>
      </w:r>
    </w:p>
    <w:p w14:paraId="35C03B95" w14:textId="77777777" w:rsidR="0086303E" w:rsidRPr="009238A9" w:rsidRDefault="0086303E" w:rsidP="000D1F7F">
      <w:pPr>
        <w:spacing w:before="240" w:line="240" w:lineRule="auto"/>
        <w:ind w:left="2160" w:hanging="1440"/>
        <w:rPr>
          <w:rFonts w:cs="Arial"/>
          <w:szCs w:val="24"/>
        </w:rPr>
      </w:pPr>
      <w:r w:rsidRPr="009238A9">
        <w:rPr>
          <w:rFonts w:cs="Arial"/>
          <w:szCs w:val="24"/>
        </w:rPr>
        <w:t xml:space="preserve">Line 1 </w:t>
      </w:r>
      <w:r w:rsidRPr="009238A9">
        <w:rPr>
          <w:rFonts w:cs="Arial"/>
          <w:szCs w:val="24"/>
        </w:rPr>
        <w:tab/>
      </w:r>
      <w:r w:rsidRPr="00351FF6">
        <w:rPr>
          <w:rFonts w:cs="Arial"/>
          <w:szCs w:val="24"/>
        </w:rPr>
        <w:t>Total Costs</w:t>
      </w:r>
    </w:p>
    <w:p w14:paraId="2ABA8C69" w14:textId="6B011F1F" w:rsidR="0086303E" w:rsidRPr="009238A9" w:rsidRDefault="0086303E" w:rsidP="000D1F7F">
      <w:pPr>
        <w:spacing w:line="240" w:lineRule="auto"/>
        <w:ind w:left="2160" w:hanging="1440"/>
        <w:rPr>
          <w:rFonts w:cs="Arial"/>
          <w:szCs w:val="24"/>
        </w:rPr>
      </w:pPr>
      <w:r w:rsidRPr="009238A9">
        <w:rPr>
          <w:rFonts w:cs="Arial"/>
          <w:szCs w:val="24"/>
        </w:rPr>
        <w:tab/>
        <w:t xml:space="preserve">Enter the total costs shown in the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Report SEMA,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Expenditures by LEA (LE-CY) worksheet, submitted last year to the </w:t>
      </w:r>
      <w:r w:rsidRPr="009238A9">
        <w:rPr>
          <w:rFonts w:cs="Arial"/>
          <w:szCs w:val="24"/>
        </w:rPr>
        <w:lastRenderedPageBreak/>
        <w:t>CDE or SELPA AU. Enter in Section A the amount in the Total Costs line, Total column, in the State and Local Expenditures section of that worksheet, and in Section B, the amount in the Local Expenditures section.</w:t>
      </w:r>
    </w:p>
    <w:p w14:paraId="6A7B79C1" w14:textId="77777777" w:rsidR="0086303E" w:rsidRPr="009238A9" w:rsidRDefault="0086303E" w:rsidP="000D1F7F">
      <w:pPr>
        <w:spacing w:line="240" w:lineRule="auto"/>
        <w:ind w:left="2160" w:hanging="1440"/>
        <w:rPr>
          <w:rFonts w:cs="Arial"/>
          <w:szCs w:val="24"/>
        </w:rPr>
      </w:pPr>
      <w:r w:rsidRPr="009238A9">
        <w:rPr>
          <w:rFonts w:cs="Arial"/>
          <w:szCs w:val="24"/>
        </w:rPr>
        <w:t>Line 2</w:t>
      </w:r>
      <w:r w:rsidRPr="009238A9">
        <w:rPr>
          <w:rFonts w:cs="Arial"/>
          <w:szCs w:val="24"/>
        </w:rPr>
        <w:tab/>
      </w:r>
      <w:r w:rsidRPr="00351FF6">
        <w:rPr>
          <w:rFonts w:cs="Arial"/>
          <w:szCs w:val="24"/>
        </w:rPr>
        <w:t>Audit Adjustments</w:t>
      </w:r>
    </w:p>
    <w:p w14:paraId="1DFACFA3" w14:textId="41A0D8D5" w:rsidR="0086303E" w:rsidRPr="009238A9" w:rsidRDefault="0086303E" w:rsidP="000D1F7F">
      <w:pPr>
        <w:spacing w:line="240" w:lineRule="auto"/>
        <w:ind w:left="2160" w:hanging="1440"/>
        <w:rPr>
          <w:rFonts w:cs="Arial"/>
          <w:szCs w:val="24"/>
        </w:rPr>
      </w:pPr>
      <w:r w:rsidRPr="009238A9">
        <w:rPr>
          <w:rFonts w:cs="Arial"/>
          <w:szCs w:val="24"/>
        </w:rPr>
        <w:tab/>
        <w:t xml:space="preserve">Enter any audit adjustments to the </w:t>
      </w:r>
      <w:r w:rsidR="00901192" w:rsidRPr="009238A9">
        <w:rPr>
          <w:rFonts w:cs="Arial"/>
          <w:szCs w:val="24"/>
        </w:rPr>
        <w:t>2021</w:t>
      </w:r>
      <w:r w:rsidRPr="009238A9">
        <w:rPr>
          <w:rFonts w:cs="Arial"/>
          <w:szCs w:val="24"/>
        </w:rPr>
        <w:t>–</w:t>
      </w:r>
      <w:r w:rsidR="00901192" w:rsidRPr="009238A9">
        <w:rPr>
          <w:rFonts w:cs="Arial"/>
          <w:szCs w:val="24"/>
        </w:rPr>
        <w:t xml:space="preserve">22 </w:t>
      </w:r>
      <w:r w:rsidRPr="009238A9">
        <w:rPr>
          <w:rFonts w:cs="Arial"/>
          <w:szCs w:val="24"/>
        </w:rPr>
        <w:t xml:space="preserve">special education expenditures made after the closing of the books for that fiscal year, not included on Line 1. The adjustment amount will be part of Object 9793, Audit Adjustments, in the </w:t>
      </w:r>
      <w:r w:rsidR="00BB2F46" w:rsidRPr="009238A9">
        <w:rPr>
          <w:rFonts w:cs="Arial"/>
          <w:szCs w:val="24"/>
        </w:rPr>
        <w:t xml:space="preserve">2022-23 </w:t>
      </w:r>
      <w:r w:rsidRPr="009238A9">
        <w:rPr>
          <w:rFonts w:cs="Arial"/>
          <w:szCs w:val="24"/>
        </w:rPr>
        <w:t>unaudited actual general ledger data.</w:t>
      </w:r>
    </w:p>
    <w:p w14:paraId="1FADA447" w14:textId="77777777" w:rsidR="0086303E" w:rsidRPr="009238A9" w:rsidRDefault="0086303E" w:rsidP="000D1F7F">
      <w:pPr>
        <w:keepNext/>
        <w:spacing w:line="240" w:lineRule="auto"/>
        <w:ind w:left="2160" w:hanging="1440"/>
        <w:rPr>
          <w:rFonts w:cs="Arial"/>
          <w:szCs w:val="24"/>
          <w:u w:val="single"/>
        </w:rPr>
      </w:pPr>
      <w:r w:rsidRPr="009238A9">
        <w:rPr>
          <w:rFonts w:cs="Arial"/>
          <w:szCs w:val="24"/>
        </w:rPr>
        <w:t>Line 3</w:t>
      </w:r>
      <w:r w:rsidRPr="009238A9">
        <w:rPr>
          <w:rFonts w:cs="Arial"/>
          <w:szCs w:val="24"/>
        </w:rPr>
        <w:tab/>
      </w:r>
      <w:r w:rsidRPr="00351FF6">
        <w:rPr>
          <w:rFonts w:cs="Arial"/>
          <w:szCs w:val="24"/>
        </w:rPr>
        <w:t>Restatements</w:t>
      </w:r>
    </w:p>
    <w:p w14:paraId="6383FA54" w14:textId="67BC3656" w:rsidR="0086303E" w:rsidRPr="009238A9" w:rsidRDefault="0086303E" w:rsidP="000D1F7F">
      <w:pPr>
        <w:spacing w:line="240" w:lineRule="auto"/>
        <w:ind w:left="2160" w:hanging="1440"/>
        <w:rPr>
          <w:rFonts w:cs="Arial"/>
          <w:szCs w:val="24"/>
        </w:rPr>
      </w:pPr>
      <w:r w:rsidRPr="009238A9">
        <w:rPr>
          <w:rFonts w:cs="Arial"/>
          <w:szCs w:val="24"/>
        </w:rPr>
        <w:tab/>
        <w:t xml:space="preserve">Enter any restatements of the </w:t>
      </w:r>
      <w:r w:rsidR="00BD239A" w:rsidRPr="009238A9">
        <w:rPr>
          <w:rFonts w:cs="Arial"/>
          <w:szCs w:val="24"/>
        </w:rPr>
        <w:t>2022</w:t>
      </w:r>
      <w:r w:rsidRPr="009238A9">
        <w:rPr>
          <w:rFonts w:cs="Arial"/>
          <w:szCs w:val="24"/>
        </w:rPr>
        <w:t>–</w:t>
      </w:r>
      <w:r w:rsidR="00BD239A" w:rsidRPr="009238A9">
        <w:rPr>
          <w:rFonts w:cs="Arial"/>
          <w:szCs w:val="24"/>
        </w:rPr>
        <w:t xml:space="preserve">23 </w:t>
      </w:r>
      <w:r w:rsidRPr="009238A9">
        <w:rPr>
          <w:rFonts w:cs="Arial"/>
          <w:szCs w:val="24"/>
        </w:rPr>
        <w:t xml:space="preserve">beginning fund balances made in </w:t>
      </w:r>
      <w:r w:rsidR="00BD239A" w:rsidRPr="009238A9">
        <w:rPr>
          <w:rFonts w:cs="Arial"/>
          <w:szCs w:val="24"/>
        </w:rPr>
        <w:t>2022</w:t>
      </w:r>
      <w:r w:rsidRPr="009238A9">
        <w:rPr>
          <w:rFonts w:cs="Arial"/>
          <w:szCs w:val="24"/>
        </w:rPr>
        <w:t>–</w:t>
      </w:r>
      <w:r w:rsidR="00BD239A" w:rsidRPr="009238A9">
        <w:rPr>
          <w:rFonts w:cs="Arial"/>
          <w:szCs w:val="24"/>
        </w:rPr>
        <w:t xml:space="preserve">23 </w:t>
      </w:r>
      <w:r w:rsidRPr="009238A9">
        <w:rPr>
          <w:rFonts w:cs="Arial"/>
          <w:szCs w:val="24"/>
        </w:rPr>
        <w:t xml:space="preserve">that affected the </w:t>
      </w:r>
      <w:r w:rsidR="00BD239A" w:rsidRPr="009238A9">
        <w:rPr>
          <w:rFonts w:cs="Arial"/>
          <w:szCs w:val="24"/>
        </w:rPr>
        <w:t>2021</w:t>
      </w:r>
      <w:r w:rsidRPr="009238A9">
        <w:rPr>
          <w:rFonts w:cs="Arial"/>
          <w:szCs w:val="24"/>
        </w:rPr>
        <w:t>–</w:t>
      </w:r>
      <w:r w:rsidR="00BD239A" w:rsidRPr="009238A9">
        <w:rPr>
          <w:rFonts w:cs="Arial"/>
          <w:szCs w:val="24"/>
        </w:rPr>
        <w:t xml:space="preserve">22 </w:t>
      </w:r>
      <w:r w:rsidRPr="009238A9">
        <w:rPr>
          <w:rFonts w:cs="Arial"/>
          <w:szCs w:val="24"/>
        </w:rPr>
        <w:t>special education expenditures, as reflected in Object 9795, Other Restatements, for the funds and resources as indicated on the report if that restatement is not included on Line 1.</w:t>
      </w:r>
    </w:p>
    <w:p w14:paraId="53DE5B12" w14:textId="71017F34" w:rsidR="0086303E" w:rsidRPr="009238A9" w:rsidRDefault="0086303E" w:rsidP="000D1F7F">
      <w:pPr>
        <w:keepNext/>
        <w:spacing w:line="240" w:lineRule="auto"/>
        <w:ind w:left="720"/>
        <w:rPr>
          <w:rFonts w:cs="Arial"/>
          <w:szCs w:val="24"/>
          <w:u w:val="single"/>
        </w:rPr>
      </w:pPr>
      <w:r w:rsidRPr="009238A9">
        <w:rPr>
          <w:rFonts w:cs="Arial"/>
          <w:szCs w:val="24"/>
        </w:rPr>
        <w:t>Line 4</w:t>
      </w:r>
      <w:r w:rsidRPr="009238A9">
        <w:rPr>
          <w:rFonts w:cs="Arial"/>
          <w:szCs w:val="24"/>
        </w:rPr>
        <w:tab/>
      </w:r>
      <w:r w:rsidRPr="009238A9">
        <w:rPr>
          <w:rFonts w:cs="Arial"/>
          <w:szCs w:val="24"/>
        </w:rPr>
        <w:tab/>
      </w:r>
      <w:r w:rsidRPr="00351FF6">
        <w:rPr>
          <w:rFonts w:cs="Arial"/>
          <w:szCs w:val="24"/>
        </w:rPr>
        <w:t>Other Adjustments</w:t>
      </w:r>
    </w:p>
    <w:p w14:paraId="1458B4B5" w14:textId="77777777" w:rsidR="0086303E" w:rsidRPr="009238A9" w:rsidRDefault="0086303E" w:rsidP="000D1F7F">
      <w:pPr>
        <w:spacing w:line="240" w:lineRule="auto"/>
        <w:ind w:left="2160" w:hanging="1440"/>
        <w:rPr>
          <w:rFonts w:cs="Arial"/>
          <w:szCs w:val="24"/>
        </w:rPr>
      </w:pPr>
      <w:r w:rsidRPr="009238A9">
        <w:rPr>
          <w:rFonts w:cs="Arial"/>
          <w:szCs w:val="24"/>
        </w:rPr>
        <w:tab/>
        <w:t>Enter any other adjustments being made this year, not included on Line 1. Describe the adjustments in the space provided on the worksheet.</w:t>
      </w:r>
    </w:p>
    <w:p w14:paraId="2573F814" w14:textId="7AF00EB0" w:rsidR="0086303E" w:rsidRPr="009238A9" w:rsidRDefault="0086303E" w:rsidP="000D1F7F">
      <w:pPr>
        <w:keepNext/>
        <w:spacing w:line="240" w:lineRule="auto"/>
        <w:ind w:left="2160" w:right="-187" w:hanging="1440"/>
        <w:rPr>
          <w:rFonts w:cs="Arial"/>
          <w:szCs w:val="24"/>
        </w:rPr>
      </w:pPr>
      <w:r w:rsidRPr="009238A9">
        <w:rPr>
          <w:rFonts w:cs="Arial"/>
          <w:szCs w:val="24"/>
        </w:rPr>
        <w:t>Line 5</w:t>
      </w:r>
      <w:r w:rsidRPr="009238A9">
        <w:rPr>
          <w:rFonts w:cs="Arial"/>
          <w:szCs w:val="24"/>
        </w:rPr>
        <w:tab/>
      </w:r>
      <w:r w:rsidR="00BD239A" w:rsidRPr="00351FF6">
        <w:rPr>
          <w:rFonts w:cs="Arial"/>
          <w:szCs w:val="24"/>
        </w:rPr>
        <w:t>2021</w:t>
      </w:r>
      <w:r w:rsidRPr="00351FF6">
        <w:rPr>
          <w:rFonts w:cs="Arial"/>
          <w:szCs w:val="24"/>
        </w:rPr>
        <w:t>–</w:t>
      </w:r>
      <w:r w:rsidR="00BD239A" w:rsidRPr="00351FF6">
        <w:rPr>
          <w:rFonts w:cs="Arial"/>
          <w:szCs w:val="24"/>
        </w:rPr>
        <w:t xml:space="preserve">22 </w:t>
      </w:r>
      <w:r w:rsidRPr="00351FF6">
        <w:rPr>
          <w:rFonts w:cs="Arial"/>
          <w:szCs w:val="24"/>
        </w:rPr>
        <w:t>Adjusted Expenditures</w:t>
      </w:r>
    </w:p>
    <w:p w14:paraId="6D00F107" w14:textId="599D7F1B" w:rsidR="0086303E" w:rsidRPr="009238A9" w:rsidRDefault="0086303E" w:rsidP="000D1F7F">
      <w:pPr>
        <w:keepNext/>
        <w:spacing w:line="240" w:lineRule="auto"/>
        <w:ind w:left="2160" w:right="-187"/>
        <w:rPr>
          <w:rFonts w:cs="Arial"/>
          <w:szCs w:val="24"/>
        </w:rPr>
      </w:pPr>
      <w:r w:rsidRPr="009238A9">
        <w:rPr>
          <w:rFonts w:cs="Arial"/>
          <w:szCs w:val="24"/>
        </w:rPr>
        <w:t xml:space="preserve">These are automatically calculated and represent the total adjusted </w:t>
      </w:r>
      <w:r w:rsidR="00BD239A" w:rsidRPr="009238A9">
        <w:rPr>
          <w:rFonts w:cs="Arial"/>
          <w:szCs w:val="24"/>
        </w:rPr>
        <w:t>2021</w:t>
      </w:r>
      <w:r w:rsidRPr="009238A9">
        <w:rPr>
          <w:rFonts w:cs="Arial"/>
          <w:szCs w:val="24"/>
        </w:rPr>
        <w:t>–</w:t>
      </w:r>
      <w:r w:rsidR="00BD239A" w:rsidRPr="009238A9">
        <w:rPr>
          <w:rFonts w:cs="Arial"/>
          <w:szCs w:val="24"/>
        </w:rPr>
        <w:t xml:space="preserve">22 </w:t>
      </w:r>
      <w:r w:rsidRPr="009238A9">
        <w:rPr>
          <w:rFonts w:cs="Arial"/>
          <w:szCs w:val="24"/>
        </w:rPr>
        <w:t xml:space="preserve">combined state and local expenditures (Section A column) and local expenditures (Section B column), which will be compared with the </w:t>
      </w:r>
      <w:r w:rsidR="00BD239A" w:rsidRPr="009238A9">
        <w:rPr>
          <w:rFonts w:cs="Arial"/>
          <w:szCs w:val="24"/>
        </w:rPr>
        <w:t>2022</w:t>
      </w:r>
      <w:r w:rsidRPr="009238A9">
        <w:rPr>
          <w:rFonts w:cs="Arial"/>
          <w:szCs w:val="24"/>
        </w:rPr>
        <w:t>–</w:t>
      </w:r>
      <w:r w:rsidR="00BD239A" w:rsidRPr="009238A9">
        <w:rPr>
          <w:rFonts w:cs="Arial"/>
          <w:szCs w:val="24"/>
        </w:rPr>
        <w:t xml:space="preserve">23 </w:t>
      </w:r>
      <w:r w:rsidRPr="009238A9">
        <w:rPr>
          <w:rFonts w:cs="Arial"/>
          <w:szCs w:val="24"/>
        </w:rPr>
        <w:t>expenditures.</w:t>
      </w:r>
    </w:p>
    <w:p w14:paraId="19716043" w14:textId="77777777" w:rsidR="0086303E" w:rsidRPr="009238A9" w:rsidRDefault="0086303E" w:rsidP="00351FF6">
      <w:pPr>
        <w:pStyle w:val="Heading7"/>
        <w:ind w:firstLine="720"/>
      </w:pPr>
      <w:r w:rsidRPr="009238A9">
        <w:t>Section C – Unduplicated Pupil Count:</w:t>
      </w:r>
    </w:p>
    <w:p w14:paraId="1FA09544" w14:textId="052C094D" w:rsidR="0086303E" w:rsidRPr="009238A9" w:rsidRDefault="0086303E" w:rsidP="000D1F7F">
      <w:pPr>
        <w:spacing w:line="240" w:lineRule="auto"/>
        <w:ind w:left="2160" w:right="-180" w:hanging="1440"/>
        <w:rPr>
          <w:rFonts w:cs="Arial"/>
          <w:szCs w:val="24"/>
        </w:rPr>
      </w:pPr>
      <w:r w:rsidRPr="009238A9">
        <w:rPr>
          <w:rFonts w:cs="Arial"/>
          <w:szCs w:val="24"/>
        </w:rPr>
        <w:t>Line 1</w:t>
      </w:r>
      <w:r w:rsidRPr="009238A9">
        <w:rPr>
          <w:rFonts w:cs="Arial"/>
          <w:szCs w:val="24"/>
        </w:rPr>
        <w:tab/>
        <w:t xml:space="preserve">Enter the unduplicated pupil count reported in the </w:t>
      </w:r>
      <w:r w:rsidR="00BD239A" w:rsidRPr="009238A9">
        <w:rPr>
          <w:rFonts w:cs="Arial"/>
          <w:szCs w:val="24"/>
        </w:rPr>
        <w:t>2021</w:t>
      </w:r>
      <w:r w:rsidRPr="009238A9">
        <w:rPr>
          <w:rFonts w:cs="Arial"/>
          <w:szCs w:val="24"/>
        </w:rPr>
        <w:t>–</w:t>
      </w:r>
      <w:r w:rsidR="00BD239A" w:rsidRPr="009238A9">
        <w:rPr>
          <w:rFonts w:cs="Arial"/>
          <w:szCs w:val="24"/>
        </w:rPr>
        <w:t xml:space="preserve">22 </w:t>
      </w:r>
      <w:r w:rsidRPr="009238A9">
        <w:rPr>
          <w:rFonts w:cs="Arial"/>
          <w:szCs w:val="24"/>
        </w:rPr>
        <w:t xml:space="preserve">Report SEMA, </w:t>
      </w:r>
      <w:r w:rsidR="00BD239A" w:rsidRPr="009238A9">
        <w:rPr>
          <w:rFonts w:cs="Arial"/>
          <w:szCs w:val="24"/>
        </w:rPr>
        <w:t>2021</w:t>
      </w:r>
      <w:r w:rsidRPr="009238A9">
        <w:rPr>
          <w:rFonts w:cs="Arial"/>
          <w:szCs w:val="24"/>
        </w:rPr>
        <w:t>–</w:t>
      </w:r>
      <w:r w:rsidR="00BD239A" w:rsidRPr="009238A9">
        <w:rPr>
          <w:rFonts w:cs="Arial"/>
          <w:szCs w:val="24"/>
        </w:rPr>
        <w:t xml:space="preserve">22 </w:t>
      </w:r>
      <w:r w:rsidRPr="009238A9">
        <w:rPr>
          <w:rFonts w:cs="Arial"/>
          <w:szCs w:val="24"/>
        </w:rPr>
        <w:t xml:space="preserve">Expenditures by LEA (LE-CY) worksheet in last year's actual vs. actual MOE report. This would be the unduplicated pupil count for October </w:t>
      </w:r>
      <w:r w:rsidR="00BD239A" w:rsidRPr="009238A9">
        <w:rPr>
          <w:rFonts w:cs="Arial"/>
          <w:szCs w:val="24"/>
        </w:rPr>
        <w:t>2021</w:t>
      </w:r>
      <w:r w:rsidRPr="009238A9">
        <w:rPr>
          <w:rFonts w:cs="Arial"/>
          <w:szCs w:val="24"/>
        </w:rPr>
        <w:t>.</w:t>
      </w:r>
    </w:p>
    <w:p w14:paraId="67639B18" w14:textId="056D74E4" w:rsidR="0086303E" w:rsidRPr="009238A9" w:rsidRDefault="0086303E" w:rsidP="000D1F7F">
      <w:pPr>
        <w:spacing w:line="240" w:lineRule="auto"/>
        <w:ind w:left="2160" w:hanging="1440"/>
        <w:rPr>
          <w:rFonts w:cs="Arial"/>
          <w:szCs w:val="24"/>
        </w:rPr>
      </w:pPr>
      <w:r w:rsidRPr="009238A9">
        <w:rPr>
          <w:rFonts w:cs="Arial"/>
          <w:szCs w:val="24"/>
        </w:rPr>
        <w:t>Line 2</w:t>
      </w:r>
      <w:r w:rsidRPr="009238A9">
        <w:rPr>
          <w:rFonts w:cs="Arial"/>
          <w:szCs w:val="24"/>
        </w:rPr>
        <w:tab/>
        <w:t xml:space="preserve">Enter any adjustments in the October </w:t>
      </w:r>
      <w:r w:rsidR="00BD239A" w:rsidRPr="009238A9">
        <w:rPr>
          <w:rFonts w:cs="Arial"/>
          <w:szCs w:val="24"/>
        </w:rPr>
        <w:t xml:space="preserve">2021 </w:t>
      </w:r>
      <w:r w:rsidRPr="009238A9">
        <w:rPr>
          <w:rFonts w:cs="Arial"/>
          <w:szCs w:val="24"/>
        </w:rPr>
        <w:t>unduplicated pupil count made after the submission of the LE-CY worksheet last year, to reflect the correct count this year.</w:t>
      </w:r>
    </w:p>
    <w:p w14:paraId="412EE8A2" w14:textId="0D2301F6" w:rsidR="0086303E" w:rsidRPr="009238A9" w:rsidRDefault="0086303E" w:rsidP="000D1F7F">
      <w:pPr>
        <w:spacing w:line="240" w:lineRule="auto"/>
        <w:ind w:left="2160" w:hanging="1440"/>
        <w:rPr>
          <w:rStyle w:val="StyleBold"/>
          <w:rFonts w:ascii="Arial" w:hAnsi="Arial" w:cs="Arial"/>
          <w:sz w:val="24"/>
          <w:szCs w:val="24"/>
          <w:u w:val="single"/>
        </w:rPr>
      </w:pPr>
      <w:r w:rsidRPr="009238A9">
        <w:rPr>
          <w:rFonts w:cs="Arial"/>
          <w:szCs w:val="24"/>
        </w:rPr>
        <w:t>Line 3</w:t>
      </w:r>
      <w:r w:rsidRPr="009238A9">
        <w:rPr>
          <w:rFonts w:cs="Arial"/>
          <w:szCs w:val="24"/>
        </w:rPr>
        <w:tab/>
        <w:t xml:space="preserve">This is automatically calculated and represents the total, adjusted unduplicated pupil count for </w:t>
      </w:r>
      <w:r w:rsidR="00BD239A" w:rsidRPr="009238A9">
        <w:rPr>
          <w:rFonts w:cs="Arial"/>
          <w:szCs w:val="24"/>
        </w:rPr>
        <w:t>2021</w:t>
      </w:r>
      <w:r w:rsidRPr="009238A9">
        <w:rPr>
          <w:rFonts w:cs="Arial"/>
          <w:szCs w:val="24"/>
        </w:rPr>
        <w:t>–</w:t>
      </w:r>
      <w:r w:rsidR="00BD239A" w:rsidRPr="009238A9">
        <w:rPr>
          <w:rFonts w:cs="Arial"/>
          <w:szCs w:val="24"/>
        </w:rPr>
        <w:t>22</w:t>
      </w:r>
      <w:r w:rsidRPr="009238A9">
        <w:rPr>
          <w:rFonts w:cs="Arial"/>
          <w:szCs w:val="24"/>
        </w:rPr>
        <w:t>.</w:t>
      </w:r>
    </w:p>
    <w:p w14:paraId="6060ACE7" w14:textId="77777777" w:rsidR="0086303E" w:rsidRPr="00924687" w:rsidRDefault="0086303E" w:rsidP="00351FF6">
      <w:pPr>
        <w:pStyle w:val="Heading5"/>
        <w:rPr>
          <w:rStyle w:val="StyleBold"/>
          <w:rFonts w:ascii="Arial" w:hAnsi="Arial" w:cs="Arial"/>
          <w:sz w:val="24"/>
          <w:szCs w:val="24"/>
        </w:rPr>
      </w:pPr>
      <w:r w:rsidRPr="00351FF6">
        <w:rPr>
          <w:rStyle w:val="StyleBold"/>
          <w:rFonts w:ascii="Arial" w:hAnsi="Arial" w:cs="Arial"/>
          <w:b/>
          <w:sz w:val="24"/>
          <w:szCs w:val="24"/>
        </w:rPr>
        <w:lastRenderedPageBreak/>
        <w:t>LEA Maintenance of Effort Calculation (LMC-A)</w:t>
      </w:r>
    </w:p>
    <w:p w14:paraId="77D60FC7" w14:textId="3E5FCDCC" w:rsidR="0086303E" w:rsidRPr="009238A9" w:rsidRDefault="0086303E" w:rsidP="000D1F7F">
      <w:pPr>
        <w:spacing w:line="240" w:lineRule="auto"/>
        <w:rPr>
          <w:rFonts w:cs="Arial"/>
          <w:szCs w:val="24"/>
        </w:rPr>
      </w:pPr>
      <w:r w:rsidRPr="009238A9">
        <w:rPr>
          <w:rFonts w:cs="Arial"/>
          <w:szCs w:val="24"/>
        </w:rPr>
        <w:t xml:space="preserve">This worksheet is used to determine if the LEA maintained the level of fiscal effort required for </w:t>
      </w:r>
      <w:r w:rsidR="00BD239A" w:rsidRPr="009238A9">
        <w:rPr>
          <w:rFonts w:cs="Arial"/>
          <w:szCs w:val="24"/>
        </w:rPr>
        <w:t>2022</w:t>
      </w:r>
      <w:r w:rsidRPr="009238A9">
        <w:rPr>
          <w:rFonts w:cs="Arial"/>
          <w:szCs w:val="24"/>
        </w:rPr>
        <w:t>–</w:t>
      </w:r>
      <w:r w:rsidR="00BD239A" w:rsidRPr="009238A9">
        <w:rPr>
          <w:rFonts w:cs="Arial"/>
          <w:szCs w:val="24"/>
        </w:rPr>
        <w:t>23</w:t>
      </w:r>
      <w:r w:rsidRPr="009238A9">
        <w:rPr>
          <w:rFonts w:cs="Arial"/>
          <w:szCs w:val="24"/>
        </w:rPr>
        <w:t>.</w:t>
      </w:r>
    </w:p>
    <w:p w14:paraId="2463DD4E" w14:textId="11955986" w:rsidR="0086303E" w:rsidRPr="009238A9" w:rsidRDefault="0086303E" w:rsidP="000D1F7F">
      <w:pPr>
        <w:spacing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local only aggregate expenditures and (4) local only per capita. The Subsequent Years Tracking (SYT) worksheet is used to determine the comparison year the LEA must use for </w:t>
      </w:r>
      <w:r w:rsidR="00BD239A" w:rsidRPr="009238A9">
        <w:rPr>
          <w:rFonts w:cs="Arial"/>
          <w:szCs w:val="24"/>
        </w:rPr>
        <w:t>2022</w:t>
      </w:r>
      <w:r w:rsidRPr="009238A9">
        <w:rPr>
          <w:rFonts w:cs="Arial"/>
          <w:szCs w:val="24"/>
        </w:rPr>
        <w:t>–</w:t>
      </w:r>
      <w:r w:rsidR="00BD239A" w:rsidRPr="009238A9">
        <w:rPr>
          <w:rFonts w:cs="Arial"/>
          <w:szCs w:val="24"/>
        </w:rPr>
        <w:t xml:space="preserve">23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34E0216" w14:textId="77777777" w:rsidR="0086303E" w:rsidRPr="009238A9" w:rsidRDefault="0086303E" w:rsidP="009238A9">
      <w:pPr>
        <w:spacing w:before="240" w:line="240" w:lineRule="auto"/>
        <w:ind w:left="720"/>
        <w:rPr>
          <w:rFonts w:cs="Arial"/>
          <w:szCs w:val="24"/>
        </w:rPr>
      </w:pPr>
      <w:r w:rsidRPr="009238A9">
        <w:rPr>
          <w:rFonts w:cs="Arial"/>
          <w:b/>
          <w:caps/>
          <w:szCs w:val="24"/>
        </w:rPr>
        <w:t>section 1</w:t>
      </w:r>
      <w:r w:rsidRPr="009238A9">
        <w:rPr>
          <w:rFonts w:cs="Arial"/>
          <w:b/>
          <w:szCs w:val="24"/>
        </w:rPr>
        <w:t xml:space="preserve">: </w:t>
      </w:r>
      <w:r w:rsidRPr="009238A9">
        <w:rPr>
          <w:rFonts w:cs="Arial"/>
          <w:szCs w:val="24"/>
        </w:rPr>
        <w:t xml:space="preserve">Complete Section 1 if your LEA determines that a reduction in expenditures was due to transactions exempt from the MOE requirement (REF: 34 </w:t>
      </w:r>
      <w:r w:rsidRPr="009238A9">
        <w:rPr>
          <w:rFonts w:cs="Arial"/>
          <w:i/>
          <w:szCs w:val="24"/>
        </w:rPr>
        <w:t>CFR</w:t>
      </w:r>
      <w:r w:rsidRPr="009238A9">
        <w:rPr>
          <w:rFonts w:cs="Arial"/>
          <w:szCs w:val="24"/>
        </w:rPr>
        <w:t xml:space="preserve"> Section 300.204). These are:</w:t>
      </w:r>
    </w:p>
    <w:p w14:paraId="22B2D69E"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The voluntary departure, by retirement or otherwise, or departure for just cause, of special education or related services personnel.</w:t>
      </w:r>
    </w:p>
    <w:p w14:paraId="41E02FF5"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A decrease in the enrollment of children with disabilities.</w:t>
      </w:r>
    </w:p>
    <w:p w14:paraId="509CAB8F"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The termination of the obligation of the agency to provide a program of special education to a particular child with a disability that is an exceptionally costly program, as determined by the State Educational Agency, because the child:</w:t>
      </w:r>
    </w:p>
    <w:p w14:paraId="256E79D2" w14:textId="77777777" w:rsidR="0086303E" w:rsidRPr="009238A9" w:rsidRDefault="0086303E" w:rsidP="00351FF6">
      <w:pPr>
        <w:numPr>
          <w:ilvl w:val="0"/>
          <w:numId w:val="128"/>
        </w:numPr>
        <w:tabs>
          <w:tab w:val="left" w:pos="1710"/>
        </w:tabs>
        <w:spacing w:after="120" w:line="240" w:lineRule="auto"/>
        <w:rPr>
          <w:rFonts w:cs="Arial"/>
          <w:szCs w:val="24"/>
        </w:rPr>
      </w:pPr>
      <w:r w:rsidRPr="009238A9">
        <w:rPr>
          <w:rFonts w:cs="Arial"/>
          <w:szCs w:val="24"/>
        </w:rPr>
        <w:t>Has left the jurisdiction of the agency;</w:t>
      </w:r>
    </w:p>
    <w:p w14:paraId="1A444435" w14:textId="77777777" w:rsidR="0086303E" w:rsidRPr="009238A9" w:rsidRDefault="0086303E" w:rsidP="00351FF6">
      <w:pPr>
        <w:numPr>
          <w:ilvl w:val="0"/>
          <w:numId w:val="128"/>
        </w:numPr>
        <w:tabs>
          <w:tab w:val="left" w:pos="1710"/>
        </w:tabs>
        <w:spacing w:after="120" w:line="240" w:lineRule="auto"/>
        <w:ind w:left="1710" w:hanging="630"/>
        <w:rPr>
          <w:rFonts w:cs="Arial"/>
          <w:szCs w:val="24"/>
        </w:rPr>
      </w:pPr>
      <w:r w:rsidRPr="009238A9">
        <w:rPr>
          <w:rFonts w:cs="Arial"/>
          <w:szCs w:val="24"/>
        </w:rPr>
        <w:t>Has reached the age at which the obligation of the agency to provide FAPE (free and appropriate public education) to the child has terminated; or</w:t>
      </w:r>
    </w:p>
    <w:p w14:paraId="47F973B4" w14:textId="77777777" w:rsidR="0086303E" w:rsidRPr="009238A9" w:rsidRDefault="0086303E" w:rsidP="00351FF6">
      <w:pPr>
        <w:numPr>
          <w:ilvl w:val="0"/>
          <w:numId w:val="128"/>
        </w:numPr>
        <w:tabs>
          <w:tab w:val="left" w:pos="1170"/>
          <w:tab w:val="left" w:pos="1710"/>
        </w:tabs>
        <w:spacing w:after="120" w:line="240" w:lineRule="auto"/>
        <w:rPr>
          <w:rFonts w:cs="Arial"/>
          <w:szCs w:val="24"/>
        </w:rPr>
      </w:pPr>
      <w:r w:rsidRPr="009238A9">
        <w:rPr>
          <w:rFonts w:cs="Arial"/>
          <w:szCs w:val="24"/>
        </w:rPr>
        <w:t>No longer needs the program of special education.</w:t>
      </w:r>
    </w:p>
    <w:p w14:paraId="47D8A10C" w14:textId="77777777" w:rsidR="0086303E" w:rsidRPr="009238A9" w:rsidRDefault="0086303E" w:rsidP="00351FF6">
      <w:pPr>
        <w:numPr>
          <w:ilvl w:val="0"/>
          <w:numId w:val="125"/>
        </w:numPr>
        <w:tabs>
          <w:tab w:val="clear" w:pos="1440"/>
        </w:tabs>
        <w:spacing w:after="120" w:line="240" w:lineRule="auto"/>
        <w:ind w:left="1080"/>
        <w:rPr>
          <w:rFonts w:cs="Arial"/>
          <w:szCs w:val="24"/>
        </w:rPr>
      </w:pPr>
      <w:r w:rsidRPr="009238A9">
        <w:rPr>
          <w:rFonts w:cs="Arial"/>
          <w:szCs w:val="24"/>
        </w:rPr>
        <w:t>The termination of costly expenditures for long-term purchases, such as the acquisition of equipment or the construction of school facilities.</w:t>
      </w:r>
    </w:p>
    <w:p w14:paraId="5CA72F56" w14:textId="77777777" w:rsidR="0086303E" w:rsidRPr="009238A9" w:rsidRDefault="0086303E" w:rsidP="005952BC">
      <w:pPr>
        <w:numPr>
          <w:ilvl w:val="0"/>
          <w:numId w:val="125"/>
        </w:numPr>
        <w:tabs>
          <w:tab w:val="clear" w:pos="1440"/>
        </w:tabs>
        <w:spacing w:after="0" w:line="240" w:lineRule="auto"/>
        <w:ind w:left="1080"/>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04A7D935" w14:textId="77777777" w:rsidR="0086303E" w:rsidRPr="009238A9" w:rsidRDefault="0086303E" w:rsidP="009238A9">
      <w:pPr>
        <w:spacing w:before="240" w:line="240" w:lineRule="auto"/>
        <w:ind w:left="720"/>
        <w:rPr>
          <w:rFonts w:cs="Arial"/>
          <w:szCs w:val="24"/>
        </w:rPr>
      </w:pPr>
      <w:r w:rsidRPr="009238A9">
        <w:rPr>
          <w:rFonts w:cs="Arial"/>
          <w:szCs w:val="24"/>
        </w:rPr>
        <w:t>Enter in the respective lines of Section 1 the amounts resulting from any of these events. The software will automatically add the amounts and carry the total exempt reductions to Section 3.</w:t>
      </w:r>
    </w:p>
    <w:p w14:paraId="7D99DA1C" w14:textId="6C56796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If your LEA completes Section 1, you must complete the LEA Maintenance of Effort Exemption Worksheet located at </w:t>
      </w:r>
      <w:hyperlink r:id="rId106" w:tooltip="MOE Exemption Worksheet" w:history="1">
        <w:r w:rsidRPr="009238A9">
          <w:rPr>
            <w:rStyle w:val="Hyperlink"/>
            <w:rFonts w:cs="Arial"/>
            <w:szCs w:val="24"/>
          </w:rPr>
          <w:t>https://www.cde.ca.gov/sp/se/as/documents/leamoeexempwrksht.xls</w:t>
        </w:r>
      </w:hyperlink>
      <w:r w:rsidRPr="009238A9">
        <w:rPr>
          <w:rFonts w:cs="Arial"/>
          <w:szCs w:val="24"/>
        </w:rPr>
        <w:t xml:space="preserve">. The worksheet is to be used to calculate and describe the allowable exceptions (exemptions) that were reported by the LEA in Section 1. You must submit this worksheet to the CDE with the LMC-A worksheet. If you have any questions please contact Chris </w:t>
      </w:r>
      <w:proofErr w:type="spellStart"/>
      <w:r w:rsidRPr="009238A9">
        <w:rPr>
          <w:rFonts w:cs="Arial"/>
          <w:szCs w:val="24"/>
        </w:rPr>
        <w:t>Essman</w:t>
      </w:r>
      <w:proofErr w:type="spellEnd"/>
      <w:r w:rsidRPr="009238A9">
        <w:rPr>
          <w:rFonts w:cs="Arial"/>
          <w:szCs w:val="24"/>
        </w:rPr>
        <w:t xml:space="preserve"> at </w:t>
      </w:r>
      <w:hyperlink r:id="rId107" w:history="1">
        <w:r w:rsidRPr="009238A9">
          <w:rPr>
            <w:rStyle w:val="Hyperlink"/>
            <w:rFonts w:cs="Arial"/>
            <w:szCs w:val="24"/>
          </w:rPr>
          <w:t>spedfiscalprogrpts@cde.ca.gov</w:t>
        </w:r>
      </w:hyperlink>
      <w:r w:rsidRPr="009238A9">
        <w:rPr>
          <w:rFonts w:cs="Arial"/>
          <w:szCs w:val="24"/>
        </w:rPr>
        <w:t>.</w:t>
      </w:r>
    </w:p>
    <w:p w14:paraId="555F813F" w14:textId="77777777" w:rsidR="0086303E" w:rsidRPr="009238A9" w:rsidRDefault="0086303E" w:rsidP="00351FF6">
      <w:pPr>
        <w:pStyle w:val="Heading6"/>
      </w:pPr>
      <w:r w:rsidRPr="009238A9">
        <w:t>SECTION 2: “50 Percent Rule”</w:t>
      </w:r>
    </w:p>
    <w:p w14:paraId="0D5F5AC0" w14:textId="77777777"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2D6076C0" w14:textId="4B475D57" w:rsidR="0086303E" w:rsidRPr="009238A9" w:rsidRDefault="0086303E" w:rsidP="000D1F7F">
      <w:pPr>
        <w:spacing w:line="240" w:lineRule="auto"/>
        <w:ind w:left="720"/>
        <w:rPr>
          <w:rFonts w:cs="Arial"/>
          <w:szCs w:val="24"/>
        </w:rPr>
      </w:pPr>
      <w:r w:rsidRPr="009238A9">
        <w:rPr>
          <w:rFonts w:cs="Arial"/>
          <w:szCs w:val="24"/>
        </w:rPr>
        <w:t xml:space="preserve">Complete this section if a reduction in expenditures could be offset by up to 50 percent of an increase in IDEA Part B Section 611 funding in </w:t>
      </w:r>
      <w:r w:rsidR="00BD239A" w:rsidRPr="009238A9">
        <w:rPr>
          <w:rFonts w:cs="Arial"/>
          <w:szCs w:val="24"/>
        </w:rPr>
        <w:t>2022</w:t>
      </w:r>
      <w:r w:rsidRPr="009238A9">
        <w:rPr>
          <w:rFonts w:cs="Arial"/>
          <w:szCs w:val="24"/>
        </w:rPr>
        <w:t>–</w:t>
      </w:r>
      <w:r w:rsidR="00BD239A" w:rsidRPr="009238A9">
        <w:rPr>
          <w:rFonts w:cs="Arial"/>
          <w:szCs w:val="24"/>
        </w:rPr>
        <w:t>23</w:t>
      </w:r>
      <w:r w:rsidRPr="009238A9">
        <w:rPr>
          <w:rFonts w:cs="Arial"/>
          <w:szCs w:val="24"/>
        </w:rPr>
        <w:t>. An increase in the IDEA Part B Section 619 preschool funding is not taken into consideration. Under federal law and regulations, an LEA may reduce its required MOE by not more than 50 percent of the increase, minus the amount of Part B funds the LEA chooses to use for early intervening services (EIS). The LEA must use an amount of state or local funds equal to the reduction in the required level of expenditures used in this section, to carry out activities that could be supported with funds under the Elementary and Secondary Education Act of 1965 (ESEA), regardless of whether the LEA is using funds under the ESEA for those activities (IDEA of 2004, Section 613(a)(2)(C)).</w:t>
      </w:r>
    </w:p>
    <w:p w14:paraId="07E504F9" w14:textId="0828D7E8" w:rsidR="0086303E" w:rsidRPr="009238A9" w:rsidRDefault="0086303E" w:rsidP="005212C7">
      <w:pPr>
        <w:spacing w:before="120" w:line="240" w:lineRule="auto"/>
        <w:ind w:left="2160" w:hanging="1440"/>
        <w:rPr>
          <w:rFonts w:cs="Arial"/>
          <w:color w:val="0000FF"/>
          <w:szCs w:val="24"/>
        </w:rPr>
      </w:pPr>
      <w:r w:rsidRPr="009238A9">
        <w:rPr>
          <w:rFonts w:cs="Arial"/>
          <w:b/>
          <w:szCs w:val="24"/>
        </w:rPr>
        <w:t>NOTE:</w:t>
      </w:r>
      <w:r w:rsidRPr="009238A9">
        <w:rPr>
          <w:rFonts w:cs="Arial"/>
          <w:b/>
          <w:szCs w:val="24"/>
        </w:rPr>
        <w:tab/>
      </w:r>
      <w:r w:rsidRPr="009238A9">
        <w:rPr>
          <w:rFonts w:cs="Arial"/>
          <w:szCs w:val="24"/>
        </w:rPr>
        <w:t xml:space="preserve">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 tutoring; advanced placement classes; and special enrichment programs. For more information see “About Impact Aid” at: </w:t>
      </w:r>
      <w:hyperlink r:id="rId108" w:tooltip="Impact Aid" w:history="1">
        <w:r w:rsidR="00CE502D" w:rsidRPr="009238A9">
          <w:rPr>
            <w:rStyle w:val="Hyperlink"/>
            <w:rFonts w:cs="Arial"/>
            <w:szCs w:val="24"/>
          </w:rPr>
          <w:t>https://oese.ed.gov/offices/office-of-formula-grants/impact-aid-program/</w:t>
        </w:r>
      </w:hyperlink>
      <w:r w:rsidR="00CE502D" w:rsidRPr="009238A9">
        <w:rPr>
          <w:rFonts w:cs="Arial"/>
          <w:szCs w:val="24"/>
        </w:rPr>
        <w:t xml:space="preserve"> </w:t>
      </w:r>
    </w:p>
    <w:p w14:paraId="2A97C8C0" w14:textId="77777777" w:rsidR="0086303E" w:rsidRPr="009238A9" w:rsidRDefault="0086303E" w:rsidP="000D1F7F">
      <w:pPr>
        <w:spacing w:line="240" w:lineRule="auto"/>
        <w:ind w:left="720"/>
        <w:rPr>
          <w:rFonts w:cs="Arial"/>
          <w:szCs w:val="24"/>
        </w:rPr>
      </w:pPr>
      <w:r w:rsidRPr="009238A9">
        <w:rPr>
          <w:rFonts w:cs="Arial"/>
          <w:szCs w:val="24"/>
        </w:rPr>
        <w:t>IDEA 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5ADEE97F" w14:textId="659A95A6" w:rsidR="0086303E" w:rsidRPr="009238A9" w:rsidRDefault="0086303E" w:rsidP="000D1F7F">
      <w:pPr>
        <w:spacing w:line="240" w:lineRule="auto"/>
        <w:ind w:left="720"/>
        <w:rPr>
          <w:rFonts w:cs="Arial"/>
          <w:szCs w:val="24"/>
        </w:rPr>
      </w:pPr>
      <w:r w:rsidRPr="009238A9">
        <w:rPr>
          <w:rFonts w:cs="Arial"/>
          <w:szCs w:val="24"/>
        </w:rPr>
        <w:t xml:space="preserve">Enter in the appropriate lines the total IDEA Part B Section 611 funding received and accrued during </w:t>
      </w:r>
      <w:r w:rsidR="00956352" w:rsidRPr="009238A9">
        <w:rPr>
          <w:rFonts w:cs="Arial"/>
          <w:szCs w:val="24"/>
        </w:rPr>
        <w:t>20</w:t>
      </w:r>
      <w:r w:rsidR="00BB2F46" w:rsidRPr="009238A9">
        <w:rPr>
          <w:rFonts w:cs="Arial"/>
          <w:szCs w:val="24"/>
        </w:rPr>
        <w:t>22</w:t>
      </w:r>
      <w:r w:rsidRPr="009238A9">
        <w:rPr>
          <w:rFonts w:cs="Arial"/>
          <w:szCs w:val="24"/>
        </w:rPr>
        <w:t>–</w:t>
      </w:r>
      <w:r w:rsidR="00BB2F46" w:rsidRPr="009238A9">
        <w:rPr>
          <w:rFonts w:cs="Arial"/>
          <w:szCs w:val="24"/>
        </w:rPr>
        <w:t>23</w:t>
      </w:r>
      <w:r w:rsidR="00956352" w:rsidRPr="009238A9">
        <w:rPr>
          <w:rFonts w:cs="Arial"/>
          <w:szCs w:val="24"/>
        </w:rPr>
        <w:t xml:space="preserve"> </w:t>
      </w:r>
      <w:r w:rsidRPr="009238A9">
        <w:rPr>
          <w:rFonts w:cs="Arial"/>
          <w:szCs w:val="24"/>
        </w:rPr>
        <w:t xml:space="preserve">(current year funding line) and </w:t>
      </w:r>
      <w:r w:rsidR="00956352" w:rsidRPr="009238A9">
        <w:rPr>
          <w:rFonts w:cs="Arial"/>
          <w:szCs w:val="24"/>
        </w:rPr>
        <w:t>20</w:t>
      </w:r>
      <w:r w:rsidR="00BB2F46" w:rsidRPr="009238A9">
        <w:rPr>
          <w:rFonts w:cs="Arial"/>
          <w:szCs w:val="24"/>
        </w:rPr>
        <w:t>21</w:t>
      </w:r>
      <w:r w:rsidRPr="009238A9">
        <w:rPr>
          <w:rFonts w:cs="Arial"/>
          <w:szCs w:val="24"/>
        </w:rPr>
        <w:t>–</w:t>
      </w:r>
      <w:r w:rsidR="00BB2F46" w:rsidRPr="009238A9">
        <w:rPr>
          <w:rFonts w:cs="Arial"/>
          <w:szCs w:val="24"/>
        </w:rPr>
        <w:t>22</w:t>
      </w:r>
      <w:r w:rsidR="00956352" w:rsidRPr="009238A9">
        <w:rPr>
          <w:rFonts w:cs="Arial"/>
          <w:szCs w:val="24"/>
        </w:rPr>
        <w:t xml:space="preserve"> </w:t>
      </w:r>
      <w:r w:rsidRPr="009238A9">
        <w:rPr>
          <w:rFonts w:cs="Arial"/>
          <w:szCs w:val="24"/>
        </w:rPr>
        <w:t>(prior year funding line). The software calculates the increase, if any, and 50 percent of that amount.</w:t>
      </w:r>
    </w:p>
    <w:p w14:paraId="7628149B" w14:textId="356233D4" w:rsidR="0086303E" w:rsidRPr="009238A9" w:rsidRDefault="0086303E" w:rsidP="000D1F7F">
      <w:pPr>
        <w:spacing w:line="240" w:lineRule="auto"/>
        <w:ind w:left="720"/>
        <w:rPr>
          <w:rFonts w:cs="Arial"/>
          <w:szCs w:val="24"/>
        </w:rPr>
      </w:pPr>
      <w:r w:rsidRPr="009238A9">
        <w:rPr>
          <w:rFonts w:cs="Arial"/>
          <w:szCs w:val="24"/>
        </w:rPr>
        <w:lastRenderedPageBreak/>
        <w:t xml:space="preserve">Enter in the appropriate line the total IDEA Part B Section 619 funding received and accrued during </w:t>
      </w:r>
      <w:r w:rsidR="00956352" w:rsidRPr="009238A9">
        <w:rPr>
          <w:rFonts w:cs="Arial"/>
          <w:szCs w:val="24"/>
        </w:rPr>
        <w:t>20</w:t>
      </w:r>
      <w:r w:rsidR="00BB2F46" w:rsidRPr="009238A9">
        <w:rPr>
          <w:rFonts w:cs="Arial"/>
          <w:szCs w:val="24"/>
        </w:rPr>
        <w:t>22</w:t>
      </w:r>
      <w:r w:rsidRPr="009238A9">
        <w:rPr>
          <w:rFonts w:cs="Arial"/>
          <w:szCs w:val="24"/>
        </w:rPr>
        <w:t>–</w:t>
      </w:r>
      <w:r w:rsidR="00BB2F46" w:rsidRPr="009238A9">
        <w:rPr>
          <w:rFonts w:cs="Arial"/>
          <w:szCs w:val="24"/>
        </w:rPr>
        <w:t>23</w:t>
      </w:r>
      <w:r w:rsidR="00956352" w:rsidRPr="009238A9">
        <w:rPr>
          <w:rFonts w:cs="Arial"/>
          <w:szCs w:val="24"/>
        </w:rPr>
        <w:t xml:space="preserve"> </w:t>
      </w:r>
      <w:r w:rsidRPr="009238A9">
        <w:rPr>
          <w:rFonts w:cs="Arial"/>
          <w:szCs w:val="24"/>
        </w:rPr>
        <w:t>(current year line). The software calculates 15 percent of Part B funding, the maximum amount available for EIS.</w:t>
      </w:r>
    </w:p>
    <w:p w14:paraId="3FA0616C" w14:textId="77777777" w:rsidR="0086303E" w:rsidRPr="00351FF6" w:rsidRDefault="0086303E" w:rsidP="000D1F7F">
      <w:pPr>
        <w:keepNext/>
        <w:spacing w:line="240" w:lineRule="auto"/>
        <w:ind w:left="720"/>
        <w:rPr>
          <w:rFonts w:cs="Arial"/>
          <w:szCs w:val="24"/>
        </w:rPr>
      </w:pPr>
      <w:r w:rsidRPr="00351FF6">
        <w:rPr>
          <w:rFonts w:cs="Arial"/>
          <w:szCs w:val="24"/>
        </w:rPr>
        <w:t>Scenario 1: The maximum amount that the LEA may set aside for EIS is greater than the maximum “50 percent reduction” amount</w:t>
      </w:r>
    </w:p>
    <w:p w14:paraId="06C645B4"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set aside for EIS. This amount is limited to the maximum amount available for EIS. The software calculates the amount available for reduction of the MOE requirement.</w:t>
      </w:r>
    </w:p>
    <w:p w14:paraId="090A8758" w14:textId="77777777" w:rsidR="0086303E" w:rsidRPr="009238A9" w:rsidRDefault="0086303E" w:rsidP="00351FF6">
      <w:pPr>
        <w:pStyle w:val="Heading7"/>
        <w:ind w:firstLine="4230"/>
      </w:pPr>
      <w:r w:rsidRPr="009238A9">
        <w:t>EXAMPLE</w:t>
      </w:r>
    </w:p>
    <w:tbl>
      <w:tblPr>
        <w:tblW w:w="4369" w:type="pct"/>
        <w:jc w:val="righ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greater than the maximum &quot;50 percent reduction&quot; amount. "/>
      </w:tblPr>
      <w:tblGrid>
        <w:gridCol w:w="6734"/>
        <w:gridCol w:w="1436"/>
      </w:tblGrid>
      <w:tr w:rsidR="00E51096" w:rsidRPr="009238A9" w14:paraId="15485B24" w14:textId="77777777" w:rsidTr="00351FF6">
        <w:trPr>
          <w:tblHeader/>
          <w:jc w:val="right"/>
        </w:trPr>
        <w:tc>
          <w:tcPr>
            <w:tcW w:w="4121" w:type="pct"/>
            <w:tcBorders>
              <w:top w:val="single" w:sz="4" w:space="0" w:color="000000"/>
              <w:left w:val="single" w:sz="4" w:space="0" w:color="000000"/>
              <w:bottom w:val="single" w:sz="4" w:space="0" w:color="000000"/>
              <w:right w:val="single" w:sz="4" w:space="0" w:color="000000"/>
            </w:tcBorders>
          </w:tcPr>
          <w:p w14:paraId="365A9117" w14:textId="17D2DA1B" w:rsidR="00E51096" w:rsidRPr="009238A9" w:rsidRDefault="00E51096" w:rsidP="00351FF6">
            <w:pPr>
              <w:spacing w:line="240" w:lineRule="auto"/>
              <w:jc w:val="center"/>
              <w:rPr>
                <w:rFonts w:cs="Arial"/>
                <w:szCs w:val="24"/>
              </w:rPr>
            </w:pPr>
            <w:r>
              <w:rPr>
                <w:rFonts w:cs="Arial"/>
                <w:szCs w:val="24"/>
              </w:rPr>
              <w:t>Description</w:t>
            </w:r>
          </w:p>
        </w:tc>
        <w:tc>
          <w:tcPr>
            <w:tcW w:w="879" w:type="pct"/>
            <w:tcBorders>
              <w:top w:val="single" w:sz="4" w:space="0" w:color="000000"/>
              <w:left w:val="single" w:sz="4" w:space="0" w:color="000000"/>
              <w:bottom w:val="single" w:sz="4" w:space="0" w:color="000000"/>
              <w:right w:val="single" w:sz="4" w:space="0" w:color="000000"/>
            </w:tcBorders>
          </w:tcPr>
          <w:p w14:paraId="4B7CFED0" w14:textId="1B6A20A7" w:rsidR="00E51096" w:rsidRPr="009238A9" w:rsidRDefault="00E51096" w:rsidP="00351FF6">
            <w:pPr>
              <w:spacing w:line="240" w:lineRule="auto"/>
              <w:jc w:val="center"/>
              <w:rPr>
                <w:rFonts w:cs="Arial"/>
                <w:szCs w:val="24"/>
              </w:rPr>
            </w:pPr>
            <w:r>
              <w:rPr>
                <w:rFonts w:cs="Arial"/>
                <w:szCs w:val="24"/>
              </w:rPr>
              <w:t>Amount</w:t>
            </w:r>
          </w:p>
        </w:tc>
      </w:tr>
      <w:tr w:rsidR="0086303E" w:rsidRPr="009238A9" w14:paraId="129C4F13"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6120F45D"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79" w:type="pct"/>
            <w:tcBorders>
              <w:top w:val="single" w:sz="4" w:space="0" w:color="000000"/>
              <w:left w:val="single" w:sz="4" w:space="0" w:color="000000"/>
              <w:bottom w:val="single" w:sz="4" w:space="0" w:color="000000"/>
              <w:right w:val="single" w:sz="4" w:space="0" w:color="000000"/>
            </w:tcBorders>
          </w:tcPr>
          <w:p w14:paraId="484B7A36" w14:textId="77777777" w:rsidR="0086303E" w:rsidRPr="009238A9" w:rsidRDefault="0086303E" w:rsidP="000D1F7F">
            <w:pPr>
              <w:spacing w:line="240" w:lineRule="auto"/>
              <w:jc w:val="right"/>
              <w:rPr>
                <w:rFonts w:cs="Arial"/>
                <w:szCs w:val="24"/>
              </w:rPr>
            </w:pPr>
            <w:r w:rsidRPr="009238A9">
              <w:rPr>
                <w:rFonts w:cs="Arial"/>
                <w:szCs w:val="24"/>
              </w:rPr>
              <w:t>$900,000</w:t>
            </w:r>
          </w:p>
        </w:tc>
      </w:tr>
      <w:tr w:rsidR="0086303E" w:rsidRPr="009238A9" w14:paraId="5C918450"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11923D22"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79" w:type="pct"/>
            <w:tcBorders>
              <w:top w:val="single" w:sz="4" w:space="0" w:color="000000"/>
              <w:left w:val="single" w:sz="4" w:space="0" w:color="000000"/>
              <w:bottom w:val="single" w:sz="4" w:space="0" w:color="000000"/>
              <w:right w:val="single" w:sz="4" w:space="0" w:color="000000"/>
            </w:tcBorders>
          </w:tcPr>
          <w:p w14:paraId="324001C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413E069D"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558DDA69" w14:textId="77777777" w:rsidR="0086303E" w:rsidRPr="009238A9" w:rsidRDefault="0086303E" w:rsidP="000D1F7F">
            <w:pPr>
              <w:spacing w:line="240" w:lineRule="auto"/>
              <w:rPr>
                <w:rFonts w:cs="Arial"/>
                <w:szCs w:val="24"/>
              </w:rPr>
            </w:pPr>
            <w:r w:rsidRPr="009238A9">
              <w:rPr>
                <w:rFonts w:cs="Arial"/>
                <w:szCs w:val="24"/>
              </w:rPr>
              <w:t>Increase</w:t>
            </w:r>
          </w:p>
        </w:tc>
        <w:tc>
          <w:tcPr>
            <w:tcW w:w="879" w:type="pct"/>
            <w:tcBorders>
              <w:top w:val="single" w:sz="4" w:space="0" w:color="000000"/>
              <w:left w:val="single" w:sz="4" w:space="0" w:color="000000"/>
              <w:bottom w:val="single" w:sz="4" w:space="0" w:color="000000"/>
              <w:right w:val="single" w:sz="4" w:space="0" w:color="000000"/>
            </w:tcBorders>
          </w:tcPr>
          <w:p w14:paraId="3E00D6D2" w14:textId="77777777" w:rsidR="0086303E" w:rsidRPr="009238A9" w:rsidRDefault="0086303E" w:rsidP="000D1F7F">
            <w:pPr>
              <w:spacing w:line="240" w:lineRule="auto"/>
              <w:jc w:val="right"/>
              <w:rPr>
                <w:rFonts w:cs="Arial"/>
                <w:szCs w:val="24"/>
              </w:rPr>
            </w:pPr>
            <w:r w:rsidRPr="009238A9">
              <w:rPr>
                <w:rFonts w:cs="Arial"/>
                <w:szCs w:val="24"/>
              </w:rPr>
              <w:t>$100,000</w:t>
            </w:r>
          </w:p>
        </w:tc>
      </w:tr>
      <w:tr w:rsidR="0086303E" w:rsidRPr="009238A9" w14:paraId="4D548A7E"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03908417"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79" w:type="pct"/>
            <w:tcBorders>
              <w:top w:val="single" w:sz="4" w:space="0" w:color="000000"/>
              <w:left w:val="single" w:sz="4" w:space="0" w:color="000000"/>
              <w:bottom w:val="single" w:sz="4" w:space="0" w:color="000000"/>
              <w:right w:val="single" w:sz="4" w:space="0" w:color="000000"/>
            </w:tcBorders>
          </w:tcPr>
          <w:p w14:paraId="5A280BAB" w14:textId="77777777" w:rsidR="0086303E" w:rsidRPr="009238A9" w:rsidRDefault="0086303E" w:rsidP="000D1F7F">
            <w:pPr>
              <w:spacing w:line="240" w:lineRule="auto"/>
              <w:jc w:val="right"/>
              <w:rPr>
                <w:rFonts w:cs="Arial"/>
                <w:szCs w:val="24"/>
              </w:rPr>
            </w:pPr>
            <w:r w:rsidRPr="009238A9">
              <w:rPr>
                <w:rFonts w:cs="Arial"/>
                <w:szCs w:val="24"/>
              </w:rPr>
              <w:t>$50,000</w:t>
            </w:r>
          </w:p>
        </w:tc>
      </w:tr>
      <w:tr w:rsidR="0086303E" w:rsidRPr="009238A9" w14:paraId="15D717DB" w14:textId="77777777" w:rsidTr="00351FF6">
        <w:trPr>
          <w:cantSplit/>
          <w:jc w:val="right"/>
        </w:trPr>
        <w:tc>
          <w:tcPr>
            <w:tcW w:w="4121" w:type="pct"/>
            <w:tcBorders>
              <w:top w:val="single" w:sz="4" w:space="0" w:color="000000"/>
              <w:left w:val="single" w:sz="4" w:space="0" w:color="000000"/>
              <w:bottom w:val="single" w:sz="4" w:space="0" w:color="000000"/>
              <w:right w:val="single" w:sz="4" w:space="0" w:color="000000"/>
            </w:tcBorders>
          </w:tcPr>
          <w:p w14:paraId="3F51E8C7"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79" w:type="pct"/>
            <w:tcBorders>
              <w:top w:val="single" w:sz="4" w:space="0" w:color="000000"/>
              <w:left w:val="single" w:sz="4" w:space="0" w:color="000000"/>
              <w:bottom w:val="single" w:sz="4" w:space="0" w:color="000000"/>
              <w:right w:val="single" w:sz="4" w:space="0" w:color="000000"/>
            </w:tcBorders>
          </w:tcPr>
          <w:p w14:paraId="445BEE70" w14:textId="77777777" w:rsidR="0086303E" w:rsidRPr="009238A9" w:rsidRDefault="0086303E" w:rsidP="000D1F7F">
            <w:pPr>
              <w:spacing w:line="240" w:lineRule="auto"/>
              <w:jc w:val="right"/>
              <w:rPr>
                <w:rFonts w:cs="Arial"/>
                <w:szCs w:val="24"/>
              </w:rPr>
            </w:pPr>
            <w:r w:rsidRPr="009238A9">
              <w:rPr>
                <w:rFonts w:cs="Arial"/>
                <w:szCs w:val="24"/>
              </w:rPr>
              <w:t>$150,000</w:t>
            </w:r>
          </w:p>
        </w:tc>
      </w:tr>
    </w:tbl>
    <w:p w14:paraId="5811C0DA" w14:textId="77777777" w:rsidR="0086303E" w:rsidRPr="009238A9" w:rsidRDefault="0086303E" w:rsidP="00351FF6">
      <w:pPr>
        <w:spacing w:before="240" w:after="120" w:line="240" w:lineRule="auto"/>
        <w:ind w:left="1350"/>
        <w:rPr>
          <w:rFonts w:cs="Arial"/>
          <w:szCs w:val="24"/>
        </w:rPr>
      </w:pPr>
      <w:r w:rsidRPr="009238A9">
        <w:rPr>
          <w:rFonts w:cs="Arial"/>
          <w:szCs w:val="24"/>
        </w:rPr>
        <w:t>If the LEA chooses to set aside $150,000 for EIS, it may not reduce its MOE (MOE maximum $50,000 less $150,000 for EIS means $0 can be used for MOE).</w:t>
      </w:r>
    </w:p>
    <w:p w14:paraId="3C205C6A" w14:textId="77777777" w:rsidR="0086303E" w:rsidRPr="009238A9" w:rsidRDefault="0086303E" w:rsidP="00351FF6">
      <w:pPr>
        <w:spacing w:after="0" w:line="240" w:lineRule="auto"/>
        <w:ind w:left="1350"/>
        <w:rPr>
          <w:rFonts w:cs="Arial"/>
          <w:szCs w:val="24"/>
        </w:rPr>
      </w:pPr>
      <w:r w:rsidRPr="009238A9">
        <w:rPr>
          <w:rFonts w:cs="Arial"/>
          <w:szCs w:val="24"/>
        </w:rPr>
        <w:t>If the LEA chooses to set aside $100,000 for EIS, it may not reduce its MOE (MOE maximum $50,000 less $100,000 for EIS means $0 can be used for MOE).</w:t>
      </w:r>
    </w:p>
    <w:p w14:paraId="40861398"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$50,000 for EIS, it may not reduce its MOE (MOE maximum $50,000 less $50,000 for EIS means $0 can be used for MOE).</w:t>
      </w:r>
    </w:p>
    <w:p w14:paraId="72AA73D3"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$30,000 for EIS, it may reduce its MOE by $20,000 (MOE maximum $50,000 less $30,000 for EIS means $20,000 can be used for MOE).</w:t>
      </w:r>
    </w:p>
    <w:p w14:paraId="102A5C0B" w14:textId="77777777" w:rsidR="0086303E" w:rsidRPr="009238A9" w:rsidRDefault="0086303E" w:rsidP="00351FF6">
      <w:pPr>
        <w:spacing w:before="100" w:beforeAutospacing="1" w:after="100" w:afterAutospacing="1" w:line="240" w:lineRule="auto"/>
        <w:ind w:left="1350"/>
        <w:rPr>
          <w:rFonts w:cs="Arial"/>
          <w:szCs w:val="24"/>
        </w:rPr>
      </w:pPr>
      <w:r w:rsidRPr="009238A9">
        <w:rPr>
          <w:rFonts w:cs="Arial"/>
          <w:szCs w:val="24"/>
        </w:rPr>
        <w:t>If the LEA chooses to set aside $0 for EIS, it may reduce its MOE by $50,000 (MOE maximum $50,000 less $0 for EIS means $50,000 can be used for MOE).</w:t>
      </w:r>
    </w:p>
    <w:p w14:paraId="2BAE0526" w14:textId="320D7E7A" w:rsidR="0086303E" w:rsidRPr="009238A9" w:rsidRDefault="0086303E" w:rsidP="000D1F7F">
      <w:pPr>
        <w:spacing w:line="240" w:lineRule="auto"/>
        <w:ind w:left="720"/>
        <w:rPr>
          <w:rFonts w:cs="Arial"/>
          <w:szCs w:val="24"/>
        </w:rPr>
      </w:pPr>
      <w:r w:rsidRPr="009238A9">
        <w:rPr>
          <w:rFonts w:cs="Arial"/>
          <w:szCs w:val="24"/>
        </w:rPr>
        <w:lastRenderedPageBreak/>
        <w:t>Enter in the State and Local column and, if applicable, in the Local Only column, the portion of the available amount being used to reduce the MOE requirement. This amount is limited to the calculated available amount for reduction of the MOE requirement.</w:t>
      </w:r>
    </w:p>
    <w:p w14:paraId="2E7E5E27" w14:textId="77777777" w:rsidR="0086303E" w:rsidRPr="008F49A2" w:rsidRDefault="0086303E" w:rsidP="000D1F7F">
      <w:pPr>
        <w:keepNext/>
        <w:spacing w:line="240" w:lineRule="auto"/>
        <w:ind w:left="720"/>
        <w:rPr>
          <w:rFonts w:cs="Arial"/>
          <w:szCs w:val="24"/>
        </w:rPr>
      </w:pPr>
      <w:r w:rsidRPr="00351FF6">
        <w:rPr>
          <w:rFonts w:cs="Arial"/>
          <w:szCs w:val="24"/>
        </w:rPr>
        <w:t>Scenario 2: The maximum amount that the LEA may set aside for EIS is less than the maximum “50 percent reduction” amount</w:t>
      </w:r>
    </w:p>
    <w:p w14:paraId="40EED802"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used to reduce the MOE requirement. The software calculates the amount available to set aside for EIS.</w:t>
      </w:r>
    </w:p>
    <w:p w14:paraId="5A53A071" w14:textId="38826C23" w:rsidR="0086303E" w:rsidRPr="009238A9" w:rsidRDefault="0086303E" w:rsidP="00351FF6">
      <w:pPr>
        <w:pStyle w:val="Heading7"/>
        <w:ind w:firstLine="4320"/>
      </w:pPr>
      <w:r w:rsidRPr="009238A9">
        <w:t>EXAMPLE</w:t>
      </w:r>
    </w:p>
    <w:tbl>
      <w:tblPr>
        <w:tblW w:w="4369"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less than the maximum &quot;50 percent reduction&quot; amount. "/>
      </w:tblPr>
      <w:tblGrid>
        <w:gridCol w:w="6828"/>
        <w:gridCol w:w="1342"/>
      </w:tblGrid>
      <w:tr w:rsidR="00E51096" w:rsidRPr="009238A9" w14:paraId="6CCBEA7A" w14:textId="77777777" w:rsidTr="00351FF6">
        <w:trPr>
          <w:cantSplit/>
          <w:tblHeader/>
          <w:jc w:val="right"/>
        </w:trPr>
        <w:tc>
          <w:tcPr>
            <w:tcW w:w="4179" w:type="pct"/>
            <w:tcBorders>
              <w:top w:val="single" w:sz="4" w:space="0" w:color="000000"/>
              <w:left w:val="single" w:sz="4" w:space="0" w:color="000000"/>
              <w:bottom w:val="single" w:sz="4" w:space="0" w:color="000000"/>
              <w:right w:val="single" w:sz="4" w:space="0" w:color="000000"/>
            </w:tcBorders>
          </w:tcPr>
          <w:p w14:paraId="55F761B5" w14:textId="7680D1D4" w:rsidR="00E51096" w:rsidRPr="009238A9" w:rsidRDefault="00E51096" w:rsidP="00351FF6">
            <w:pPr>
              <w:spacing w:line="240" w:lineRule="auto"/>
              <w:jc w:val="center"/>
              <w:rPr>
                <w:rFonts w:cs="Arial"/>
                <w:szCs w:val="24"/>
              </w:rPr>
            </w:pPr>
            <w:r>
              <w:rPr>
                <w:rFonts w:cs="Arial"/>
                <w:szCs w:val="24"/>
              </w:rPr>
              <w:t>Description</w:t>
            </w:r>
          </w:p>
        </w:tc>
        <w:tc>
          <w:tcPr>
            <w:tcW w:w="821" w:type="pct"/>
            <w:tcBorders>
              <w:top w:val="single" w:sz="4" w:space="0" w:color="000000"/>
              <w:left w:val="single" w:sz="4" w:space="0" w:color="000000"/>
              <w:bottom w:val="single" w:sz="4" w:space="0" w:color="000000"/>
              <w:right w:val="single" w:sz="4" w:space="0" w:color="000000"/>
            </w:tcBorders>
          </w:tcPr>
          <w:p w14:paraId="0E6C537F" w14:textId="3C6AEAAF" w:rsidR="00E51096" w:rsidRPr="009238A9" w:rsidRDefault="00E51096" w:rsidP="00351FF6">
            <w:pPr>
              <w:spacing w:line="240" w:lineRule="auto"/>
              <w:jc w:val="center"/>
              <w:rPr>
                <w:rFonts w:cs="Arial"/>
                <w:szCs w:val="24"/>
              </w:rPr>
            </w:pPr>
            <w:r>
              <w:rPr>
                <w:rFonts w:cs="Arial"/>
                <w:szCs w:val="24"/>
              </w:rPr>
              <w:t>Amount</w:t>
            </w:r>
          </w:p>
        </w:tc>
      </w:tr>
      <w:tr w:rsidR="0086303E" w:rsidRPr="009238A9" w14:paraId="63B1C097"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6D7B7654" w14:textId="77777777" w:rsidR="0086303E" w:rsidRPr="009238A9" w:rsidRDefault="0086303E" w:rsidP="000D1F7F">
            <w:pPr>
              <w:spacing w:line="240" w:lineRule="auto"/>
              <w:rPr>
                <w:rFonts w:cs="Arial"/>
                <w:szCs w:val="24"/>
              </w:rPr>
            </w:pPr>
            <w:r w:rsidRPr="009238A9">
              <w:rPr>
                <w:rFonts w:cs="Arial"/>
                <w:szCs w:val="24"/>
              </w:rPr>
              <w:t>Prior Year's Allocation</w:t>
            </w:r>
          </w:p>
        </w:tc>
        <w:tc>
          <w:tcPr>
            <w:tcW w:w="821" w:type="pct"/>
            <w:tcBorders>
              <w:top w:val="single" w:sz="4" w:space="0" w:color="000000"/>
              <w:left w:val="single" w:sz="4" w:space="0" w:color="000000"/>
              <w:bottom w:val="single" w:sz="4" w:space="0" w:color="000000"/>
              <w:right w:val="single" w:sz="4" w:space="0" w:color="000000"/>
            </w:tcBorders>
          </w:tcPr>
          <w:p w14:paraId="347766DB"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752D9E0E"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35364350" w14:textId="77777777" w:rsidR="0086303E" w:rsidRPr="009238A9" w:rsidRDefault="0086303E" w:rsidP="000D1F7F">
            <w:pPr>
              <w:spacing w:line="240" w:lineRule="auto"/>
              <w:rPr>
                <w:rFonts w:cs="Arial"/>
                <w:szCs w:val="24"/>
              </w:rPr>
            </w:pPr>
            <w:r w:rsidRPr="009238A9">
              <w:rPr>
                <w:rFonts w:cs="Arial"/>
                <w:szCs w:val="24"/>
              </w:rPr>
              <w:t>Current Year's Allocation</w:t>
            </w:r>
          </w:p>
        </w:tc>
        <w:tc>
          <w:tcPr>
            <w:tcW w:w="821" w:type="pct"/>
            <w:tcBorders>
              <w:top w:val="single" w:sz="4" w:space="0" w:color="000000"/>
              <w:left w:val="single" w:sz="4" w:space="0" w:color="000000"/>
              <w:bottom w:val="single" w:sz="4" w:space="0" w:color="000000"/>
              <w:right w:val="single" w:sz="4" w:space="0" w:color="000000"/>
            </w:tcBorders>
          </w:tcPr>
          <w:p w14:paraId="7DC12176" w14:textId="77777777" w:rsidR="0086303E" w:rsidRPr="009238A9" w:rsidRDefault="0086303E" w:rsidP="000D1F7F">
            <w:pPr>
              <w:spacing w:line="240" w:lineRule="auto"/>
              <w:jc w:val="right"/>
              <w:rPr>
                <w:rFonts w:cs="Arial"/>
                <w:szCs w:val="24"/>
              </w:rPr>
            </w:pPr>
            <w:r w:rsidRPr="009238A9">
              <w:rPr>
                <w:rFonts w:cs="Arial"/>
                <w:szCs w:val="24"/>
              </w:rPr>
              <w:t>$2,000,000</w:t>
            </w:r>
          </w:p>
        </w:tc>
      </w:tr>
      <w:tr w:rsidR="0086303E" w:rsidRPr="009238A9" w14:paraId="1099F1FC"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2157864" w14:textId="77777777" w:rsidR="0086303E" w:rsidRPr="009238A9" w:rsidRDefault="0086303E" w:rsidP="000D1F7F">
            <w:pPr>
              <w:spacing w:line="240" w:lineRule="auto"/>
              <w:rPr>
                <w:rFonts w:cs="Arial"/>
                <w:szCs w:val="24"/>
              </w:rPr>
            </w:pPr>
            <w:r w:rsidRPr="009238A9">
              <w:rPr>
                <w:rFonts w:cs="Arial"/>
                <w:szCs w:val="24"/>
              </w:rPr>
              <w:t>Increase</w:t>
            </w:r>
          </w:p>
        </w:tc>
        <w:tc>
          <w:tcPr>
            <w:tcW w:w="821" w:type="pct"/>
            <w:tcBorders>
              <w:top w:val="single" w:sz="4" w:space="0" w:color="000000"/>
              <w:left w:val="single" w:sz="4" w:space="0" w:color="000000"/>
              <w:bottom w:val="single" w:sz="4" w:space="0" w:color="000000"/>
              <w:right w:val="single" w:sz="4" w:space="0" w:color="000000"/>
            </w:tcBorders>
          </w:tcPr>
          <w:p w14:paraId="3CB89787" w14:textId="77777777" w:rsidR="0086303E" w:rsidRPr="009238A9" w:rsidRDefault="0086303E" w:rsidP="000D1F7F">
            <w:pPr>
              <w:spacing w:line="240" w:lineRule="auto"/>
              <w:jc w:val="right"/>
              <w:rPr>
                <w:rFonts w:cs="Arial"/>
                <w:szCs w:val="24"/>
              </w:rPr>
            </w:pPr>
            <w:r w:rsidRPr="009238A9">
              <w:rPr>
                <w:rFonts w:cs="Arial"/>
                <w:szCs w:val="24"/>
              </w:rPr>
              <w:t>$1,000,000</w:t>
            </w:r>
          </w:p>
        </w:tc>
      </w:tr>
      <w:tr w:rsidR="0086303E" w:rsidRPr="009238A9" w14:paraId="183640C5"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CE4FF26" w14:textId="77777777" w:rsidR="0086303E" w:rsidRPr="009238A9" w:rsidRDefault="0086303E" w:rsidP="000D1F7F">
            <w:pPr>
              <w:spacing w:line="240" w:lineRule="auto"/>
              <w:rPr>
                <w:rFonts w:cs="Arial"/>
                <w:szCs w:val="24"/>
              </w:rPr>
            </w:pPr>
            <w:r w:rsidRPr="009238A9">
              <w:rPr>
                <w:rFonts w:cs="Arial"/>
                <w:szCs w:val="24"/>
              </w:rPr>
              <w:t>Maximum Available for MOE Reduction (50% of Increase)</w:t>
            </w:r>
          </w:p>
        </w:tc>
        <w:tc>
          <w:tcPr>
            <w:tcW w:w="821" w:type="pct"/>
            <w:tcBorders>
              <w:top w:val="single" w:sz="4" w:space="0" w:color="000000"/>
              <w:left w:val="single" w:sz="4" w:space="0" w:color="000000"/>
              <w:bottom w:val="single" w:sz="4" w:space="0" w:color="000000"/>
              <w:right w:val="single" w:sz="4" w:space="0" w:color="000000"/>
            </w:tcBorders>
          </w:tcPr>
          <w:p w14:paraId="781D5441" w14:textId="77777777" w:rsidR="0086303E" w:rsidRPr="009238A9" w:rsidRDefault="0086303E" w:rsidP="000D1F7F">
            <w:pPr>
              <w:spacing w:line="240" w:lineRule="auto"/>
              <w:jc w:val="right"/>
              <w:rPr>
                <w:rFonts w:cs="Arial"/>
                <w:szCs w:val="24"/>
              </w:rPr>
            </w:pPr>
            <w:r w:rsidRPr="009238A9">
              <w:rPr>
                <w:rFonts w:cs="Arial"/>
                <w:szCs w:val="24"/>
              </w:rPr>
              <w:t>$500,000</w:t>
            </w:r>
          </w:p>
        </w:tc>
      </w:tr>
      <w:tr w:rsidR="0086303E" w:rsidRPr="009238A9" w14:paraId="7E04D3BB" w14:textId="77777777" w:rsidTr="00351FF6">
        <w:trPr>
          <w:cantSplit/>
          <w:jc w:val="right"/>
        </w:trPr>
        <w:tc>
          <w:tcPr>
            <w:tcW w:w="4179" w:type="pct"/>
            <w:tcBorders>
              <w:top w:val="single" w:sz="4" w:space="0" w:color="000000"/>
              <w:left w:val="single" w:sz="4" w:space="0" w:color="000000"/>
              <w:bottom w:val="single" w:sz="4" w:space="0" w:color="000000"/>
              <w:right w:val="single" w:sz="4" w:space="0" w:color="000000"/>
            </w:tcBorders>
          </w:tcPr>
          <w:p w14:paraId="745F827B" w14:textId="77777777" w:rsidR="0086303E" w:rsidRPr="009238A9" w:rsidRDefault="0086303E" w:rsidP="000D1F7F">
            <w:pPr>
              <w:spacing w:line="240" w:lineRule="auto"/>
              <w:rPr>
                <w:rFonts w:cs="Arial"/>
                <w:szCs w:val="24"/>
              </w:rPr>
            </w:pPr>
            <w:r w:rsidRPr="009238A9">
              <w:rPr>
                <w:rFonts w:cs="Arial"/>
                <w:szCs w:val="24"/>
              </w:rPr>
              <w:t>Maximum Available for EIS (15% of Current Year’s Allocation)</w:t>
            </w:r>
          </w:p>
        </w:tc>
        <w:tc>
          <w:tcPr>
            <w:tcW w:w="821" w:type="pct"/>
            <w:tcBorders>
              <w:top w:val="single" w:sz="4" w:space="0" w:color="000000"/>
              <w:left w:val="single" w:sz="4" w:space="0" w:color="000000"/>
              <w:bottom w:val="single" w:sz="4" w:space="0" w:color="000000"/>
              <w:right w:val="single" w:sz="4" w:space="0" w:color="000000"/>
            </w:tcBorders>
          </w:tcPr>
          <w:p w14:paraId="0F1D9C60" w14:textId="77777777" w:rsidR="0086303E" w:rsidRPr="009238A9" w:rsidRDefault="0086303E" w:rsidP="000D1F7F">
            <w:pPr>
              <w:spacing w:line="240" w:lineRule="auto"/>
              <w:jc w:val="right"/>
              <w:rPr>
                <w:rFonts w:cs="Arial"/>
                <w:szCs w:val="24"/>
              </w:rPr>
            </w:pPr>
            <w:r w:rsidRPr="009238A9">
              <w:rPr>
                <w:rFonts w:cs="Arial"/>
                <w:szCs w:val="24"/>
              </w:rPr>
              <w:t>$300,000</w:t>
            </w:r>
          </w:p>
        </w:tc>
      </w:tr>
    </w:tbl>
    <w:p w14:paraId="7E038E51" w14:textId="77777777" w:rsidR="0086303E" w:rsidRPr="009238A9" w:rsidRDefault="0086303E" w:rsidP="009238A9">
      <w:pPr>
        <w:spacing w:before="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6977C624"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32F931B7"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$150,000 for MOE, it may set aside $150,000 for EIS (EIS maximum $300,000 less $150,000 means $150,000 for EIS).</w:t>
      </w:r>
    </w:p>
    <w:p w14:paraId="1CF4FCC5"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7D91C962"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5CE7C12A" w14:textId="77777777" w:rsidR="0086303E" w:rsidRPr="009238A9" w:rsidRDefault="0086303E" w:rsidP="000D1F7F">
      <w:pPr>
        <w:spacing w:line="240" w:lineRule="auto"/>
        <w:ind w:left="720"/>
        <w:rPr>
          <w:rFonts w:cs="Arial"/>
          <w:szCs w:val="24"/>
        </w:rPr>
      </w:pPr>
      <w:r w:rsidRPr="009238A9">
        <w:rPr>
          <w:rFonts w:cs="Arial"/>
          <w:szCs w:val="24"/>
        </w:rPr>
        <w:lastRenderedPageBreak/>
        <w:t>Enter in the State and Local column and, if applicable, in the Local Only column, the portion of the amount being used to reduce the MOE requirement. This amount is limited to the available amount shown above.</w:t>
      </w:r>
    </w:p>
    <w:p w14:paraId="5751D893" w14:textId="77777777" w:rsidR="0086303E" w:rsidRPr="009238A9" w:rsidRDefault="0086303E" w:rsidP="000D1F7F">
      <w:pPr>
        <w:spacing w:line="240" w:lineRule="auto"/>
        <w:ind w:left="1800" w:hanging="1080"/>
        <w:rPr>
          <w:rFonts w:cs="Arial"/>
          <w:szCs w:val="24"/>
        </w:rPr>
      </w:pPr>
      <w:r w:rsidRPr="009238A9">
        <w:rPr>
          <w:rFonts w:cs="Arial"/>
          <w:b/>
          <w:szCs w:val="24"/>
        </w:rPr>
        <w:t>NOTE:</w:t>
      </w:r>
      <w:r w:rsidRPr="009238A9">
        <w:rPr>
          <w:rFonts w:cs="Arial"/>
          <w:b/>
          <w:szCs w:val="24"/>
        </w:rPr>
        <w:tab/>
      </w:r>
      <w:r w:rsidRPr="009238A9">
        <w:rPr>
          <w:rFonts w:cs="Arial"/>
          <w:szCs w:val="24"/>
        </w:rPr>
        <w:t xml:space="preserve">If your LEA completes Section 2, you must list the activities (which are authorized under the ESEA) paid with the </w:t>
      </w:r>
      <w:proofErr w:type="gramStart"/>
      <w:r w:rsidRPr="009238A9">
        <w:rPr>
          <w:rFonts w:cs="Arial"/>
          <w:szCs w:val="24"/>
        </w:rPr>
        <w:t>freed up</w:t>
      </w:r>
      <w:proofErr w:type="gramEnd"/>
      <w:r w:rsidRPr="009238A9">
        <w:rPr>
          <w:rFonts w:cs="Arial"/>
          <w:szCs w:val="24"/>
        </w:rPr>
        <w:t xml:space="preserve"> funds at the bottom of the Section 2.</w:t>
      </w:r>
    </w:p>
    <w:p w14:paraId="49A89CC3" w14:textId="77777777" w:rsidR="0086303E" w:rsidRPr="009238A9" w:rsidRDefault="0086303E" w:rsidP="000D1F7F">
      <w:pPr>
        <w:spacing w:line="240" w:lineRule="auto"/>
        <w:ind w:left="720"/>
        <w:rPr>
          <w:rFonts w:cs="Arial"/>
          <w:szCs w:val="24"/>
        </w:rPr>
      </w:pPr>
      <w:r w:rsidRPr="009238A9">
        <w:rPr>
          <w:rFonts w:cs="Arial"/>
          <w:b/>
          <w:szCs w:val="24"/>
        </w:rPr>
        <w:t xml:space="preserve">SECTION 3, PART A––COMBINED STATE AND LOCAL EXPENDITURES METHOD: </w:t>
      </w:r>
      <w:r w:rsidRPr="009238A9">
        <w:rPr>
          <w:rFonts w:cs="Arial"/>
          <w:szCs w:val="24"/>
        </w:rPr>
        <w:t>This comparison method determines if the LEA met the MOE requirement based on combined state and local expenditures.</w:t>
      </w:r>
    </w:p>
    <w:p w14:paraId="6CC0E9D9" w14:textId="77777777" w:rsidR="0086303E" w:rsidRPr="009238A9" w:rsidRDefault="0086303E" w:rsidP="000D1F7F">
      <w:pPr>
        <w:spacing w:line="240" w:lineRule="auto"/>
        <w:ind w:left="2160" w:hanging="1440"/>
        <w:rPr>
          <w:rFonts w:cs="Arial"/>
          <w:szCs w:val="24"/>
        </w:rPr>
      </w:pPr>
      <w:r w:rsidRPr="009238A9">
        <w:rPr>
          <w:rFonts w:cs="Arial"/>
          <w:szCs w:val="24"/>
        </w:rPr>
        <w:t>Subpart A1:</w:t>
      </w:r>
      <w:r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other adjustments. Column C is the difference between the two years’ combined state and local expenditures.</w:t>
      </w:r>
    </w:p>
    <w:p w14:paraId="5DCF66B2" w14:textId="0DD2142D" w:rsidR="0086303E" w:rsidRPr="009238A9" w:rsidRDefault="0086303E" w:rsidP="000D1F7F">
      <w:pPr>
        <w:spacing w:line="240" w:lineRule="auto"/>
        <w:ind w:left="2160" w:hanging="1440"/>
        <w:rPr>
          <w:rFonts w:cs="Arial"/>
          <w:szCs w:val="24"/>
        </w:rPr>
      </w:pPr>
      <w:r w:rsidRPr="009238A9">
        <w:rPr>
          <w:rFonts w:cs="Arial"/>
          <w:szCs w:val="24"/>
        </w:rPr>
        <w:t>Subpart A2:</w:t>
      </w:r>
      <w:r w:rsidRPr="009238A9">
        <w:rPr>
          <w:rFonts w:cs="Arial"/>
          <w:szCs w:val="24"/>
        </w:rPr>
        <w:tab/>
        <w:t xml:space="preserve">The FY </w:t>
      </w:r>
      <w:r w:rsidR="00956352" w:rsidRPr="009238A9">
        <w:rPr>
          <w:rFonts w:cs="Arial"/>
          <w:szCs w:val="24"/>
        </w:rPr>
        <w:t>2022</w:t>
      </w:r>
      <w:r w:rsidRPr="009238A9">
        <w:rPr>
          <w:rFonts w:cs="Arial"/>
          <w:szCs w:val="24"/>
        </w:rPr>
        <w:t>–</w:t>
      </w:r>
      <w:r w:rsidR="00956352" w:rsidRPr="009238A9">
        <w:rPr>
          <w:rFonts w:cs="Arial"/>
          <w:szCs w:val="24"/>
        </w:rPr>
        <w:t xml:space="preserve">23 </w:t>
      </w:r>
      <w:r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other adjustments, and special education unduplicated pupil count. Column C is the difference between the two years’ combined state and local expenditures, in total and per capita.</w:t>
      </w:r>
    </w:p>
    <w:p w14:paraId="36FAC53C"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A1 (if applicable) or A2 are positive, the LEA met the MOE compliance requirement.</w:t>
      </w:r>
    </w:p>
    <w:p w14:paraId="4D6D58C0" w14:textId="77777777" w:rsidR="0086303E" w:rsidRPr="009238A9" w:rsidRDefault="0086303E" w:rsidP="000D1F7F">
      <w:pPr>
        <w:spacing w:before="240" w:line="240" w:lineRule="auto"/>
        <w:ind w:left="720"/>
        <w:rPr>
          <w:rFonts w:cs="Arial"/>
          <w:szCs w:val="24"/>
        </w:rPr>
      </w:pPr>
      <w:r w:rsidRPr="009238A9">
        <w:rPr>
          <w:rFonts w:cs="Arial"/>
          <w:b/>
          <w:szCs w:val="24"/>
        </w:rPr>
        <w:t xml:space="preserve">SECTION 3, PART B––LOCAL EXPENDITURES ONLY METHOD: </w:t>
      </w:r>
      <w:r w:rsidRPr="009238A9">
        <w:rPr>
          <w:rFonts w:cs="Arial"/>
          <w:szCs w:val="24"/>
        </w:rPr>
        <w:t>This comparison method determines if the LEA met the MOE requirement based on local expenditures only.</w:t>
      </w:r>
    </w:p>
    <w:p w14:paraId="55495B08" w14:textId="77777777" w:rsidR="0086303E" w:rsidRPr="009238A9" w:rsidRDefault="0086303E" w:rsidP="000D1F7F">
      <w:pPr>
        <w:spacing w:line="240" w:lineRule="auto"/>
        <w:ind w:left="2160" w:hanging="1440"/>
        <w:rPr>
          <w:rFonts w:cs="Arial"/>
          <w:szCs w:val="24"/>
        </w:rPr>
      </w:pPr>
      <w:r w:rsidRPr="009238A9">
        <w:rPr>
          <w:rFonts w:cs="Arial"/>
          <w:szCs w:val="24"/>
        </w:rPr>
        <w:t>Subpart B1:</w:t>
      </w:r>
      <w:r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0C70D66B" w14:textId="35B7AECC" w:rsidR="0086303E" w:rsidRPr="009238A9" w:rsidRDefault="0086303E" w:rsidP="000D1F7F">
      <w:pPr>
        <w:spacing w:line="240" w:lineRule="auto"/>
        <w:ind w:left="2160" w:hanging="1440"/>
        <w:rPr>
          <w:rFonts w:cs="Arial"/>
          <w:szCs w:val="24"/>
        </w:rPr>
      </w:pPr>
      <w:r w:rsidRPr="009238A9">
        <w:rPr>
          <w:rFonts w:cs="Arial"/>
          <w:szCs w:val="24"/>
        </w:rPr>
        <w:lastRenderedPageBreak/>
        <w:t>Subpart B2:</w:t>
      </w:r>
      <w:r w:rsidRPr="009238A9">
        <w:rPr>
          <w:rFonts w:cs="Arial"/>
          <w:szCs w:val="24"/>
        </w:rPr>
        <w:tab/>
        <w:t xml:space="preserve">The FY </w:t>
      </w:r>
      <w:r w:rsidR="00956352" w:rsidRPr="009238A9">
        <w:rPr>
          <w:rFonts w:cs="Arial"/>
          <w:szCs w:val="24"/>
        </w:rPr>
        <w:t>2022</w:t>
      </w:r>
      <w:r w:rsidRPr="009238A9">
        <w:rPr>
          <w:rFonts w:cs="Arial"/>
          <w:szCs w:val="24"/>
        </w:rPr>
        <w:t>–</w:t>
      </w:r>
      <w:r w:rsidR="00956352" w:rsidRPr="009238A9">
        <w:rPr>
          <w:rFonts w:cs="Arial"/>
          <w:szCs w:val="24"/>
        </w:rPr>
        <w:t xml:space="preserve">23 </w:t>
      </w:r>
      <w:r w:rsidRPr="009238A9">
        <w:rPr>
          <w:rFonts w:cs="Arial"/>
          <w:szCs w:val="24"/>
        </w:rPr>
        <w:t>column data will be extracted. Based on the most recent year that the LEA met the MOE compliance requirement using the actual vs. actual method based on per capita local 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7752DF9E"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B1 (if applicable) or B2 are positive, the LEA met the MOE compliance requirement.</w:t>
      </w:r>
    </w:p>
    <w:p w14:paraId="294610C8" w14:textId="77777777" w:rsidR="0086303E" w:rsidRPr="009238A9" w:rsidRDefault="0086303E" w:rsidP="000D1F7F">
      <w:pPr>
        <w:spacing w:line="240" w:lineRule="auto"/>
        <w:rPr>
          <w:rFonts w:cs="Arial"/>
          <w:b/>
          <w:szCs w:val="24"/>
        </w:rPr>
      </w:pPr>
      <w:r w:rsidRPr="009238A9">
        <w:rPr>
          <w:rFonts w:cs="Arial"/>
          <w:b/>
          <w:caps/>
          <w:szCs w:val="24"/>
        </w:rPr>
        <w:t>Contact Person</w:t>
      </w:r>
      <w:r w:rsidRPr="009238A9">
        <w:rPr>
          <w:rFonts w:cs="Arial"/>
          <w:b/>
          <w:szCs w:val="24"/>
        </w:rPr>
        <w:t>:</w:t>
      </w:r>
      <w:r w:rsidRPr="009238A9">
        <w:rPr>
          <w:rFonts w:cs="Arial"/>
          <w:szCs w:val="24"/>
        </w:rPr>
        <w:t xml:space="preserve"> Enter in the appropriate lines the name of the LEA contact person for this report and that person's title, telephone number, and email address. </w:t>
      </w:r>
      <w:r w:rsidRPr="009238A9">
        <w:rPr>
          <w:rFonts w:cs="Arial"/>
          <w:b/>
          <w:szCs w:val="24"/>
        </w:rPr>
        <w:t>A warning message will display when closing the report if the information is not entered.</w:t>
      </w:r>
    </w:p>
    <w:p w14:paraId="616E5034" w14:textId="77777777" w:rsidR="0086303E" w:rsidRPr="009238A9" w:rsidRDefault="0086303E" w:rsidP="000D1F7F">
      <w:pPr>
        <w:spacing w:line="240" w:lineRule="auto"/>
        <w:rPr>
          <w:rFonts w:cs="Arial"/>
          <w:szCs w:val="24"/>
        </w:rPr>
      </w:pPr>
      <w:r w:rsidRPr="009238A9">
        <w:rPr>
          <w:rFonts w:cs="Arial"/>
          <w:szCs w:val="24"/>
        </w:rPr>
        <w:t>The following report is prepared if the SELPA is a multi-agency SELPA.</w:t>
      </w:r>
    </w:p>
    <w:p w14:paraId="23933143" w14:textId="028A46DD" w:rsidR="0086303E" w:rsidRPr="00351FF6" w:rsidRDefault="00956352" w:rsidP="00351FF6">
      <w:pPr>
        <w:pStyle w:val="Heading5"/>
        <w:rPr>
          <w:rStyle w:val="StyleBold"/>
          <w:rFonts w:ascii="Arial" w:eastAsia="Times New Roman" w:hAnsi="Arial" w:cs="Arial"/>
          <w:sz w:val="24"/>
          <w:szCs w:val="24"/>
        </w:rPr>
      </w:pPr>
      <w:bookmarkStart w:id="766" w:name="SELPA_worksheet_instructions"/>
      <w:r w:rsidRPr="00351FF6">
        <w:rPr>
          <w:rStyle w:val="StyleBold"/>
          <w:rFonts w:ascii="Arial" w:hAnsi="Arial" w:cs="Arial"/>
          <w:b/>
          <w:sz w:val="24"/>
          <w:szCs w:val="24"/>
        </w:rPr>
        <w:t>2022</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23 </w:t>
      </w:r>
      <w:r w:rsidR="0086303E" w:rsidRPr="00351FF6">
        <w:rPr>
          <w:rStyle w:val="StyleBold"/>
          <w:rFonts w:ascii="Arial" w:hAnsi="Arial" w:cs="Arial"/>
          <w:b/>
          <w:sz w:val="24"/>
          <w:szCs w:val="24"/>
        </w:rPr>
        <w:t>Expenditures by SELPA (SE-CY)</w:t>
      </w:r>
    </w:p>
    <w:bookmarkEnd w:id="766"/>
    <w:p w14:paraId="60D599F3" w14:textId="7B72CE93" w:rsidR="0086303E" w:rsidRPr="009238A9" w:rsidRDefault="0086303E" w:rsidP="000D1F7F">
      <w:pPr>
        <w:spacing w:line="240" w:lineRule="auto"/>
        <w:rPr>
          <w:rFonts w:cs="Arial"/>
          <w:szCs w:val="24"/>
        </w:rPr>
      </w:pPr>
      <w:r w:rsidRPr="009238A9">
        <w:rPr>
          <w:rFonts w:cs="Arial"/>
          <w:szCs w:val="24"/>
        </w:rPr>
        <w:t xml:space="preserve">Enter in the respective LEA columns (including one for the SELPA AU) the total </w:t>
      </w:r>
      <w:r w:rsidR="00956352" w:rsidRPr="009238A9">
        <w:rPr>
          <w:rFonts w:cs="Arial"/>
          <w:szCs w:val="24"/>
        </w:rPr>
        <w:t>2022</w:t>
      </w:r>
      <w:r w:rsidRPr="009238A9">
        <w:rPr>
          <w:rFonts w:cs="Arial"/>
          <w:szCs w:val="24"/>
        </w:rPr>
        <w:t>–</w:t>
      </w:r>
      <w:r w:rsidR="00956352" w:rsidRPr="009238A9">
        <w:rPr>
          <w:rFonts w:cs="Arial"/>
          <w:szCs w:val="24"/>
        </w:rPr>
        <w:t xml:space="preserve">23 </w:t>
      </w:r>
      <w:r w:rsidRPr="009238A9">
        <w:rPr>
          <w:rFonts w:cs="Arial"/>
          <w:szCs w:val="24"/>
        </w:rPr>
        <w:t xml:space="preserve">expenditures by object and the October </w:t>
      </w:r>
      <w:r w:rsidR="00956352" w:rsidRPr="009238A9">
        <w:rPr>
          <w:rFonts w:cs="Arial"/>
          <w:szCs w:val="24"/>
        </w:rPr>
        <w:t xml:space="preserve">2022 </w:t>
      </w:r>
      <w:r w:rsidRPr="009238A9">
        <w:rPr>
          <w:rFonts w:cs="Arial"/>
          <w:szCs w:val="24"/>
        </w:rPr>
        <w:t xml:space="preserve">unduplicated pupil count reported in the SELPA members' </w:t>
      </w:r>
      <w:r w:rsidR="00956352" w:rsidRPr="009238A9">
        <w:rPr>
          <w:rFonts w:cs="Arial"/>
          <w:szCs w:val="24"/>
        </w:rPr>
        <w:t>2022</w:t>
      </w:r>
      <w:r w:rsidRPr="009238A9">
        <w:rPr>
          <w:rFonts w:cs="Arial"/>
          <w:szCs w:val="24"/>
        </w:rPr>
        <w:t>–</w:t>
      </w:r>
      <w:r w:rsidR="00956352" w:rsidRPr="009238A9">
        <w:rPr>
          <w:rFonts w:cs="Arial"/>
          <w:szCs w:val="24"/>
        </w:rPr>
        <w:t xml:space="preserve">23 </w:t>
      </w:r>
      <w:r w:rsidRPr="009238A9">
        <w:rPr>
          <w:rFonts w:cs="Arial"/>
          <w:szCs w:val="24"/>
        </w:rPr>
        <w:t>Expenditures by LEA (LE-CY) worksheets.</w:t>
      </w:r>
    </w:p>
    <w:p w14:paraId="2F7965E3" w14:textId="77777777" w:rsidR="0086303E" w:rsidRPr="009238A9" w:rsidRDefault="0086303E" w:rsidP="000D1F7F">
      <w:pPr>
        <w:spacing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5F4682B7" w14:textId="77777777" w:rsidR="0086303E" w:rsidRPr="009238A9" w:rsidRDefault="0086303E" w:rsidP="00351FF6">
      <w:pPr>
        <w:pStyle w:val="Heading5"/>
      </w:pPr>
      <w:bookmarkStart w:id="767" w:name="_Toc171236675"/>
      <w:bookmarkStart w:id="768" w:name="_Toc197321842"/>
      <w:bookmarkStart w:id="769" w:name="_Toc107466638"/>
      <w:r w:rsidRPr="009238A9">
        <w:t>Completing Report SEMB</w:t>
      </w:r>
      <w:bookmarkEnd w:id="767"/>
      <w:bookmarkEnd w:id="768"/>
      <w:bookmarkEnd w:id="769"/>
    </w:p>
    <w:p w14:paraId="2F118ABC" w14:textId="77777777" w:rsidR="0086303E" w:rsidRPr="009238A9" w:rsidRDefault="0086303E" w:rsidP="000D1F7F">
      <w:pPr>
        <w:spacing w:line="240" w:lineRule="auto"/>
        <w:rPr>
          <w:rFonts w:cs="Arial"/>
          <w:szCs w:val="24"/>
        </w:rPr>
      </w:pPr>
      <w:r w:rsidRPr="009238A9">
        <w:rPr>
          <w:rFonts w:cs="Arial"/>
          <w:szCs w:val="24"/>
        </w:rPr>
        <w:t>In the main menu, click Reports, then Special Education MOE, then SEMB, Special Education MOE—Budget vs. Actual Comparison. This will open the workbook, with the first of the four worksheets showing. A tab for each of the worksheets displays at the bottom of the screen. To open a different worksheet, click on the corresponding tab.</w:t>
      </w:r>
    </w:p>
    <w:p w14:paraId="6DB8560E" w14:textId="77777777" w:rsidR="0086303E" w:rsidRPr="009238A9" w:rsidRDefault="0086303E" w:rsidP="000D1F7F">
      <w:pPr>
        <w:spacing w:line="240" w:lineRule="auto"/>
        <w:rPr>
          <w:rFonts w:cs="Arial"/>
          <w:szCs w:val="24"/>
        </w:rPr>
      </w:pPr>
      <w:r w:rsidRPr="009238A9">
        <w:rPr>
          <w:rFonts w:cs="Arial"/>
          <w:szCs w:val="24"/>
        </w:rPr>
        <w:t>The worksheets are completed as follows:</w:t>
      </w:r>
    </w:p>
    <w:p w14:paraId="14D40003" w14:textId="09FC2240" w:rsidR="0086303E" w:rsidRPr="00351FF6" w:rsidRDefault="00956352" w:rsidP="00351FF6">
      <w:pPr>
        <w:pStyle w:val="Heading5"/>
        <w:rPr>
          <w:rStyle w:val="StyleBold"/>
          <w:rFonts w:ascii="Arial" w:eastAsia="Times New Roman" w:hAnsi="Arial" w:cs="Arial"/>
          <w:sz w:val="24"/>
          <w:szCs w:val="24"/>
        </w:rPr>
      </w:pPr>
      <w:bookmarkStart w:id="770" w:name="L_BB_worksheet_for_SEMB"/>
      <w:bookmarkEnd w:id="770"/>
      <w:r w:rsidRPr="00351FF6">
        <w:rPr>
          <w:rStyle w:val="StyleBold"/>
          <w:rFonts w:ascii="Arial" w:hAnsi="Arial" w:cs="Arial"/>
          <w:b/>
          <w:sz w:val="24"/>
          <w:szCs w:val="24"/>
        </w:rPr>
        <w:t>2023</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24 </w:t>
      </w:r>
      <w:r w:rsidR="0086303E" w:rsidRPr="00351FF6">
        <w:rPr>
          <w:rStyle w:val="StyleBold"/>
          <w:rFonts w:ascii="Arial" w:hAnsi="Arial" w:cs="Arial"/>
          <w:b/>
          <w:sz w:val="24"/>
          <w:szCs w:val="24"/>
        </w:rPr>
        <w:t>Budget by LEA (LB-B)</w:t>
      </w:r>
    </w:p>
    <w:p w14:paraId="24112CC9" w14:textId="6F3DD029" w:rsidR="0086303E" w:rsidRPr="009238A9" w:rsidRDefault="0086303E" w:rsidP="00351FF6">
      <w:pPr>
        <w:spacing w:before="120" w:after="120" w:line="240" w:lineRule="auto"/>
        <w:rPr>
          <w:rFonts w:cs="Arial"/>
          <w:szCs w:val="24"/>
        </w:rPr>
      </w:pPr>
      <w:r w:rsidRPr="009238A9">
        <w:rPr>
          <w:rFonts w:cs="Arial"/>
          <w:szCs w:val="24"/>
        </w:rPr>
        <w:t xml:space="preserve">The amounts in this worksheet are extracted from the </w:t>
      </w:r>
      <w:r w:rsidR="00956352" w:rsidRPr="009238A9">
        <w:rPr>
          <w:rFonts w:cs="Arial"/>
          <w:szCs w:val="24"/>
        </w:rPr>
        <w:t>2023</w:t>
      </w:r>
      <w:r w:rsidRPr="009238A9">
        <w:rPr>
          <w:rFonts w:cs="Arial"/>
          <w:szCs w:val="24"/>
        </w:rPr>
        <w:t>–</w:t>
      </w:r>
      <w:r w:rsidR="00956352" w:rsidRPr="009238A9">
        <w:rPr>
          <w:rFonts w:cs="Arial"/>
          <w:szCs w:val="24"/>
        </w:rPr>
        <w:t xml:space="preserve">24 </w:t>
      </w:r>
      <w:r w:rsidRPr="009238A9">
        <w:rPr>
          <w:rFonts w:cs="Arial"/>
          <w:szCs w:val="24"/>
        </w:rPr>
        <w:t xml:space="preserve">budget amounts input/imported to the unaudited actuals reporting period in the software. The elements of the budgeted expenditures in this worksheet are similar to those in the </w:t>
      </w:r>
      <w:hyperlink w:anchor="Expenditures_by_LEA" w:tooltip="2022–23 Expenditures by LEA (LE-CY) worksheet for the SEMA report" w:history="1">
        <w:r w:rsidRPr="009238A9">
          <w:rPr>
            <w:rStyle w:val="Hyperlink"/>
            <w:rFonts w:cs="Arial"/>
            <w:szCs w:val="24"/>
          </w:rPr>
          <w:t>202</w:t>
        </w:r>
        <w:r w:rsidR="00994EBB" w:rsidRPr="009238A9">
          <w:rPr>
            <w:rStyle w:val="Hyperlink"/>
            <w:rFonts w:cs="Arial"/>
            <w:szCs w:val="24"/>
          </w:rPr>
          <w:t>2</w:t>
        </w:r>
        <w:r w:rsidRPr="009238A9">
          <w:rPr>
            <w:rStyle w:val="Hyperlink"/>
            <w:rFonts w:cs="Arial"/>
            <w:szCs w:val="24"/>
          </w:rPr>
          <w:t>–</w:t>
        </w:r>
        <w:r w:rsidR="00994EBB" w:rsidRPr="009238A9">
          <w:rPr>
            <w:rStyle w:val="Hyperlink"/>
            <w:rFonts w:cs="Arial"/>
            <w:szCs w:val="24"/>
          </w:rPr>
          <w:t xml:space="preserve">23 </w:t>
        </w:r>
        <w:r w:rsidRPr="009238A9">
          <w:rPr>
            <w:rStyle w:val="Hyperlink"/>
            <w:rFonts w:cs="Arial"/>
            <w:szCs w:val="24"/>
          </w:rPr>
          <w:t>Expenditures by LEA (LE-CY) worksheet for the SEMA report</w:t>
        </w:r>
      </w:hyperlink>
      <w:r w:rsidRPr="009238A9">
        <w:rPr>
          <w:rFonts w:cs="Arial"/>
          <w:szCs w:val="24"/>
        </w:rPr>
        <w:t xml:space="preserve">, described on page </w:t>
      </w:r>
      <w:hyperlink w:anchor="Expenditures_by_LEA" w:tooltip="LE-CY worksheet" w:history="1">
        <w:r w:rsidR="00850EEC" w:rsidRPr="00137D7D">
          <w:rPr>
            <w:rStyle w:val="Hyperlink"/>
            <w:rFonts w:cs="Arial"/>
            <w:szCs w:val="24"/>
          </w:rPr>
          <w:t>218</w:t>
        </w:r>
      </w:hyperlink>
      <w:r w:rsidRPr="009238A9">
        <w:rPr>
          <w:rFonts w:cs="Arial"/>
          <w:szCs w:val="24"/>
        </w:rPr>
        <w:t xml:space="preserve">, except that they pertain to budgeted amounts rather than to actual expenditures, and do </w:t>
      </w:r>
      <w:r w:rsidRPr="009238A9">
        <w:rPr>
          <w:rFonts w:cs="Arial"/>
          <w:szCs w:val="24"/>
        </w:rPr>
        <w:lastRenderedPageBreak/>
        <w:t>not include Object PCRA, Program Cost Report Allocations. (There is no PCRA calculation for the budget data.)</w:t>
      </w:r>
    </w:p>
    <w:p w14:paraId="2CC836A6" w14:textId="197E54C4" w:rsidR="0086303E" w:rsidRPr="009238A9" w:rsidRDefault="0086303E" w:rsidP="00351FF6">
      <w:pPr>
        <w:spacing w:after="120" w:line="240" w:lineRule="auto"/>
        <w:rPr>
          <w:rFonts w:cs="Arial"/>
          <w:szCs w:val="24"/>
        </w:rPr>
      </w:pPr>
      <w:r w:rsidRPr="009238A9">
        <w:rPr>
          <w:rFonts w:cs="Arial"/>
          <w:szCs w:val="24"/>
        </w:rPr>
        <w:t xml:space="preserve">Use the latest approved </w:t>
      </w:r>
      <w:r w:rsidR="00956352" w:rsidRPr="009238A9">
        <w:rPr>
          <w:rFonts w:cs="Arial"/>
          <w:szCs w:val="24"/>
        </w:rPr>
        <w:t>2023</w:t>
      </w:r>
      <w:r w:rsidRPr="009238A9">
        <w:rPr>
          <w:rFonts w:cs="Arial"/>
          <w:szCs w:val="24"/>
        </w:rPr>
        <w:t>–</w:t>
      </w:r>
      <w:r w:rsidR="00956352" w:rsidRPr="009238A9">
        <w:rPr>
          <w:rFonts w:cs="Arial"/>
          <w:szCs w:val="24"/>
        </w:rPr>
        <w:t xml:space="preserve">24 </w:t>
      </w:r>
      <w:r w:rsidRPr="009238A9">
        <w:rPr>
          <w:rFonts w:cs="Arial"/>
          <w:szCs w:val="24"/>
        </w:rPr>
        <w:t>budget, if different from the original budget, so that the MOE calculation reflects the latest available information. Use the Adjustments column to make necessary adjustments to the extracted amounts.</w:t>
      </w:r>
    </w:p>
    <w:p w14:paraId="519EF5B4" w14:textId="2F771E8B" w:rsidR="0086303E" w:rsidRPr="009238A9" w:rsidRDefault="0086303E" w:rsidP="000D1F7F">
      <w:pPr>
        <w:spacing w:line="240" w:lineRule="auto"/>
        <w:rPr>
          <w:rFonts w:cs="Arial"/>
          <w:b/>
          <w:szCs w:val="24"/>
        </w:rPr>
      </w:pPr>
      <w:r w:rsidRPr="009238A9">
        <w:rPr>
          <w:rFonts w:cs="Arial"/>
          <w:szCs w:val="24"/>
        </w:rPr>
        <w:t xml:space="preserve">Enter the best estimate of CALPADS unduplicated pupil count for October </w:t>
      </w:r>
      <w:r w:rsidR="00956352" w:rsidRPr="009238A9">
        <w:rPr>
          <w:rFonts w:cs="Arial"/>
          <w:szCs w:val="24"/>
        </w:rPr>
        <w:t>2023</w:t>
      </w:r>
      <w:r w:rsidRPr="009238A9">
        <w:rPr>
          <w:rFonts w:cs="Arial"/>
          <w:szCs w:val="24"/>
        </w:rPr>
        <w:t xml:space="preserve">. Keep supporting documentation for how the estimate was determined; CDE may follow up if the figures are significantly different from the October </w:t>
      </w:r>
      <w:r w:rsidR="00956352" w:rsidRPr="009238A9">
        <w:rPr>
          <w:rFonts w:cs="Arial"/>
          <w:szCs w:val="24"/>
        </w:rPr>
        <w:t xml:space="preserve">2022 </w:t>
      </w:r>
      <w:r w:rsidRPr="009238A9">
        <w:rPr>
          <w:rFonts w:cs="Arial"/>
          <w:szCs w:val="24"/>
        </w:rPr>
        <w:t xml:space="preserve">pupil count. </w:t>
      </w:r>
      <w:r w:rsidRPr="009238A9">
        <w:rPr>
          <w:rFonts w:cs="Arial"/>
          <w:b/>
          <w:szCs w:val="24"/>
        </w:rPr>
        <w:t>A warning message will display when closing the report if the information is not entered.</w:t>
      </w:r>
    </w:p>
    <w:p w14:paraId="1DE4E93A" w14:textId="0CB425FB" w:rsidR="0086303E" w:rsidRPr="00351FF6" w:rsidRDefault="00161E71" w:rsidP="00351FF6">
      <w:pPr>
        <w:pStyle w:val="Heading5"/>
        <w:rPr>
          <w:rStyle w:val="StyleBold"/>
          <w:rFonts w:ascii="Arial" w:hAnsi="Arial" w:cs="Arial"/>
          <w:sz w:val="24"/>
          <w:szCs w:val="24"/>
        </w:rPr>
      </w:pPr>
      <w:bookmarkStart w:id="771" w:name="LE_B_worksheet_for_SEMB"/>
      <w:bookmarkEnd w:id="771"/>
      <w:r w:rsidRPr="00351FF6">
        <w:rPr>
          <w:rStyle w:val="StyleBold"/>
          <w:rFonts w:ascii="Arial" w:hAnsi="Arial" w:cs="Arial"/>
          <w:b/>
          <w:sz w:val="24"/>
          <w:szCs w:val="24"/>
        </w:rPr>
        <w:t>2022</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23 </w:t>
      </w:r>
      <w:r w:rsidR="0086303E" w:rsidRPr="00351FF6">
        <w:rPr>
          <w:rStyle w:val="StyleBold"/>
          <w:rFonts w:ascii="Arial" w:hAnsi="Arial" w:cs="Arial"/>
          <w:b/>
          <w:sz w:val="24"/>
          <w:szCs w:val="24"/>
        </w:rPr>
        <w:t>Expenditures by LEA (LE-B)</w:t>
      </w:r>
    </w:p>
    <w:p w14:paraId="71D426EA" w14:textId="50845A76" w:rsidR="0086303E" w:rsidRPr="009238A9" w:rsidRDefault="0086303E" w:rsidP="000D1F7F">
      <w:pPr>
        <w:spacing w:line="240" w:lineRule="auto"/>
        <w:rPr>
          <w:rFonts w:cs="Arial"/>
          <w:szCs w:val="24"/>
        </w:rPr>
      </w:pPr>
      <w:r w:rsidRPr="009238A9">
        <w:rPr>
          <w:rFonts w:cs="Arial"/>
          <w:szCs w:val="24"/>
        </w:rPr>
        <w:t xml:space="preserve">This worksheet is the same as the </w:t>
      </w:r>
      <w:hyperlink w:anchor="Expenditures_by_LEA" w:tooltip="2022–23 Expenditures by LEA (LE-CY) worksheet for the SEMA report" w:history="1">
        <w:r w:rsidR="00BB2F46" w:rsidRPr="009238A9">
          <w:rPr>
            <w:rStyle w:val="Hyperlink"/>
            <w:rFonts w:cs="Arial"/>
            <w:szCs w:val="24"/>
          </w:rPr>
          <w:t>2022–</w:t>
        </w:r>
        <w:r w:rsidR="008977CB" w:rsidRPr="009238A9">
          <w:rPr>
            <w:rStyle w:val="Hyperlink"/>
            <w:rFonts w:cs="Arial"/>
            <w:szCs w:val="24"/>
          </w:rPr>
          <w:t>23</w:t>
        </w:r>
        <w:r w:rsidR="00BB2F46" w:rsidRPr="009238A9">
          <w:rPr>
            <w:rStyle w:val="Hyperlink"/>
            <w:rFonts w:cs="Arial"/>
            <w:szCs w:val="24"/>
          </w:rPr>
          <w:t xml:space="preserve"> Expenditures by LEA (LE-CY) worksheet in Report SEMA</w:t>
        </w:r>
      </w:hyperlink>
      <w:r w:rsidRPr="009238A9">
        <w:rPr>
          <w:rFonts w:cs="Arial"/>
          <w:szCs w:val="24"/>
        </w:rPr>
        <w:t xml:space="preserve">, described on page </w:t>
      </w:r>
      <w:hyperlink w:anchor="Expenditures_by_LEA" w:tooltip="LE-CY Worksheet" w:history="1">
        <w:r w:rsidR="00850EEC" w:rsidRPr="00137D7D">
          <w:rPr>
            <w:rStyle w:val="Hyperlink"/>
            <w:rFonts w:cs="Arial"/>
            <w:szCs w:val="24"/>
          </w:rPr>
          <w:t>21</w:t>
        </w:r>
        <w:r w:rsidR="00466F94" w:rsidRPr="00137D7D">
          <w:rPr>
            <w:rStyle w:val="Hyperlink"/>
            <w:rFonts w:cs="Arial"/>
            <w:szCs w:val="24"/>
          </w:rPr>
          <w:t>8</w:t>
        </w:r>
      </w:hyperlink>
      <w:r w:rsidRPr="009238A9">
        <w:rPr>
          <w:rFonts w:cs="Arial"/>
          <w:szCs w:val="24"/>
        </w:rPr>
        <w:t>, except for the treatment of Object PCRA, Program Cost Report Allocations. Although the amount for this object code is shown in the LE-B worksheet, it is not included in the TOTAL COSTS because there is no comparable budget data. It is shown as a non-add item so the amount will be available for next year's reports.</w:t>
      </w:r>
    </w:p>
    <w:p w14:paraId="77A28D15" w14:textId="5C45A2BA" w:rsidR="0086303E" w:rsidRPr="009238A9" w:rsidRDefault="0086303E" w:rsidP="000D1F7F">
      <w:pPr>
        <w:spacing w:line="240" w:lineRule="auto"/>
        <w:rPr>
          <w:rFonts w:cs="Arial"/>
          <w:szCs w:val="24"/>
        </w:rPr>
      </w:pPr>
      <w:r w:rsidRPr="009238A9">
        <w:rPr>
          <w:rFonts w:cs="Arial"/>
          <w:szCs w:val="24"/>
        </w:rPr>
        <w:t xml:space="preserve">Complete this worksheet in the same manner as described for the </w:t>
      </w:r>
      <w:hyperlink w:anchor="Expenditures_by_LEA" w:tooltip="2022–23 Expenditures by LEA (LE-CY) worksheet in Report SEMA" w:history="1">
        <w:r w:rsidR="00BB2F46" w:rsidRPr="009238A9">
          <w:rPr>
            <w:rStyle w:val="Hyperlink"/>
            <w:rFonts w:cs="Arial"/>
            <w:szCs w:val="24"/>
          </w:rPr>
          <w:t>2022–23 Expenditures by LEA (LE-CY) worksheet in Report SEMA</w:t>
        </w:r>
      </w:hyperlink>
      <w:r w:rsidRPr="009238A9">
        <w:rPr>
          <w:rFonts w:cs="Arial"/>
          <w:szCs w:val="24"/>
        </w:rPr>
        <w:t xml:space="preserve"> on page</w:t>
      </w:r>
      <w:r w:rsidR="00466F94">
        <w:rPr>
          <w:rFonts w:cs="Arial"/>
          <w:szCs w:val="24"/>
        </w:rPr>
        <w:t xml:space="preserve"> </w:t>
      </w:r>
      <w:hyperlink w:anchor="Expenditures_by_LEA" w:tooltip="LE-CY worksheet" w:history="1">
        <w:r w:rsidR="00466F94" w:rsidRPr="00137D7D">
          <w:rPr>
            <w:rStyle w:val="Hyperlink"/>
            <w:rFonts w:cs="Arial"/>
            <w:szCs w:val="24"/>
          </w:rPr>
          <w:t>218</w:t>
        </w:r>
      </w:hyperlink>
      <w:r w:rsidRPr="009238A9">
        <w:rPr>
          <w:rFonts w:cs="Arial"/>
          <w:szCs w:val="24"/>
        </w:rPr>
        <w:t>.</w:t>
      </w:r>
    </w:p>
    <w:p w14:paraId="78A0EA5D" w14:textId="77777777" w:rsidR="0086303E" w:rsidRPr="009238A9" w:rsidRDefault="0086303E" w:rsidP="000D1F7F">
      <w:pPr>
        <w:spacing w:line="240" w:lineRule="auto"/>
        <w:ind w:left="1440" w:hanging="1440"/>
        <w:rPr>
          <w:rFonts w:cs="Arial"/>
          <w:szCs w:val="24"/>
        </w:rPr>
      </w:pPr>
      <w:r w:rsidRPr="009238A9">
        <w:rPr>
          <w:rFonts w:cs="Arial"/>
          <w:b/>
          <w:szCs w:val="24"/>
        </w:rPr>
        <w:t>NOTE:</w:t>
      </w:r>
      <w:r w:rsidRPr="009238A9">
        <w:rPr>
          <w:rFonts w:cs="Arial"/>
          <w:b/>
          <w:szCs w:val="24"/>
        </w:rPr>
        <w:tab/>
      </w:r>
      <w:r w:rsidRPr="009238A9">
        <w:rPr>
          <w:rFonts w:cs="Arial"/>
          <w:szCs w:val="24"/>
        </w:rPr>
        <w:t>Similar to LE-CY, adjustments in the TOTAL EXPENDITURES section must equal the sum of the adjustments in the FEDERAL EXPENDITURES and STATE AND LOCAL EXPENDITURES sections or an “unbalanced” message will display.</w:t>
      </w:r>
    </w:p>
    <w:p w14:paraId="0DA05C73" w14:textId="77777777" w:rsidR="0086303E" w:rsidRPr="00924687" w:rsidRDefault="0086303E" w:rsidP="00351FF6">
      <w:pPr>
        <w:pStyle w:val="Heading5"/>
        <w:rPr>
          <w:rStyle w:val="StyleBold"/>
          <w:rFonts w:ascii="Arial" w:hAnsi="Arial" w:cs="Arial"/>
          <w:sz w:val="24"/>
          <w:szCs w:val="24"/>
        </w:rPr>
      </w:pPr>
      <w:bookmarkStart w:id="772" w:name="LE_MC_worksheet_for_SEMB"/>
      <w:bookmarkEnd w:id="772"/>
      <w:r w:rsidRPr="00351FF6">
        <w:rPr>
          <w:rStyle w:val="StyleBold"/>
          <w:rFonts w:ascii="Arial" w:hAnsi="Arial" w:cs="Arial"/>
          <w:b/>
          <w:sz w:val="24"/>
          <w:szCs w:val="24"/>
        </w:rPr>
        <w:t>LEA Maintenance of Effort Calculation (LMC-B)</w:t>
      </w:r>
    </w:p>
    <w:p w14:paraId="5C0760DF" w14:textId="51C47159" w:rsidR="0086303E" w:rsidRPr="009238A9" w:rsidRDefault="0086303E" w:rsidP="000D1F7F">
      <w:pPr>
        <w:keepNext/>
        <w:keepLines/>
        <w:spacing w:line="240" w:lineRule="auto"/>
        <w:rPr>
          <w:rFonts w:cs="Arial"/>
          <w:szCs w:val="24"/>
        </w:rPr>
      </w:pPr>
      <w:r w:rsidRPr="009238A9">
        <w:rPr>
          <w:rFonts w:cs="Arial"/>
          <w:szCs w:val="24"/>
        </w:rPr>
        <w:t xml:space="preserve">This worksheet is used to determine if the LEA's </w:t>
      </w:r>
      <w:r w:rsidR="00956352" w:rsidRPr="009238A9">
        <w:rPr>
          <w:rFonts w:cs="Arial"/>
          <w:szCs w:val="24"/>
        </w:rPr>
        <w:t>2023</w:t>
      </w:r>
      <w:r w:rsidRPr="009238A9">
        <w:rPr>
          <w:rFonts w:cs="Arial"/>
          <w:szCs w:val="24"/>
        </w:rPr>
        <w:t>–</w:t>
      </w:r>
      <w:r w:rsidR="00956352" w:rsidRPr="009238A9">
        <w:rPr>
          <w:rFonts w:cs="Arial"/>
          <w:szCs w:val="24"/>
        </w:rPr>
        <w:t xml:space="preserve">24 </w:t>
      </w:r>
      <w:r w:rsidRPr="009238A9">
        <w:rPr>
          <w:rFonts w:cs="Arial"/>
          <w:szCs w:val="24"/>
        </w:rPr>
        <w:t>budget meets the required level of fiscal effort.</w:t>
      </w:r>
    </w:p>
    <w:p w14:paraId="2F1A35B6" w14:textId="60101647" w:rsidR="0086303E" w:rsidRPr="009238A9" w:rsidRDefault="0086303E" w:rsidP="000D1F7F">
      <w:pPr>
        <w:spacing w:line="240" w:lineRule="auto"/>
        <w:rPr>
          <w:rFonts w:cs="Arial"/>
          <w:szCs w:val="24"/>
        </w:rPr>
      </w:pPr>
      <w:r w:rsidRPr="009238A9">
        <w:rPr>
          <w:rFonts w:cs="Arial"/>
          <w:szCs w:val="24"/>
        </w:rPr>
        <w:t xml:space="preserve">Per the IDEA, an LEA may meet the compliance standard using any one of four methods: (1) state and local aggregate expenditures, (2) state and local per capita, (3) local only aggregate expenditures and (4) local only per capita. The Subsequent Years Tracking (SYT) worksheet is used to determine the comparison year the LEA must use for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for each of the four methods. The comparison year for determining if an LEA meets the compliance standard is the last year the LEA met MOE using the same method and might vary depending on each method. The LEA is required to submit the SYT worksheet with the SEMA and SEMB reports. Please contact your SELPA AU for a copy of the most recent SYT worksheet. When completing this worksheet, the Program Cost Report Allocations (PCRA) may be found in Report SEMA, LE-CY worksheet, within the Total Expenditures section, regardless of which fiscal year is used as the comparison year.</w:t>
      </w:r>
    </w:p>
    <w:p w14:paraId="49CC0E70" w14:textId="77777777" w:rsidR="0086303E" w:rsidRPr="009238A9" w:rsidRDefault="0086303E" w:rsidP="000D1F7F">
      <w:pPr>
        <w:spacing w:line="240" w:lineRule="auto"/>
        <w:ind w:left="720"/>
        <w:rPr>
          <w:rFonts w:cs="Arial"/>
          <w:szCs w:val="24"/>
        </w:rPr>
      </w:pPr>
      <w:r w:rsidRPr="009238A9">
        <w:rPr>
          <w:rFonts w:cs="Arial"/>
          <w:b/>
          <w:caps/>
          <w:szCs w:val="24"/>
        </w:rPr>
        <w:t>section 1</w:t>
      </w:r>
      <w:r w:rsidRPr="009238A9">
        <w:rPr>
          <w:rFonts w:cs="Arial"/>
          <w:b/>
          <w:szCs w:val="24"/>
        </w:rPr>
        <w:t xml:space="preserve">: </w:t>
      </w:r>
      <w:r w:rsidRPr="009238A9">
        <w:rPr>
          <w:rFonts w:cs="Arial"/>
          <w:szCs w:val="24"/>
        </w:rPr>
        <w:t xml:space="preserve">Complete Section 1 if your LEA determines that a reduction in expenditures was due to transactions exempt from the MOE requirement (REF: 34 </w:t>
      </w:r>
      <w:r w:rsidRPr="009238A9">
        <w:rPr>
          <w:rFonts w:cs="Arial"/>
          <w:i/>
          <w:szCs w:val="24"/>
        </w:rPr>
        <w:t>CFR</w:t>
      </w:r>
      <w:r w:rsidRPr="009238A9">
        <w:rPr>
          <w:rFonts w:cs="Arial"/>
          <w:szCs w:val="24"/>
        </w:rPr>
        <w:t xml:space="preserve"> Section 300.204). These are:</w:t>
      </w:r>
    </w:p>
    <w:p w14:paraId="66890D2D"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lastRenderedPageBreak/>
        <w:t>The voluntary departure, by retirement or otherwise, or departure for just cause, of special education or related services personnel.</w:t>
      </w:r>
    </w:p>
    <w:p w14:paraId="32CB61F9"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A decrease in the enrollment of children with disabilities.</w:t>
      </w:r>
    </w:p>
    <w:p w14:paraId="3F7A5324"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termination of the obligation of the agency to provide a program of special education to a particular child with a disability that is an exceptionally costly program, as determined by the State Educational Agency, because the child:</w:t>
      </w:r>
    </w:p>
    <w:p w14:paraId="52D46312" w14:textId="77777777" w:rsidR="0086303E" w:rsidRPr="009238A9" w:rsidRDefault="0086303E" w:rsidP="00351FF6">
      <w:pPr>
        <w:numPr>
          <w:ilvl w:val="0"/>
          <w:numId w:val="140"/>
        </w:numPr>
        <w:tabs>
          <w:tab w:val="left" w:pos="1710"/>
        </w:tabs>
        <w:spacing w:after="120" w:line="240" w:lineRule="auto"/>
        <w:ind w:hanging="1800"/>
        <w:rPr>
          <w:rFonts w:cs="Arial"/>
          <w:szCs w:val="24"/>
        </w:rPr>
      </w:pPr>
      <w:r w:rsidRPr="009238A9">
        <w:rPr>
          <w:rFonts w:cs="Arial"/>
          <w:szCs w:val="24"/>
        </w:rPr>
        <w:t>Has left the jurisdiction of the agency;</w:t>
      </w:r>
    </w:p>
    <w:p w14:paraId="38E97EF5" w14:textId="77777777" w:rsidR="0086303E" w:rsidRPr="009238A9" w:rsidRDefault="0086303E" w:rsidP="00351FF6">
      <w:pPr>
        <w:numPr>
          <w:ilvl w:val="0"/>
          <w:numId w:val="140"/>
        </w:numPr>
        <w:tabs>
          <w:tab w:val="left" w:pos="1710"/>
        </w:tabs>
        <w:spacing w:after="120" w:line="240" w:lineRule="auto"/>
        <w:ind w:left="1714" w:hanging="274"/>
        <w:rPr>
          <w:rFonts w:cs="Arial"/>
          <w:szCs w:val="24"/>
        </w:rPr>
      </w:pPr>
      <w:r w:rsidRPr="009238A9">
        <w:rPr>
          <w:rFonts w:cs="Arial"/>
          <w:szCs w:val="24"/>
        </w:rPr>
        <w:t>Has reached the age at which the obligation of the agency to provide FAPE (free and appropriate public education) to the child has terminated; or</w:t>
      </w:r>
    </w:p>
    <w:p w14:paraId="70B8598A" w14:textId="77777777" w:rsidR="0086303E" w:rsidRPr="009238A9" w:rsidRDefault="0086303E" w:rsidP="00351FF6">
      <w:pPr>
        <w:numPr>
          <w:ilvl w:val="0"/>
          <w:numId w:val="140"/>
        </w:numPr>
        <w:tabs>
          <w:tab w:val="left" w:pos="1170"/>
          <w:tab w:val="left" w:pos="1710"/>
        </w:tabs>
        <w:spacing w:after="120" w:line="240" w:lineRule="auto"/>
        <w:ind w:hanging="1800"/>
        <w:rPr>
          <w:rFonts w:cs="Arial"/>
          <w:szCs w:val="24"/>
        </w:rPr>
      </w:pPr>
      <w:r w:rsidRPr="009238A9">
        <w:rPr>
          <w:rFonts w:cs="Arial"/>
          <w:szCs w:val="24"/>
        </w:rPr>
        <w:t>No longer needs the program of special education.</w:t>
      </w:r>
    </w:p>
    <w:p w14:paraId="6B4FE97C" w14:textId="77777777" w:rsidR="0086303E" w:rsidRPr="009238A9" w:rsidRDefault="0086303E" w:rsidP="00351FF6">
      <w:pPr>
        <w:numPr>
          <w:ilvl w:val="0"/>
          <w:numId w:val="130"/>
        </w:numPr>
        <w:spacing w:after="120" w:line="240" w:lineRule="auto"/>
        <w:rPr>
          <w:rFonts w:cs="Arial"/>
          <w:szCs w:val="24"/>
        </w:rPr>
      </w:pPr>
      <w:r w:rsidRPr="009238A9">
        <w:rPr>
          <w:rFonts w:cs="Arial"/>
          <w:szCs w:val="24"/>
        </w:rPr>
        <w:t>The termination of costly expenditures for long-term purchases, such as the acquisition of equipment or the construction of school facilities.</w:t>
      </w:r>
    </w:p>
    <w:p w14:paraId="73BD18AE" w14:textId="77777777" w:rsidR="0086303E" w:rsidRPr="009238A9" w:rsidRDefault="0086303E" w:rsidP="005952BC">
      <w:pPr>
        <w:numPr>
          <w:ilvl w:val="0"/>
          <w:numId w:val="130"/>
        </w:numPr>
        <w:spacing w:after="0" w:line="240" w:lineRule="auto"/>
        <w:rPr>
          <w:rFonts w:cs="Arial"/>
          <w:szCs w:val="24"/>
        </w:rPr>
      </w:pPr>
      <w:r w:rsidRPr="009238A9">
        <w:rPr>
          <w:rFonts w:cs="Arial"/>
          <w:szCs w:val="24"/>
        </w:rPr>
        <w:t xml:space="preserve">The assumption of cost by the high cost fund operated by the SEA under 34 </w:t>
      </w:r>
      <w:r w:rsidRPr="009238A9">
        <w:rPr>
          <w:rFonts w:cs="Arial"/>
          <w:i/>
          <w:szCs w:val="24"/>
        </w:rPr>
        <w:t>CFR</w:t>
      </w:r>
      <w:r w:rsidRPr="009238A9">
        <w:rPr>
          <w:rFonts w:cs="Arial"/>
          <w:szCs w:val="24"/>
        </w:rPr>
        <w:t xml:space="preserve"> Section 300.704(c).</w:t>
      </w:r>
    </w:p>
    <w:p w14:paraId="23F21A0E" w14:textId="39F52365" w:rsidR="0086303E" w:rsidRPr="009238A9" w:rsidRDefault="0086303E" w:rsidP="009238A9">
      <w:pPr>
        <w:spacing w:before="240" w:line="240" w:lineRule="auto"/>
        <w:ind w:left="720"/>
        <w:rPr>
          <w:rFonts w:cs="Arial"/>
          <w:szCs w:val="24"/>
        </w:rPr>
      </w:pPr>
      <w:r w:rsidRPr="009238A9">
        <w:rPr>
          <w:rFonts w:cs="Arial"/>
          <w:szCs w:val="24"/>
        </w:rPr>
        <w:t>Enter in the respective lines of Section 1 the amounts resulting from any of these events. The software will automatically add the amounts and carry the total exempt reductions to Section 3.</w:t>
      </w:r>
    </w:p>
    <w:p w14:paraId="005A71BC" w14:textId="6F72FEE0" w:rsidR="0086303E" w:rsidRPr="009238A9" w:rsidRDefault="0086303E" w:rsidP="000D1F7F">
      <w:pPr>
        <w:spacing w:line="240" w:lineRule="auto"/>
        <w:ind w:left="2160" w:hanging="1440"/>
        <w:rPr>
          <w:rFonts w:cs="Arial"/>
          <w:szCs w:val="24"/>
        </w:rPr>
      </w:pPr>
      <w:r w:rsidRPr="009238A9">
        <w:rPr>
          <w:rFonts w:cs="Arial"/>
          <w:b/>
          <w:szCs w:val="24"/>
        </w:rPr>
        <w:t>NOTE:</w:t>
      </w:r>
      <w:r w:rsidRPr="009238A9">
        <w:rPr>
          <w:rFonts w:cs="Arial"/>
          <w:szCs w:val="24"/>
        </w:rPr>
        <w:tab/>
        <w:t xml:space="preserve">If your LEA completes Section 1, you must complete the LEA Maintenance of Effort Exemption Worksheet located at </w:t>
      </w:r>
      <w:hyperlink r:id="rId109" w:tooltip="MOE exemption worksheet" w:history="1">
        <w:r w:rsidRPr="009238A9">
          <w:rPr>
            <w:rStyle w:val="Hyperlink"/>
            <w:rFonts w:cs="Arial"/>
            <w:szCs w:val="24"/>
          </w:rPr>
          <w:t>https://www.cde.ca.gov/sp/se/as/documents/leamoeexempwrksht.xls</w:t>
        </w:r>
      </w:hyperlink>
      <w:r w:rsidRPr="009238A9">
        <w:rPr>
          <w:rFonts w:cs="Arial"/>
          <w:szCs w:val="24"/>
        </w:rPr>
        <w:t xml:space="preserve">. The worksheet is to be used to calculate and describe the allowable exceptions (exemptions) that were reported by the LEA in Section 1. You must submit this worksheet to the CDE with the LMC-B worksheet. If you have any questions please contact Chris </w:t>
      </w:r>
      <w:proofErr w:type="spellStart"/>
      <w:r w:rsidRPr="009238A9">
        <w:rPr>
          <w:rFonts w:cs="Arial"/>
          <w:szCs w:val="24"/>
        </w:rPr>
        <w:t>Essman</w:t>
      </w:r>
      <w:proofErr w:type="spellEnd"/>
      <w:r w:rsidRPr="009238A9">
        <w:rPr>
          <w:rFonts w:cs="Arial"/>
          <w:szCs w:val="24"/>
        </w:rPr>
        <w:t xml:space="preserve"> at </w:t>
      </w:r>
      <w:hyperlink r:id="rId110" w:history="1">
        <w:r w:rsidRPr="009238A9">
          <w:rPr>
            <w:rStyle w:val="Hyperlink"/>
            <w:rFonts w:cs="Arial"/>
            <w:szCs w:val="24"/>
          </w:rPr>
          <w:t>spedfiscalprogrpts@cde.ca.gov</w:t>
        </w:r>
      </w:hyperlink>
      <w:r w:rsidRPr="009238A9">
        <w:rPr>
          <w:rFonts w:cs="Arial"/>
          <w:szCs w:val="24"/>
        </w:rPr>
        <w:t>.</w:t>
      </w:r>
    </w:p>
    <w:p w14:paraId="66988D93" w14:textId="77777777" w:rsidR="0086303E" w:rsidRPr="009238A9" w:rsidRDefault="0086303E" w:rsidP="00351FF6">
      <w:pPr>
        <w:pStyle w:val="Heading6"/>
      </w:pPr>
      <w:r w:rsidRPr="009238A9">
        <w:t>SECTION 2: “50 Percent Rule”</w:t>
      </w:r>
    </w:p>
    <w:p w14:paraId="072C957F" w14:textId="77777777" w:rsidR="0086303E" w:rsidRPr="009238A9" w:rsidRDefault="0086303E" w:rsidP="000D1F7F">
      <w:pPr>
        <w:tabs>
          <w:tab w:val="left" w:pos="2160"/>
        </w:tabs>
        <w:spacing w:line="240" w:lineRule="auto"/>
        <w:ind w:left="2160" w:hanging="1440"/>
        <w:rPr>
          <w:rFonts w:cs="Arial"/>
          <w:szCs w:val="24"/>
        </w:rPr>
      </w:pPr>
      <w:r w:rsidRPr="009238A9">
        <w:rPr>
          <w:rFonts w:cs="Arial"/>
          <w:b/>
          <w:szCs w:val="24"/>
        </w:rPr>
        <w:t>NOTE:</w:t>
      </w:r>
      <w:r w:rsidRPr="009238A9">
        <w:rPr>
          <w:rFonts w:cs="Arial"/>
          <w:szCs w:val="24"/>
        </w:rPr>
        <w:tab/>
        <w:t>Only LEAs that have a “meets requirement” compliance determination under IDEA, Section 613(a) and that are not found significantly disproportionate for the current year are eligible to use this option to reduce their MOE requirement.</w:t>
      </w:r>
    </w:p>
    <w:p w14:paraId="6524058A" w14:textId="261AC786" w:rsidR="0086303E" w:rsidRPr="009238A9" w:rsidRDefault="0086303E" w:rsidP="000D1F7F">
      <w:pPr>
        <w:tabs>
          <w:tab w:val="left" w:pos="2160"/>
        </w:tabs>
        <w:spacing w:line="240" w:lineRule="auto"/>
        <w:ind w:left="2160" w:hanging="1440"/>
        <w:rPr>
          <w:rFonts w:cs="Arial"/>
          <w:szCs w:val="24"/>
        </w:rPr>
      </w:pPr>
      <w:r w:rsidRPr="009238A9">
        <w:rPr>
          <w:rFonts w:cs="Arial"/>
          <w:szCs w:val="24"/>
        </w:rPr>
        <w:t xml:space="preserve">Complete this section if a reduction in expenditures could be offset by up to 50 percent of an increase in IDEA Part B Section 611 funding in </w:t>
      </w:r>
      <w:r w:rsidR="008A7B58" w:rsidRPr="009238A9">
        <w:rPr>
          <w:rFonts w:cs="Arial"/>
          <w:szCs w:val="24"/>
        </w:rPr>
        <w:t>2023</w:t>
      </w:r>
      <w:r w:rsidRPr="009238A9">
        <w:rPr>
          <w:rFonts w:cs="Arial"/>
          <w:szCs w:val="24"/>
        </w:rPr>
        <w:t>–</w:t>
      </w:r>
      <w:r w:rsidR="008A7B58" w:rsidRPr="009238A9">
        <w:rPr>
          <w:rFonts w:cs="Arial"/>
          <w:szCs w:val="24"/>
        </w:rPr>
        <w:t>24</w:t>
      </w:r>
      <w:r w:rsidRPr="009238A9">
        <w:rPr>
          <w:rFonts w:cs="Arial"/>
          <w:szCs w:val="24"/>
        </w:rPr>
        <w:t xml:space="preserve">. An increase in the IDEA Part B Section 619 preschool funding is not taken into consideration. Under federal law and regulations, an LEA may reduce its required MOE by not more than 50 percent of the increase, minus the amount of Part B funds the LEA chooses to use for EIS. The LEA must use an amount of state </w:t>
      </w:r>
      <w:r w:rsidRPr="009238A9">
        <w:rPr>
          <w:rFonts w:cs="Arial"/>
          <w:szCs w:val="24"/>
        </w:rPr>
        <w:lastRenderedPageBreak/>
        <w:t>or local funds equal to the reduction in the required level of expenditures used in this section, to carry out activities that could be supported with funds under ESEA, regardless of whether the LEA is using funds under the ESEA for those activities (IDEA of 2004, Section 613(a)(2)(C)).</w:t>
      </w:r>
    </w:p>
    <w:p w14:paraId="68F555CD" w14:textId="3A50E52F" w:rsidR="0086303E" w:rsidRPr="009238A9" w:rsidRDefault="0086303E" w:rsidP="00351FF6">
      <w:pPr>
        <w:spacing w:line="240" w:lineRule="auto"/>
        <w:ind w:left="2160" w:hanging="1440"/>
        <w:rPr>
          <w:rFonts w:cs="Arial"/>
          <w:szCs w:val="24"/>
        </w:rPr>
      </w:pPr>
      <w:r w:rsidRPr="009238A9">
        <w:rPr>
          <w:rFonts w:cs="Arial"/>
          <w:b/>
          <w:szCs w:val="24"/>
        </w:rPr>
        <w:t>NOTE:</w:t>
      </w:r>
      <w:r w:rsidRPr="009238A9">
        <w:rPr>
          <w:rFonts w:cs="Arial"/>
          <w:b/>
          <w:szCs w:val="24"/>
        </w:rPr>
        <w:tab/>
      </w:r>
      <w:r w:rsidRPr="009238A9">
        <w:rPr>
          <w:rFonts w:cs="Arial"/>
          <w:szCs w:val="24"/>
        </w:rPr>
        <w:t>ESEA includes Title I, Impact Aid, and other ESEA programs. Impact Aid is considered general aid to the recipient school districts; these districts may use the funds in whatever manner they choose in accordance with their local and State requirements. LEAs typically use Impact Aid for a wide variety of expenditures including the salaries of teachers and teacher aides; purchasing textbooks, computers, and other equipment; after-school programs and remedial</w:t>
      </w:r>
      <w:r w:rsidR="008F411B">
        <w:rPr>
          <w:rFonts w:cs="Arial"/>
          <w:szCs w:val="24"/>
        </w:rPr>
        <w:t xml:space="preserve"> </w:t>
      </w:r>
      <w:r w:rsidRPr="009238A9">
        <w:rPr>
          <w:rFonts w:cs="Arial"/>
          <w:szCs w:val="24"/>
        </w:rPr>
        <w:t>tutoring; advanced placement classes; and special enrichment programs. For more information see “About Impact Aid” at:</w:t>
      </w:r>
    </w:p>
    <w:p w14:paraId="697383C0" w14:textId="3511C822" w:rsidR="0086303E" w:rsidRPr="009238A9" w:rsidRDefault="00D86FF6" w:rsidP="000D1F7F">
      <w:pPr>
        <w:spacing w:line="240" w:lineRule="auto"/>
        <w:ind w:left="720"/>
        <w:rPr>
          <w:rFonts w:cs="Arial"/>
          <w:szCs w:val="24"/>
        </w:rPr>
      </w:pPr>
      <w:hyperlink r:id="rId111" w:tooltip="Impact Aid Program " w:history="1">
        <w:r w:rsidR="00BB2F46" w:rsidRPr="009238A9">
          <w:rPr>
            <w:rStyle w:val="Hyperlink"/>
            <w:rFonts w:cs="Arial"/>
            <w:szCs w:val="24"/>
          </w:rPr>
          <w:t>https://oese.ed.gov/offices/office-of-formula-</w:t>
        </w:r>
        <w:r w:rsidR="00BB2F46" w:rsidRPr="009238A9">
          <w:rPr>
            <w:rStyle w:val="Hyperlink"/>
            <w:rFonts w:cs="Arial"/>
            <w:szCs w:val="24"/>
          </w:rPr>
          <w:t>g</w:t>
        </w:r>
        <w:r w:rsidR="00BB2F46" w:rsidRPr="009238A9">
          <w:rPr>
            <w:rStyle w:val="Hyperlink"/>
            <w:rFonts w:cs="Arial"/>
            <w:szCs w:val="24"/>
          </w:rPr>
          <w:t>rants/impact-aid-program/</w:t>
        </w:r>
      </w:hyperlink>
      <w:r w:rsidR="0086303E" w:rsidRPr="009238A9">
        <w:rPr>
          <w:rFonts w:cs="Arial"/>
          <w:szCs w:val="24"/>
        </w:rPr>
        <w:t>IDEA contains a provision which permits LEAs to use up to 15 percent of their Part B funds, both Section 611 and Section 619 combined, for any fiscal year to implement EIS. Expending IDEA funds for EIS activities has a direct and substantial impact on an LEA’s ability to reduce its MOE requirement through the 50 percent rule. See examples below, in scenario 1 and 2, for details.</w:t>
      </w:r>
    </w:p>
    <w:p w14:paraId="0F925071" w14:textId="3BC2C7FE" w:rsidR="0086303E" w:rsidRPr="009238A9" w:rsidRDefault="0086303E" w:rsidP="000D1F7F">
      <w:pPr>
        <w:spacing w:before="240" w:line="240" w:lineRule="auto"/>
        <w:ind w:left="720"/>
        <w:rPr>
          <w:rFonts w:cs="Arial"/>
          <w:szCs w:val="24"/>
        </w:rPr>
      </w:pPr>
      <w:r w:rsidRPr="009238A9">
        <w:rPr>
          <w:rFonts w:cs="Arial"/>
          <w:szCs w:val="24"/>
        </w:rPr>
        <w:t>Enter in the appropriate lines the total IDEA Part B Section 611 funding for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 xml:space="preserve">(current year funding line) and </w:t>
      </w:r>
      <w:r w:rsidR="008A7B58" w:rsidRPr="009238A9">
        <w:rPr>
          <w:rFonts w:cs="Arial"/>
          <w:szCs w:val="24"/>
        </w:rPr>
        <w:t>2022</w:t>
      </w:r>
      <w:r w:rsidRPr="009238A9">
        <w:rPr>
          <w:rFonts w:cs="Arial"/>
          <w:szCs w:val="24"/>
        </w:rPr>
        <w:t>–</w:t>
      </w:r>
      <w:r w:rsidR="008A7B58" w:rsidRPr="009238A9">
        <w:rPr>
          <w:rFonts w:cs="Arial"/>
          <w:szCs w:val="24"/>
        </w:rPr>
        <w:t xml:space="preserve">23 </w:t>
      </w:r>
      <w:r w:rsidRPr="009238A9">
        <w:rPr>
          <w:rFonts w:cs="Arial"/>
          <w:szCs w:val="24"/>
        </w:rPr>
        <w:t>(prior year funding line). The software calculates the increase, if any, and 50 percent of that amount.</w:t>
      </w:r>
    </w:p>
    <w:p w14:paraId="4C7C98B6" w14:textId="3CA41107" w:rsidR="0086303E" w:rsidRPr="009238A9" w:rsidRDefault="0086303E" w:rsidP="000D1F7F">
      <w:pPr>
        <w:spacing w:line="240" w:lineRule="auto"/>
        <w:ind w:left="720"/>
        <w:rPr>
          <w:rFonts w:cs="Arial"/>
          <w:szCs w:val="24"/>
        </w:rPr>
      </w:pPr>
      <w:r w:rsidRPr="009238A9">
        <w:rPr>
          <w:rFonts w:cs="Arial"/>
          <w:szCs w:val="24"/>
        </w:rPr>
        <w:t>Enter in the appropriate line the total IDEA Part B Section 619 funding for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(current year funding line). The software calculates 15 percent of Part B Funding, the maximum amount available for EIS.</w:t>
      </w:r>
    </w:p>
    <w:p w14:paraId="5FD19F05" w14:textId="77777777" w:rsidR="0086303E" w:rsidRPr="00351FF6" w:rsidRDefault="0086303E" w:rsidP="000D1F7F">
      <w:pPr>
        <w:keepNext/>
        <w:spacing w:line="240" w:lineRule="auto"/>
        <w:ind w:left="720"/>
        <w:rPr>
          <w:rFonts w:cs="Arial"/>
          <w:szCs w:val="24"/>
        </w:rPr>
      </w:pPr>
      <w:r w:rsidRPr="00351FF6">
        <w:rPr>
          <w:rFonts w:cs="Arial"/>
          <w:szCs w:val="24"/>
        </w:rPr>
        <w:t>Scenario 1: The maximum amount that the LEA may set aside for EIS is greater than the maximum “50 percent reduction” amount</w:t>
      </w:r>
    </w:p>
    <w:p w14:paraId="07CE614E"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set aside for EIS. This amount is limited to the maximum amount available for EIS. The software calculates the amount available for reduction of the MOE requirement.</w:t>
      </w:r>
    </w:p>
    <w:p w14:paraId="6FA8FA00" w14:textId="77777777" w:rsidR="0086303E" w:rsidRPr="009238A9" w:rsidRDefault="0086303E" w:rsidP="00351FF6">
      <w:pPr>
        <w:pStyle w:val="Heading7"/>
        <w:ind w:firstLine="4320"/>
      </w:pPr>
      <w:r w:rsidRPr="009238A9">
        <w:lastRenderedPageBreak/>
        <w:t>EXAMPLE</w:t>
      </w:r>
    </w:p>
    <w:tbl>
      <w:tblPr>
        <w:tblW w:w="4212"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greater than the maximum &quot;50 percent reduction&quot; amount. "/>
      </w:tblPr>
      <w:tblGrid>
        <w:gridCol w:w="6573"/>
        <w:gridCol w:w="1303"/>
      </w:tblGrid>
      <w:tr w:rsidR="00E51096" w:rsidRPr="009238A9" w14:paraId="1B8E4A0D" w14:textId="77777777" w:rsidTr="00351FF6">
        <w:trPr>
          <w:cantSplit/>
          <w:tblHeader/>
          <w:jc w:val="right"/>
        </w:trPr>
        <w:tc>
          <w:tcPr>
            <w:tcW w:w="4173" w:type="pct"/>
            <w:tcBorders>
              <w:top w:val="single" w:sz="4" w:space="0" w:color="000000"/>
              <w:left w:val="single" w:sz="4" w:space="0" w:color="000000"/>
              <w:bottom w:val="single" w:sz="4" w:space="0" w:color="000000"/>
              <w:right w:val="single" w:sz="4" w:space="0" w:color="000000"/>
            </w:tcBorders>
          </w:tcPr>
          <w:p w14:paraId="5450377D" w14:textId="27FB73A1" w:rsidR="00E51096" w:rsidRPr="009238A9" w:rsidRDefault="00E51096" w:rsidP="00351FF6">
            <w:pPr>
              <w:keepNext/>
              <w:spacing w:line="240" w:lineRule="auto"/>
              <w:jc w:val="center"/>
              <w:rPr>
                <w:rFonts w:cs="Arial"/>
                <w:szCs w:val="24"/>
              </w:rPr>
            </w:pPr>
            <w:r>
              <w:rPr>
                <w:rFonts w:cs="Arial"/>
                <w:szCs w:val="24"/>
              </w:rPr>
              <w:t>Description</w:t>
            </w:r>
          </w:p>
        </w:tc>
        <w:tc>
          <w:tcPr>
            <w:tcW w:w="827" w:type="pct"/>
            <w:tcBorders>
              <w:top w:val="single" w:sz="4" w:space="0" w:color="000000"/>
              <w:left w:val="single" w:sz="4" w:space="0" w:color="000000"/>
              <w:bottom w:val="single" w:sz="4" w:space="0" w:color="000000"/>
              <w:right w:val="single" w:sz="4" w:space="0" w:color="000000"/>
            </w:tcBorders>
          </w:tcPr>
          <w:p w14:paraId="246D98DE" w14:textId="00CF3E82" w:rsidR="00E51096" w:rsidRPr="009238A9" w:rsidRDefault="00E51096" w:rsidP="00351FF6">
            <w:pPr>
              <w:keepNext/>
              <w:spacing w:line="240" w:lineRule="auto"/>
              <w:jc w:val="center"/>
              <w:rPr>
                <w:rFonts w:cs="Arial"/>
                <w:szCs w:val="24"/>
              </w:rPr>
            </w:pPr>
            <w:r>
              <w:rPr>
                <w:rFonts w:cs="Arial"/>
                <w:szCs w:val="24"/>
              </w:rPr>
              <w:t>Amount</w:t>
            </w:r>
          </w:p>
        </w:tc>
      </w:tr>
      <w:tr w:rsidR="0086303E" w:rsidRPr="009238A9" w14:paraId="491DF202"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4B09B4E2"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27" w:type="pct"/>
            <w:tcBorders>
              <w:top w:val="single" w:sz="4" w:space="0" w:color="000000"/>
              <w:left w:val="single" w:sz="4" w:space="0" w:color="000000"/>
              <w:bottom w:val="single" w:sz="4" w:space="0" w:color="000000"/>
              <w:right w:val="single" w:sz="4" w:space="0" w:color="000000"/>
            </w:tcBorders>
          </w:tcPr>
          <w:p w14:paraId="4E6D107A" w14:textId="77777777" w:rsidR="0086303E" w:rsidRPr="009238A9" w:rsidRDefault="0086303E" w:rsidP="000D1F7F">
            <w:pPr>
              <w:keepNext/>
              <w:spacing w:line="240" w:lineRule="auto"/>
              <w:jc w:val="right"/>
              <w:rPr>
                <w:rFonts w:cs="Arial"/>
                <w:szCs w:val="24"/>
              </w:rPr>
            </w:pPr>
            <w:r w:rsidRPr="009238A9">
              <w:rPr>
                <w:rFonts w:cs="Arial"/>
                <w:szCs w:val="24"/>
              </w:rPr>
              <w:t>$900,000</w:t>
            </w:r>
          </w:p>
        </w:tc>
      </w:tr>
      <w:tr w:rsidR="0086303E" w:rsidRPr="009238A9" w14:paraId="26255DFF"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1CDA20D4"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27" w:type="pct"/>
            <w:tcBorders>
              <w:top w:val="single" w:sz="4" w:space="0" w:color="000000"/>
              <w:left w:val="single" w:sz="4" w:space="0" w:color="000000"/>
              <w:bottom w:val="single" w:sz="4" w:space="0" w:color="000000"/>
              <w:right w:val="single" w:sz="4" w:space="0" w:color="000000"/>
            </w:tcBorders>
          </w:tcPr>
          <w:p w14:paraId="772A2048"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063151BA"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0293D296"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27" w:type="pct"/>
            <w:tcBorders>
              <w:top w:val="single" w:sz="4" w:space="0" w:color="000000"/>
              <w:left w:val="single" w:sz="4" w:space="0" w:color="000000"/>
              <w:bottom w:val="single" w:sz="4" w:space="0" w:color="000000"/>
              <w:right w:val="single" w:sz="4" w:space="0" w:color="000000"/>
            </w:tcBorders>
          </w:tcPr>
          <w:p w14:paraId="7C027AE3" w14:textId="77777777" w:rsidR="0086303E" w:rsidRPr="009238A9" w:rsidRDefault="0086303E" w:rsidP="000D1F7F">
            <w:pPr>
              <w:keepNext/>
              <w:spacing w:line="240" w:lineRule="auto"/>
              <w:jc w:val="right"/>
              <w:rPr>
                <w:rFonts w:cs="Arial"/>
                <w:szCs w:val="24"/>
              </w:rPr>
            </w:pPr>
            <w:r w:rsidRPr="009238A9">
              <w:rPr>
                <w:rFonts w:cs="Arial"/>
                <w:szCs w:val="24"/>
              </w:rPr>
              <w:t>$100,000</w:t>
            </w:r>
          </w:p>
        </w:tc>
      </w:tr>
      <w:tr w:rsidR="0086303E" w:rsidRPr="009238A9" w14:paraId="588ED3FD"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2D190F55"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27" w:type="pct"/>
            <w:tcBorders>
              <w:top w:val="single" w:sz="4" w:space="0" w:color="000000"/>
              <w:left w:val="single" w:sz="4" w:space="0" w:color="000000"/>
              <w:bottom w:val="single" w:sz="4" w:space="0" w:color="000000"/>
              <w:right w:val="single" w:sz="4" w:space="0" w:color="000000"/>
            </w:tcBorders>
          </w:tcPr>
          <w:p w14:paraId="356E03A6" w14:textId="77777777" w:rsidR="0086303E" w:rsidRPr="009238A9" w:rsidRDefault="0086303E" w:rsidP="000D1F7F">
            <w:pPr>
              <w:keepNext/>
              <w:spacing w:line="240" w:lineRule="auto"/>
              <w:jc w:val="right"/>
              <w:rPr>
                <w:rFonts w:cs="Arial"/>
                <w:szCs w:val="24"/>
              </w:rPr>
            </w:pPr>
            <w:r w:rsidRPr="009238A9">
              <w:rPr>
                <w:rFonts w:cs="Arial"/>
                <w:szCs w:val="24"/>
              </w:rPr>
              <w:t>$50,000</w:t>
            </w:r>
          </w:p>
        </w:tc>
      </w:tr>
      <w:tr w:rsidR="0086303E" w:rsidRPr="009238A9" w14:paraId="3F2F211A" w14:textId="77777777" w:rsidTr="00351FF6">
        <w:trPr>
          <w:cantSplit/>
          <w:jc w:val="right"/>
        </w:trPr>
        <w:tc>
          <w:tcPr>
            <w:tcW w:w="4173" w:type="pct"/>
            <w:tcBorders>
              <w:top w:val="single" w:sz="4" w:space="0" w:color="000000"/>
              <w:left w:val="single" w:sz="4" w:space="0" w:color="000000"/>
              <w:bottom w:val="single" w:sz="4" w:space="0" w:color="000000"/>
              <w:right w:val="single" w:sz="4" w:space="0" w:color="000000"/>
            </w:tcBorders>
          </w:tcPr>
          <w:p w14:paraId="7A678532" w14:textId="5645999C"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27" w:type="pct"/>
            <w:tcBorders>
              <w:top w:val="single" w:sz="4" w:space="0" w:color="000000"/>
              <w:left w:val="single" w:sz="4" w:space="0" w:color="000000"/>
              <w:bottom w:val="single" w:sz="4" w:space="0" w:color="000000"/>
              <w:right w:val="single" w:sz="4" w:space="0" w:color="000000"/>
            </w:tcBorders>
          </w:tcPr>
          <w:p w14:paraId="706DCBC4" w14:textId="77777777" w:rsidR="0086303E" w:rsidRPr="009238A9" w:rsidRDefault="0086303E" w:rsidP="000D1F7F">
            <w:pPr>
              <w:keepNext/>
              <w:spacing w:line="240" w:lineRule="auto"/>
              <w:jc w:val="right"/>
              <w:rPr>
                <w:rFonts w:cs="Arial"/>
                <w:szCs w:val="24"/>
              </w:rPr>
            </w:pPr>
            <w:r w:rsidRPr="009238A9">
              <w:rPr>
                <w:rFonts w:cs="Arial"/>
                <w:szCs w:val="24"/>
              </w:rPr>
              <w:t>$150,000</w:t>
            </w:r>
          </w:p>
        </w:tc>
      </w:tr>
    </w:tbl>
    <w:p w14:paraId="74C7F876" w14:textId="77777777" w:rsidR="0086303E" w:rsidRPr="009238A9" w:rsidRDefault="0086303E" w:rsidP="009238A9">
      <w:pPr>
        <w:spacing w:before="240" w:line="240" w:lineRule="auto"/>
        <w:ind w:left="1440"/>
        <w:rPr>
          <w:rFonts w:cs="Arial"/>
          <w:szCs w:val="24"/>
        </w:rPr>
      </w:pPr>
      <w:r w:rsidRPr="009238A9">
        <w:rPr>
          <w:rFonts w:cs="Arial"/>
          <w:szCs w:val="24"/>
        </w:rPr>
        <w:t>If the LEA chooses to set aside $150,000 for EIS, it may not reduce its MOE (MOE maximum $50,000 less $150,000 for EIS means $0 can be used for MOE).</w:t>
      </w:r>
    </w:p>
    <w:p w14:paraId="3693C4D3"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$100,000 for EIS, it may not reduce its MOE (MOE maximum $50,000 less $100,000 for EIS means $0 can be used for MOE).</w:t>
      </w:r>
    </w:p>
    <w:p w14:paraId="5DF2932A"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$50,000 for EIS, it may not reduce its MOE (MOE maximum $50,000 less $50,000 for EIS means $0 can be used for MOE).</w:t>
      </w:r>
    </w:p>
    <w:p w14:paraId="3E049B28"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$30,000 for EIS, it may reduce its MOE by $20,000 (MOE maximum $50,000 less $30,000 for EIS means $20,000 can be used for MOE).</w:t>
      </w:r>
    </w:p>
    <w:p w14:paraId="51C132C2"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set aside $0 for EIS, it may reduce its MOE by $50,000 (MOE maximum $50,000 less $0 for EIS means $50,000 can be used for MOE).</w:t>
      </w:r>
    </w:p>
    <w:p w14:paraId="7BC52586" w14:textId="77777777"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available amount being used to reduce the MOE requirement. This amount is limited to the calculated available amount for reduction of the MOE requirement.</w:t>
      </w:r>
    </w:p>
    <w:p w14:paraId="3251D75A" w14:textId="77777777" w:rsidR="0086303E" w:rsidRPr="008F49A2" w:rsidRDefault="0086303E" w:rsidP="000D1F7F">
      <w:pPr>
        <w:keepNext/>
        <w:spacing w:line="240" w:lineRule="auto"/>
        <w:ind w:left="720"/>
        <w:rPr>
          <w:rFonts w:cs="Arial"/>
          <w:szCs w:val="24"/>
        </w:rPr>
      </w:pPr>
      <w:r w:rsidRPr="00351FF6">
        <w:rPr>
          <w:rFonts w:cs="Arial"/>
          <w:szCs w:val="24"/>
        </w:rPr>
        <w:lastRenderedPageBreak/>
        <w:t>Scenario 2: The maximum amount that the LEA may set aside for EIS is less than the maximum “50 percent reduction” amount</w:t>
      </w:r>
    </w:p>
    <w:p w14:paraId="08BF6C38" w14:textId="77777777" w:rsidR="0086303E" w:rsidRPr="009238A9" w:rsidRDefault="0086303E" w:rsidP="000D1F7F">
      <w:pPr>
        <w:spacing w:line="240" w:lineRule="auto"/>
        <w:ind w:left="720"/>
        <w:rPr>
          <w:rFonts w:cs="Arial"/>
          <w:szCs w:val="24"/>
        </w:rPr>
      </w:pPr>
      <w:r w:rsidRPr="009238A9">
        <w:rPr>
          <w:rFonts w:cs="Arial"/>
          <w:szCs w:val="24"/>
        </w:rPr>
        <w:t>Enter in the appropriate line the amount, or $0 if not applicable, used to reduce the MOE requirement. The software calculates the amount available to set aside for EIS.</w:t>
      </w:r>
    </w:p>
    <w:p w14:paraId="57A67834" w14:textId="1DDFC686" w:rsidR="0086303E" w:rsidRPr="009238A9" w:rsidRDefault="0086303E" w:rsidP="00351FF6">
      <w:pPr>
        <w:pStyle w:val="Heading7"/>
        <w:ind w:firstLine="4320"/>
      </w:pPr>
      <w:r w:rsidRPr="009238A9">
        <w:t>EXAMPLE</w:t>
      </w:r>
    </w:p>
    <w:tbl>
      <w:tblPr>
        <w:tblW w:w="4246" w:type="pct"/>
        <w:jc w:val="righ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Description w:val="This table illustrates an example of how the software calcualtes the amount available for early intervening services(EIS), when the maximum amount that the LEA can set aside for EIS is less than the maximum &quot;50 percent reduction&quot; amount. "/>
      </w:tblPr>
      <w:tblGrid>
        <w:gridCol w:w="6547"/>
        <w:gridCol w:w="1393"/>
      </w:tblGrid>
      <w:tr w:rsidR="00E51096" w:rsidRPr="009238A9" w14:paraId="24CEF6AA" w14:textId="77777777" w:rsidTr="00351FF6">
        <w:trPr>
          <w:cantSplit/>
          <w:tblHeader/>
          <w:jc w:val="right"/>
        </w:trPr>
        <w:tc>
          <w:tcPr>
            <w:tcW w:w="4123" w:type="pct"/>
            <w:tcBorders>
              <w:top w:val="single" w:sz="4" w:space="0" w:color="000000"/>
              <w:left w:val="single" w:sz="4" w:space="0" w:color="000000"/>
              <w:bottom w:val="single" w:sz="4" w:space="0" w:color="000000"/>
              <w:right w:val="single" w:sz="4" w:space="0" w:color="000000"/>
            </w:tcBorders>
          </w:tcPr>
          <w:p w14:paraId="7192734B" w14:textId="4873D3C1" w:rsidR="00E51096" w:rsidRPr="009238A9" w:rsidRDefault="00E51096" w:rsidP="00351FF6">
            <w:pPr>
              <w:keepNext/>
              <w:spacing w:line="240" w:lineRule="auto"/>
              <w:jc w:val="center"/>
              <w:rPr>
                <w:rFonts w:cs="Arial"/>
                <w:szCs w:val="24"/>
              </w:rPr>
            </w:pPr>
            <w:r>
              <w:rPr>
                <w:rFonts w:cs="Arial"/>
                <w:szCs w:val="24"/>
              </w:rPr>
              <w:t>Description</w:t>
            </w:r>
          </w:p>
        </w:tc>
        <w:tc>
          <w:tcPr>
            <w:tcW w:w="877" w:type="pct"/>
            <w:tcBorders>
              <w:top w:val="single" w:sz="4" w:space="0" w:color="000000"/>
              <w:left w:val="single" w:sz="4" w:space="0" w:color="000000"/>
              <w:bottom w:val="single" w:sz="4" w:space="0" w:color="000000"/>
              <w:right w:val="single" w:sz="4" w:space="0" w:color="000000"/>
            </w:tcBorders>
          </w:tcPr>
          <w:p w14:paraId="1A5E0ABF" w14:textId="26D159EE" w:rsidR="00E51096" w:rsidRPr="009238A9" w:rsidRDefault="00E51096" w:rsidP="00351FF6">
            <w:pPr>
              <w:keepNext/>
              <w:spacing w:line="240" w:lineRule="auto"/>
              <w:jc w:val="center"/>
              <w:rPr>
                <w:rFonts w:cs="Arial"/>
                <w:szCs w:val="24"/>
              </w:rPr>
            </w:pPr>
            <w:r>
              <w:rPr>
                <w:rFonts w:cs="Arial"/>
                <w:szCs w:val="24"/>
              </w:rPr>
              <w:t>Amount</w:t>
            </w:r>
          </w:p>
        </w:tc>
      </w:tr>
      <w:tr w:rsidR="0086303E" w:rsidRPr="009238A9" w14:paraId="183023A9"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42526359" w14:textId="77777777" w:rsidR="0086303E" w:rsidRPr="009238A9" w:rsidRDefault="0086303E" w:rsidP="000D1F7F">
            <w:pPr>
              <w:keepNext/>
              <w:spacing w:line="240" w:lineRule="auto"/>
              <w:rPr>
                <w:rFonts w:cs="Arial"/>
                <w:szCs w:val="24"/>
              </w:rPr>
            </w:pPr>
            <w:r w:rsidRPr="009238A9">
              <w:rPr>
                <w:rFonts w:cs="Arial"/>
                <w:szCs w:val="24"/>
              </w:rPr>
              <w:t>Prior Year's Allocation</w:t>
            </w:r>
          </w:p>
        </w:tc>
        <w:tc>
          <w:tcPr>
            <w:tcW w:w="877" w:type="pct"/>
            <w:tcBorders>
              <w:top w:val="single" w:sz="4" w:space="0" w:color="000000"/>
              <w:left w:val="single" w:sz="4" w:space="0" w:color="000000"/>
              <w:bottom w:val="single" w:sz="4" w:space="0" w:color="000000"/>
              <w:right w:val="single" w:sz="4" w:space="0" w:color="000000"/>
            </w:tcBorders>
          </w:tcPr>
          <w:p w14:paraId="6DBA1E7A"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123C3A9A"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09D4CF42" w14:textId="77777777" w:rsidR="0086303E" w:rsidRPr="009238A9" w:rsidRDefault="0086303E" w:rsidP="000D1F7F">
            <w:pPr>
              <w:keepNext/>
              <w:spacing w:line="240" w:lineRule="auto"/>
              <w:rPr>
                <w:rFonts w:cs="Arial"/>
                <w:szCs w:val="24"/>
              </w:rPr>
            </w:pPr>
            <w:r w:rsidRPr="009238A9">
              <w:rPr>
                <w:rFonts w:cs="Arial"/>
                <w:szCs w:val="24"/>
              </w:rPr>
              <w:t>Current Year's Allocation</w:t>
            </w:r>
          </w:p>
        </w:tc>
        <w:tc>
          <w:tcPr>
            <w:tcW w:w="877" w:type="pct"/>
            <w:tcBorders>
              <w:top w:val="single" w:sz="4" w:space="0" w:color="000000"/>
              <w:left w:val="single" w:sz="4" w:space="0" w:color="000000"/>
              <w:bottom w:val="single" w:sz="4" w:space="0" w:color="000000"/>
              <w:right w:val="single" w:sz="4" w:space="0" w:color="000000"/>
            </w:tcBorders>
          </w:tcPr>
          <w:p w14:paraId="441FC7AE" w14:textId="77777777" w:rsidR="0086303E" w:rsidRPr="009238A9" w:rsidRDefault="0086303E" w:rsidP="000D1F7F">
            <w:pPr>
              <w:keepNext/>
              <w:spacing w:line="240" w:lineRule="auto"/>
              <w:jc w:val="right"/>
              <w:rPr>
                <w:rFonts w:cs="Arial"/>
                <w:szCs w:val="24"/>
              </w:rPr>
            </w:pPr>
            <w:r w:rsidRPr="009238A9">
              <w:rPr>
                <w:rFonts w:cs="Arial"/>
                <w:szCs w:val="24"/>
              </w:rPr>
              <w:t>$2,000,000</w:t>
            </w:r>
          </w:p>
        </w:tc>
      </w:tr>
      <w:tr w:rsidR="0086303E" w:rsidRPr="009238A9" w14:paraId="7BFE22BF"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2BA0D800" w14:textId="77777777" w:rsidR="0086303E" w:rsidRPr="009238A9" w:rsidRDefault="0086303E" w:rsidP="000D1F7F">
            <w:pPr>
              <w:keepNext/>
              <w:spacing w:line="240" w:lineRule="auto"/>
              <w:rPr>
                <w:rFonts w:cs="Arial"/>
                <w:szCs w:val="24"/>
              </w:rPr>
            </w:pPr>
            <w:r w:rsidRPr="009238A9">
              <w:rPr>
                <w:rFonts w:cs="Arial"/>
                <w:szCs w:val="24"/>
              </w:rPr>
              <w:t>Increase</w:t>
            </w:r>
          </w:p>
        </w:tc>
        <w:tc>
          <w:tcPr>
            <w:tcW w:w="877" w:type="pct"/>
            <w:tcBorders>
              <w:top w:val="single" w:sz="4" w:space="0" w:color="000000"/>
              <w:left w:val="single" w:sz="4" w:space="0" w:color="000000"/>
              <w:bottom w:val="single" w:sz="4" w:space="0" w:color="000000"/>
              <w:right w:val="single" w:sz="4" w:space="0" w:color="000000"/>
            </w:tcBorders>
          </w:tcPr>
          <w:p w14:paraId="548B385D" w14:textId="77777777" w:rsidR="0086303E" w:rsidRPr="009238A9" w:rsidRDefault="0086303E" w:rsidP="000D1F7F">
            <w:pPr>
              <w:keepNext/>
              <w:spacing w:line="240" w:lineRule="auto"/>
              <w:jc w:val="right"/>
              <w:rPr>
                <w:rFonts w:cs="Arial"/>
                <w:szCs w:val="24"/>
              </w:rPr>
            </w:pPr>
            <w:r w:rsidRPr="009238A9">
              <w:rPr>
                <w:rFonts w:cs="Arial"/>
                <w:szCs w:val="24"/>
              </w:rPr>
              <w:t>$1,000,000</w:t>
            </w:r>
          </w:p>
        </w:tc>
      </w:tr>
      <w:tr w:rsidR="0086303E" w:rsidRPr="009238A9" w14:paraId="34C476A3"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5F87E6DB" w14:textId="77777777" w:rsidR="0086303E" w:rsidRPr="009238A9" w:rsidRDefault="0086303E" w:rsidP="000D1F7F">
            <w:pPr>
              <w:keepNext/>
              <w:spacing w:line="240" w:lineRule="auto"/>
              <w:rPr>
                <w:rFonts w:cs="Arial"/>
                <w:szCs w:val="24"/>
              </w:rPr>
            </w:pPr>
            <w:r w:rsidRPr="009238A9">
              <w:rPr>
                <w:rFonts w:cs="Arial"/>
                <w:szCs w:val="24"/>
              </w:rPr>
              <w:t>Maximum Available for MOE Reduction (50% of Increase)</w:t>
            </w:r>
          </w:p>
        </w:tc>
        <w:tc>
          <w:tcPr>
            <w:tcW w:w="877" w:type="pct"/>
            <w:tcBorders>
              <w:top w:val="single" w:sz="4" w:space="0" w:color="000000"/>
              <w:left w:val="single" w:sz="4" w:space="0" w:color="000000"/>
              <w:bottom w:val="single" w:sz="4" w:space="0" w:color="000000"/>
              <w:right w:val="single" w:sz="4" w:space="0" w:color="000000"/>
            </w:tcBorders>
          </w:tcPr>
          <w:p w14:paraId="7BB047EE" w14:textId="77777777" w:rsidR="0086303E" w:rsidRPr="009238A9" w:rsidRDefault="0086303E" w:rsidP="000D1F7F">
            <w:pPr>
              <w:keepNext/>
              <w:spacing w:line="240" w:lineRule="auto"/>
              <w:jc w:val="right"/>
              <w:rPr>
                <w:rFonts w:cs="Arial"/>
                <w:szCs w:val="24"/>
              </w:rPr>
            </w:pPr>
            <w:r w:rsidRPr="009238A9">
              <w:rPr>
                <w:rFonts w:cs="Arial"/>
                <w:szCs w:val="24"/>
              </w:rPr>
              <w:t>$500,000</w:t>
            </w:r>
          </w:p>
        </w:tc>
      </w:tr>
      <w:tr w:rsidR="0086303E" w:rsidRPr="009238A9" w14:paraId="77EE6AB4" w14:textId="77777777" w:rsidTr="00351FF6">
        <w:trPr>
          <w:cantSplit/>
          <w:jc w:val="right"/>
        </w:trPr>
        <w:tc>
          <w:tcPr>
            <w:tcW w:w="4123" w:type="pct"/>
            <w:tcBorders>
              <w:top w:val="single" w:sz="4" w:space="0" w:color="000000"/>
              <w:left w:val="single" w:sz="4" w:space="0" w:color="000000"/>
              <w:bottom w:val="single" w:sz="4" w:space="0" w:color="000000"/>
              <w:right w:val="single" w:sz="4" w:space="0" w:color="000000"/>
            </w:tcBorders>
          </w:tcPr>
          <w:p w14:paraId="70082ABF" w14:textId="77777777" w:rsidR="0086303E" w:rsidRPr="009238A9" w:rsidRDefault="0086303E" w:rsidP="000D1F7F">
            <w:pPr>
              <w:keepNext/>
              <w:spacing w:line="240" w:lineRule="auto"/>
              <w:rPr>
                <w:rFonts w:cs="Arial"/>
                <w:szCs w:val="24"/>
              </w:rPr>
            </w:pPr>
            <w:r w:rsidRPr="009238A9">
              <w:rPr>
                <w:rFonts w:cs="Arial"/>
                <w:szCs w:val="24"/>
              </w:rPr>
              <w:t>Maximum Available for EIS (15% of Current Year’s Allocation)</w:t>
            </w:r>
          </w:p>
        </w:tc>
        <w:tc>
          <w:tcPr>
            <w:tcW w:w="877" w:type="pct"/>
            <w:tcBorders>
              <w:top w:val="single" w:sz="4" w:space="0" w:color="000000"/>
              <w:left w:val="single" w:sz="4" w:space="0" w:color="000000"/>
              <w:bottom w:val="single" w:sz="4" w:space="0" w:color="000000"/>
              <w:right w:val="single" w:sz="4" w:space="0" w:color="000000"/>
            </w:tcBorders>
          </w:tcPr>
          <w:p w14:paraId="045CD1EF" w14:textId="77777777" w:rsidR="0086303E" w:rsidRPr="009238A9" w:rsidRDefault="0086303E" w:rsidP="000D1F7F">
            <w:pPr>
              <w:keepNext/>
              <w:spacing w:line="240" w:lineRule="auto"/>
              <w:jc w:val="right"/>
              <w:rPr>
                <w:rFonts w:cs="Arial"/>
                <w:szCs w:val="24"/>
              </w:rPr>
            </w:pPr>
            <w:r w:rsidRPr="009238A9">
              <w:rPr>
                <w:rFonts w:cs="Arial"/>
                <w:szCs w:val="24"/>
              </w:rPr>
              <w:t>$300,000</w:t>
            </w:r>
          </w:p>
        </w:tc>
      </w:tr>
    </w:tbl>
    <w:p w14:paraId="2AEFF51B" w14:textId="77777777" w:rsidR="0086303E" w:rsidRPr="009238A9" w:rsidRDefault="0086303E" w:rsidP="005212C7">
      <w:pPr>
        <w:spacing w:before="240" w:line="240" w:lineRule="auto"/>
        <w:ind w:left="1440"/>
        <w:rPr>
          <w:rFonts w:cs="Arial"/>
          <w:szCs w:val="24"/>
        </w:rPr>
      </w:pPr>
      <w:r w:rsidRPr="009238A9">
        <w:rPr>
          <w:rFonts w:cs="Arial"/>
          <w:szCs w:val="24"/>
        </w:rPr>
        <w:t>If the LEA chooses to use no funds for MOE, it may set aside $300,000 for EIS (EIS maximum $300,000 less $0 means $300,000 for EIS).</w:t>
      </w:r>
    </w:p>
    <w:p w14:paraId="529AC800"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$100,000 for MOE, it may set aside $200,000 for EIS (EIS maximum $300,000 less $100,000 means $200,000 for EIS).</w:t>
      </w:r>
    </w:p>
    <w:p w14:paraId="16F794E0"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$150,000 for MOE, it may set aside $150,000 for EIS (EIS maximum $300,000 less $150,000 means $150,000 for EIS).</w:t>
      </w:r>
    </w:p>
    <w:p w14:paraId="331705EE"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$300,000 for MOE, it may not set aside anything for EIS (EIS maximum $300,000 less $300,000 means $0 for EIS).</w:t>
      </w:r>
    </w:p>
    <w:p w14:paraId="154B49EA" w14:textId="77777777" w:rsidR="0086303E" w:rsidRPr="009238A9" w:rsidRDefault="0086303E" w:rsidP="000D1F7F">
      <w:pPr>
        <w:spacing w:before="100" w:beforeAutospacing="1" w:after="100" w:afterAutospacing="1" w:line="240" w:lineRule="auto"/>
        <w:ind w:left="1440"/>
        <w:rPr>
          <w:rFonts w:cs="Arial"/>
          <w:szCs w:val="24"/>
        </w:rPr>
      </w:pPr>
      <w:r w:rsidRPr="009238A9">
        <w:rPr>
          <w:rFonts w:cs="Arial"/>
          <w:szCs w:val="24"/>
        </w:rPr>
        <w:t>If the LEA chooses to use $500,000 for MOE, it may not set aside anything for EIS (EIS maximum $300,000 less $500,000 means $0 for EIS).</w:t>
      </w:r>
    </w:p>
    <w:p w14:paraId="045F504E" w14:textId="77777777" w:rsidR="0086303E" w:rsidRPr="009238A9" w:rsidRDefault="0086303E" w:rsidP="000D1F7F">
      <w:pPr>
        <w:spacing w:line="240" w:lineRule="auto"/>
        <w:ind w:left="720"/>
        <w:rPr>
          <w:rFonts w:cs="Arial"/>
          <w:szCs w:val="24"/>
        </w:rPr>
      </w:pPr>
      <w:r w:rsidRPr="009238A9">
        <w:rPr>
          <w:rFonts w:cs="Arial"/>
          <w:szCs w:val="24"/>
        </w:rPr>
        <w:t>Enter in the State and Local column and, if applicable, in the Local Only column, the portion of the amount being used to reduce the MOE requirement. This amount is limited to the available amount shown above.</w:t>
      </w:r>
    </w:p>
    <w:p w14:paraId="10716F49" w14:textId="77777777" w:rsidR="0086303E" w:rsidRPr="009238A9" w:rsidRDefault="0086303E" w:rsidP="000D1F7F">
      <w:pPr>
        <w:spacing w:line="240" w:lineRule="auto"/>
        <w:ind w:left="1800" w:hanging="1080"/>
        <w:rPr>
          <w:rFonts w:cs="Arial"/>
          <w:szCs w:val="24"/>
        </w:rPr>
      </w:pPr>
      <w:r w:rsidRPr="009238A9">
        <w:rPr>
          <w:rFonts w:cs="Arial"/>
          <w:b/>
          <w:szCs w:val="24"/>
        </w:rPr>
        <w:lastRenderedPageBreak/>
        <w:t>NOTE:</w:t>
      </w:r>
      <w:r w:rsidRPr="009238A9">
        <w:rPr>
          <w:rFonts w:cs="Arial"/>
          <w:b/>
          <w:szCs w:val="24"/>
        </w:rPr>
        <w:tab/>
      </w:r>
      <w:r w:rsidRPr="009238A9">
        <w:rPr>
          <w:rFonts w:cs="Arial"/>
          <w:szCs w:val="24"/>
        </w:rPr>
        <w:t xml:space="preserve">If your LEA completes Section 2, you must list the activities (which are authorized under the ESEA) paid with the </w:t>
      </w:r>
      <w:proofErr w:type="gramStart"/>
      <w:r w:rsidRPr="009238A9">
        <w:rPr>
          <w:rFonts w:cs="Arial"/>
          <w:szCs w:val="24"/>
        </w:rPr>
        <w:t>freed up</w:t>
      </w:r>
      <w:proofErr w:type="gramEnd"/>
      <w:r w:rsidRPr="009238A9">
        <w:rPr>
          <w:rFonts w:cs="Arial"/>
          <w:szCs w:val="24"/>
        </w:rPr>
        <w:t xml:space="preserve"> funds at the bottom of the Section 2.</w:t>
      </w:r>
    </w:p>
    <w:p w14:paraId="715CBF82" w14:textId="77777777" w:rsidR="0086303E" w:rsidRPr="009238A9" w:rsidRDefault="0086303E" w:rsidP="000D1F7F">
      <w:pPr>
        <w:spacing w:line="240" w:lineRule="auto"/>
        <w:ind w:left="720"/>
        <w:rPr>
          <w:rFonts w:cs="Arial"/>
          <w:szCs w:val="24"/>
        </w:rPr>
      </w:pPr>
      <w:r w:rsidRPr="009238A9">
        <w:rPr>
          <w:rFonts w:cs="Arial"/>
          <w:b/>
          <w:szCs w:val="24"/>
        </w:rPr>
        <w:t xml:space="preserve">SECTION 3, PART A––COMBINED STATE AND LOCAL EXPENDITURES METHOD: </w:t>
      </w:r>
      <w:r w:rsidRPr="009238A9">
        <w:rPr>
          <w:rFonts w:cs="Arial"/>
          <w:szCs w:val="24"/>
        </w:rPr>
        <w:t>This comparison method determines if the LEA met the MOE requirement based on combined state and local expenditures.</w:t>
      </w:r>
    </w:p>
    <w:p w14:paraId="42A8033A" w14:textId="77777777" w:rsidR="0086303E" w:rsidRPr="009238A9" w:rsidRDefault="0086303E" w:rsidP="000D1F7F">
      <w:pPr>
        <w:spacing w:line="240" w:lineRule="auto"/>
        <w:ind w:left="2160" w:hanging="1440"/>
        <w:rPr>
          <w:rFonts w:cs="Arial"/>
          <w:szCs w:val="24"/>
        </w:rPr>
      </w:pPr>
      <w:r w:rsidRPr="009238A9">
        <w:rPr>
          <w:rFonts w:cs="Arial"/>
          <w:szCs w:val="24"/>
        </w:rPr>
        <w:t>Subpart A1:</w:t>
      </w:r>
      <w:r w:rsidRPr="009238A9">
        <w:rPr>
          <w:rFonts w:cs="Arial"/>
          <w:szCs w:val="24"/>
        </w:rPr>
        <w:tab/>
        <w:t>Amounts will be extracted or calculated in Column A. Based on the most recent year that the LEA met the MOE compliance requirement using the actual vs. actual method based on state and local expenditures, input the fiscal year in the column heading in Column B. Then input the total special education expenditures paid from state and local sources, and MOE adjustments resulting from audit adjustments, restatements, and/or PCRA adjustments. Column C is the difference between the two years’ combined state and local expenditures.</w:t>
      </w:r>
    </w:p>
    <w:p w14:paraId="41F9554F" w14:textId="6AA4D40A" w:rsidR="0086303E" w:rsidRPr="009238A9" w:rsidRDefault="0086303E" w:rsidP="000D1F7F">
      <w:pPr>
        <w:spacing w:line="240" w:lineRule="auto"/>
        <w:ind w:left="2160" w:hanging="1440"/>
        <w:rPr>
          <w:rFonts w:cs="Arial"/>
          <w:szCs w:val="24"/>
        </w:rPr>
      </w:pPr>
      <w:r w:rsidRPr="009238A9">
        <w:rPr>
          <w:rFonts w:cs="Arial"/>
          <w:szCs w:val="24"/>
        </w:rPr>
        <w:t>Subpart A2:</w:t>
      </w:r>
      <w:r w:rsidRPr="009238A9">
        <w:rPr>
          <w:rFonts w:cs="Arial"/>
          <w:szCs w:val="24"/>
        </w:rPr>
        <w:tab/>
        <w:t xml:space="preserve">The FY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column data will be extracted. Based on the most recent year that the LEA met the MOE compliance requirement using the actual vs. actual method based on per capita state and local expenditures, input the fiscal year in the column heading in Column B. Then input the total special education expenditures paid from state and local sources; MOE adjustments resulting from audit adjustments, restatements, and/or PCRA adjustments; and special education unduplicated pupil count. Column C is the difference between the two years’ combined state and local expenditures, in total and per capita.</w:t>
      </w:r>
    </w:p>
    <w:p w14:paraId="66C7236F"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A1 (if applicable) or A2 are positive, the LEA met the MOE eligibility requirement.</w:t>
      </w:r>
    </w:p>
    <w:p w14:paraId="2DE90FD0" w14:textId="77777777" w:rsidR="0086303E" w:rsidRPr="009238A9" w:rsidRDefault="0086303E" w:rsidP="000D1F7F">
      <w:pPr>
        <w:spacing w:line="240" w:lineRule="auto"/>
        <w:ind w:left="720"/>
        <w:rPr>
          <w:rFonts w:cs="Arial"/>
          <w:szCs w:val="24"/>
        </w:rPr>
      </w:pPr>
      <w:r w:rsidRPr="009238A9">
        <w:rPr>
          <w:rFonts w:cs="Arial"/>
          <w:b/>
          <w:szCs w:val="24"/>
        </w:rPr>
        <w:t>SECTION 3, PART B––LOCAL EXPENDITURES ONLY METHOD:</w:t>
      </w:r>
      <w:r w:rsidRPr="009238A9">
        <w:rPr>
          <w:rFonts w:cs="Arial"/>
          <w:szCs w:val="24"/>
        </w:rPr>
        <w:t xml:space="preserve"> This comparison method determines if the LEA met the MOE requirement based on local expenditures only.</w:t>
      </w:r>
    </w:p>
    <w:p w14:paraId="4E2A58A3" w14:textId="77777777" w:rsidR="0086303E" w:rsidRPr="009238A9" w:rsidRDefault="0086303E" w:rsidP="000D1F7F">
      <w:pPr>
        <w:spacing w:line="240" w:lineRule="auto"/>
        <w:ind w:left="2160" w:hanging="1440"/>
        <w:rPr>
          <w:rFonts w:cs="Arial"/>
          <w:szCs w:val="24"/>
        </w:rPr>
      </w:pPr>
      <w:r w:rsidRPr="009238A9">
        <w:rPr>
          <w:rFonts w:cs="Arial"/>
          <w:szCs w:val="24"/>
        </w:rPr>
        <w:t>Subpart B1:</w:t>
      </w:r>
      <w:r w:rsidRPr="009238A9">
        <w:rPr>
          <w:rFonts w:cs="Arial"/>
          <w:szCs w:val="24"/>
        </w:rPr>
        <w:tab/>
        <w:t>Amounts will be extracted or calculated in Column A. Based on the most recent year that the LEA met the compliance requirement using the actual vs. actual method based on local expenditures only, input the fiscal year in the column heading in Column B. Then input the total special education expenditures paid from local sources only, and MOE adjustments resulting from audit adjustments, restatements, and/or other adjustments. Column C is the difference between the two years’ local expenditures only.</w:t>
      </w:r>
    </w:p>
    <w:p w14:paraId="4A7A6C56" w14:textId="2CE089EF" w:rsidR="0086303E" w:rsidRPr="009238A9" w:rsidRDefault="0086303E" w:rsidP="000D1F7F">
      <w:pPr>
        <w:spacing w:line="240" w:lineRule="auto"/>
        <w:ind w:left="2160" w:hanging="1440"/>
        <w:rPr>
          <w:rFonts w:cs="Arial"/>
          <w:szCs w:val="24"/>
        </w:rPr>
      </w:pPr>
      <w:r w:rsidRPr="009238A9">
        <w:rPr>
          <w:rFonts w:cs="Arial"/>
          <w:szCs w:val="24"/>
        </w:rPr>
        <w:t>Subpart B2:</w:t>
      </w:r>
      <w:r w:rsidRPr="009238A9">
        <w:rPr>
          <w:rFonts w:cs="Arial"/>
          <w:szCs w:val="24"/>
        </w:rPr>
        <w:tab/>
        <w:t xml:space="preserve">The FY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 xml:space="preserve">column data will be extracted. Based on the most recent year that the LEA met the MOE compliance requirement using the actual vs. actual method based on per capita local </w:t>
      </w:r>
      <w:r w:rsidRPr="009238A9">
        <w:rPr>
          <w:rFonts w:cs="Arial"/>
          <w:szCs w:val="24"/>
        </w:rPr>
        <w:lastRenderedPageBreak/>
        <w:t>expenditures, input the fiscal year in the column heading in Column B. Then input the total special education expenditures paid from local sources only; MOE adjustments resulting from audit adjustments, restatements, and/or other adjustments; and the special education unduplicated pupil count. Column C is the difference between the two years’ local expenditures, in total and per capita.</w:t>
      </w:r>
    </w:p>
    <w:p w14:paraId="3435D91B" w14:textId="77777777" w:rsidR="0086303E" w:rsidRPr="009238A9" w:rsidRDefault="0086303E" w:rsidP="000D1F7F">
      <w:pPr>
        <w:spacing w:line="240" w:lineRule="auto"/>
        <w:ind w:left="720"/>
        <w:rPr>
          <w:rFonts w:cs="Arial"/>
          <w:szCs w:val="24"/>
        </w:rPr>
      </w:pPr>
      <w:r w:rsidRPr="009238A9">
        <w:rPr>
          <w:rFonts w:cs="Arial"/>
          <w:szCs w:val="24"/>
        </w:rPr>
        <w:t>If one or both of the differences in Column C for subpart B1 (if applicable) or B2 are positive, the LEA met the MOE eligibility requirement.</w:t>
      </w:r>
    </w:p>
    <w:p w14:paraId="16987CF0" w14:textId="77777777" w:rsidR="0086303E" w:rsidRPr="009238A9" w:rsidRDefault="0086303E" w:rsidP="000D1F7F">
      <w:pPr>
        <w:spacing w:line="240" w:lineRule="auto"/>
        <w:rPr>
          <w:rStyle w:val="StyleBold"/>
          <w:rFonts w:ascii="Arial" w:hAnsi="Arial" w:cs="Arial"/>
          <w:bCs w:val="0"/>
          <w:sz w:val="24"/>
          <w:szCs w:val="24"/>
        </w:rPr>
      </w:pPr>
      <w:r w:rsidRPr="009238A9">
        <w:rPr>
          <w:rFonts w:cs="Arial"/>
          <w:b/>
          <w:caps/>
          <w:szCs w:val="24"/>
        </w:rPr>
        <w:t>Contact Person</w:t>
      </w:r>
      <w:r w:rsidRPr="009238A9">
        <w:rPr>
          <w:rFonts w:cs="Arial"/>
          <w:b/>
          <w:szCs w:val="24"/>
        </w:rPr>
        <w:t>:</w:t>
      </w:r>
      <w:r w:rsidRPr="009238A9">
        <w:rPr>
          <w:rFonts w:cs="Arial"/>
          <w:szCs w:val="24"/>
        </w:rPr>
        <w:t xml:space="preserve"> Enter in the appropriate lines the name of the contact person for this report and that person's title, telephone number, and email address. </w:t>
      </w:r>
      <w:r w:rsidRPr="009238A9">
        <w:rPr>
          <w:rFonts w:cs="Arial"/>
          <w:b/>
          <w:szCs w:val="24"/>
        </w:rPr>
        <w:t>A warning message will display when closing the report if the information is not entered.</w:t>
      </w:r>
    </w:p>
    <w:p w14:paraId="0E7A19B6" w14:textId="77777777" w:rsidR="0086303E" w:rsidRPr="009238A9" w:rsidRDefault="0086303E" w:rsidP="000D1F7F">
      <w:pPr>
        <w:spacing w:line="240" w:lineRule="auto"/>
        <w:rPr>
          <w:rFonts w:cs="Arial"/>
          <w:szCs w:val="24"/>
        </w:rPr>
      </w:pPr>
      <w:r w:rsidRPr="009238A9">
        <w:rPr>
          <w:rFonts w:cs="Arial"/>
          <w:szCs w:val="24"/>
        </w:rPr>
        <w:t>The following report is prepared if the SELPA is a multi-agency SELPA.</w:t>
      </w:r>
    </w:p>
    <w:p w14:paraId="12F7179D" w14:textId="6CCE6672" w:rsidR="0086303E" w:rsidRPr="00351FF6" w:rsidRDefault="008A7B58" w:rsidP="00351FF6">
      <w:pPr>
        <w:pStyle w:val="Heading5"/>
        <w:rPr>
          <w:rStyle w:val="StyleBold"/>
          <w:rFonts w:ascii="Arial" w:hAnsi="Arial" w:cs="Arial"/>
          <w:sz w:val="24"/>
          <w:szCs w:val="24"/>
        </w:rPr>
      </w:pPr>
      <w:r w:rsidRPr="00351FF6">
        <w:rPr>
          <w:rStyle w:val="StyleBold"/>
          <w:rFonts w:ascii="Arial" w:hAnsi="Arial" w:cs="Arial"/>
          <w:b/>
          <w:sz w:val="24"/>
          <w:szCs w:val="24"/>
        </w:rPr>
        <w:t>2023</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24 </w:t>
      </w:r>
      <w:r w:rsidR="0086303E" w:rsidRPr="00351FF6">
        <w:rPr>
          <w:rStyle w:val="StyleBold"/>
          <w:rFonts w:ascii="Arial" w:hAnsi="Arial" w:cs="Arial"/>
          <w:b/>
          <w:sz w:val="24"/>
          <w:szCs w:val="24"/>
        </w:rPr>
        <w:t>Budget by SELPA (SB-B)</w:t>
      </w:r>
    </w:p>
    <w:p w14:paraId="2C51AEB0" w14:textId="2D87D68D" w:rsidR="0086303E" w:rsidRPr="009238A9" w:rsidRDefault="0086303E" w:rsidP="000D1F7F">
      <w:pPr>
        <w:spacing w:line="240" w:lineRule="auto"/>
        <w:rPr>
          <w:rFonts w:cs="Arial"/>
          <w:szCs w:val="24"/>
        </w:rPr>
      </w:pPr>
      <w:r w:rsidRPr="009238A9">
        <w:rPr>
          <w:rFonts w:cs="Arial"/>
          <w:szCs w:val="24"/>
        </w:rPr>
        <w:t xml:space="preserve">Enter in the respective LEA columns (including one for the SELPA AU) the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 xml:space="preserve">budget by object and the October </w:t>
      </w:r>
      <w:r w:rsidR="008A7B58" w:rsidRPr="009238A9">
        <w:rPr>
          <w:rFonts w:cs="Arial"/>
          <w:szCs w:val="24"/>
        </w:rPr>
        <w:t xml:space="preserve">2023 </w:t>
      </w:r>
      <w:r w:rsidRPr="009238A9">
        <w:rPr>
          <w:rFonts w:cs="Arial"/>
          <w:szCs w:val="24"/>
        </w:rPr>
        <w:t xml:space="preserve">(estimated) unduplicated pupil count reported in the SELPA members'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Budget by LEA (LB-B) worksheets.</w:t>
      </w:r>
    </w:p>
    <w:p w14:paraId="356CA2FE" w14:textId="77777777" w:rsidR="0086303E" w:rsidRPr="009238A9" w:rsidRDefault="0086303E" w:rsidP="000D1F7F">
      <w:pPr>
        <w:spacing w:line="240" w:lineRule="auto"/>
        <w:rPr>
          <w:rFonts w:cs="Arial"/>
          <w:szCs w:val="24"/>
        </w:rPr>
      </w:pPr>
      <w:r w:rsidRPr="009238A9">
        <w:rPr>
          <w:rFonts w:cs="Arial"/>
          <w:szCs w:val="24"/>
        </w:rPr>
        <w:t>Enter in the Adjustments column any additions to or deductions from the amounts reported by the member LEAs, as necessary. Provide detailed explanations for the adjustments on a separate page, which should be submitted with this worksheet. Supporting documentation must be maintained, and should be available upon request from the CDE.</w:t>
      </w:r>
    </w:p>
    <w:p w14:paraId="0F11BFA2" w14:textId="77777777" w:rsidR="0086303E" w:rsidRPr="009238A9" w:rsidRDefault="0086303E" w:rsidP="00351FF6">
      <w:pPr>
        <w:pStyle w:val="Heading4"/>
      </w:pPr>
      <w:bookmarkStart w:id="773" w:name="_Toc171236676"/>
      <w:bookmarkStart w:id="774" w:name="_Toc197321843"/>
      <w:bookmarkStart w:id="775" w:name="SEMAI"/>
      <w:bookmarkStart w:id="776" w:name="_Toc107466639"/>
      <w:bookmarkStart w:id="777" w:name="_Toc139520625"/>
      <w:r w:rsidRPr="009238A9">
        <w:t>Interim Period Report</w:t>
      </w:r>
      <w:bookmarkEnd w:id="773"/>
      <w:bookmarkEnd w:id="774"/>
      <w:bookmarkEnd w:id="775"/>
      <w:bookmarkEnd w:id="776"/>
      <w:bookmarkEnd w:id="777"/>
    </w:p>
    <w:p w14:paraId="36F163D9" w14:textId="30E773AC" w:rsidR="0086303E" w:rsidRPr="009238A9" w:rsidRDefault="0086303E" w:rsidP="000D1F7F">
      <w:pPr>
        <w:tabs>
          <w:tab w:val="left" w:pos="1080"/>
        </w:tabs>
        <w:spacing w:line="240" w:lineRule="auto"/>
        <w:ind w:right="-360"/>
        <w:rPr>
          <w:rFonts w:cs="Arial"/>
          <w:szCs w:val="24"/>
        </w:rPr>
      </w:pPr>
      <w:r w:rsidRPr="009238A9">
        <w:rPr>
          <w:rFonts w:cs="Arial"/>
          <w:szCs w:val="24"/>
        </w:rPr>
        <w:t xml:space="preserve">The Special Education MOE—Projected vs. Actual Comparison report (Report SEMAI) may be used during the fiscal year to check if the LEA is meeting the level of fiscal effort required for </w:t>
      </w:r>
      <w:r w:rsidR="008A7B58" w:rsidRPr="009238A9">
        <w:rPr>
          <w:rFonts w:cs="Arial"/>
          <w:szCs w:val="24"/>
        </w:rPr>
        <w:t>2023</w:t>
      </w:r>
      <w:r w:rsidRPr="009238A9">
        <w:rPr>
          <w:rFonts w:cs="Arial"/>
          <w:szCs w:val="24"/>
        </w:rPr>
        <w:t>–</w:t>
      </w:r>
      <w:r w:rsidR="008A7B58" w:rsidRPr="009238A9">
        <w:rPr>
          <w:rFonts w:cs="Arial"/>
          <w:szCs w:val="24"/>
        </w:rPr>
        <w:t>24</w:t>
      </w:r>
      <w:r w:rsidRPr="009238A9">
        <w:rPr>
          <w:rFonts w:cs="Arial"/>
          <w:szCs w:val="24"/>
        </w:rPr>
        <w:t>, based on the projected expenditures as of an interim date. This is not a required report. The LEA SEMAI worksheets, used to monitor an LEA's MOE compliance, do not have to be submitted to the SELPA AU or CDE, although a multi-agency SELPA AU wanting to check if the SELPA-wide projected expenditures are meeting its MOE requirement can request interim LEA reports from its members. The SELPA AU will then use the SELPA SEMAI worksheets to monitor SELPA-wide compliance.</w:t>
      </w:r>
    </w:p>
    <w:p w14:paraId="659045EF" w14:textId="016FF67E" w:rsidR="0086303E" w:rsidRDefault="0086303E" w:rsidP="000D1F7F">
      <w:pPr>
        <w:spacing w:before="240" w:line="240" w:lineRule="auto"/>
        <w:rPr>
          <w:rFonts w:cs="Arial"/>
          <w:szCs w:val="24"/>
        </w:rPr>
      </w:pPr>
      <w:r w:rsidRPr="009238A9">
        <w:rPr>
          <w:rFonts w:cs="Arial"/>
          <w:szCs w:val="24"/>
        </w:rPr>
        <w:t>Report SEMAI consists of four worksheets: three prepared by the member LEA to extract the expenditure figures, to input the LEA's unduplicated pupil count, and to determine if it met the MOE requirement; and one prepared by the administrative unit (AU) of a multi</w:t>
      </w:r>
      <w:r w:rsidRPr="009238A9">
        <w:rPr>
          <w:rFonts w:cs="Arial"/>
          <w:szCs w:val="24"/>
        </w:rPr>
        <w:noBreakHyphen/>
        <w:t>agency SELPA, to compile the SELPA-wide figures to determine MOE compliance. The worksheets are shown in the following table:</w:t>
      </w:r>
    </w:p>
    <w:p w14:paraId="3F4FE5FD" w14:textId="407B5440" w:rsidR="00640321" w:rsidRPr="00E51096" w:rsidRDefault="00640321" w:rsidP="00351FF6">
      <w:pPr>
        <w:pStyle w:val="Heading5"/>
      </w:pPr>
      <w:r w:rsidRPr="000628E1">
        <w:lastRenderedPageBreak/>
        <w:t>LEA Worksheets</w:t>
      </w:r>
      <w:r w:rsidRPr="00E51096">
        <w:t>:</w:t>
      </w:r>
    </w:p>
    <w:tbl>
      <w:tblPr>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248963D" w14:textId="77777777" w:rsidTr="0050100D">
        <w:trPr>
          <w:cantSplit/>
          <w:trHeight w:val="216"/>
        </w:trPr>
        <w:tc>
          <w:tcPr>
            <w:tcW w:w="4680" w:type="dxa"/>
          </w:tcPr>
          <w:p w14:paraId="5433FCA6" w14:textId="4C74FC96" w:rsidR="0086303E" w:rsidRPr="009238A9" w:rsidRDefault="00640321" w:rsidP="00351FF6">
            <w:pPr>
              <w:keepNext/>
              <w:keepLines/>
              <w:spacing w:line="240" w:lineRule="auto"/>
              <w:ind w:left="360" w:hanging="360"/>
              <w:jc w:val="center"/>
              <w:rPr>
                <w:rFonts w:cs="Arial"/>
                <w:b/>
                <w:bCs/>
                <w:szCs w:val="24"/>
              </w:rPr>
            </w:pPr>
            <w:r w:rsidRPr="0011204E">
              <w:rPr>
                <w:rFonts w:cs="Arial"/>
                <w:b/>
                <w:szCs w:val="24"/>
              </w:rPr>
              <w:t>Worksheet Name</w:t>
            </w:r>
            <w:r w:rsidRPr="009238A9" w:rsidDel="00640321">
              <w:rPr>
                <w:rFonts w:cs="Arial"/>
                <w:b/>
                <w:bCs/>
                <w:szCs w:val="24"/>
              </w:rPr>
              <w:t xml:space="preserve"> </w:t>
            </w:r>
          </w:p>
        </w:tc>
        <w:tc>
          <w:tcPr>
            <w:tcW w:w="4500" w:type="dxa"/>
          </w:tcPr>
          <w:p w14:paraId="69703FB3" w14:textId="5DE7AF70" w:rsidR="0086303E" w:rsidRPr="009238A9" w:rsidRDefault="00640321" w:rsidP="00351FF6">
            <w:pPr>
              <w:keepNext/>
              <w:keepLines/>
              <w:spacing w:line="240" w:lineRule="auto"/>
              <w:jc w:val="center"/>
              <w:rPr>
                <w:rFonts w:cs="Arial"/>
                <w:szCs w:val="24"/>
              </w:rPr>
            </w:pPr>
            <w:r w:rsidRPr="0011204E">
              <w:rPr>
                <w:rFonts w:cs="Arial"/>
                <w:b/>
                <w:szCs w:val="24"/>
              </w:rPr>
              <w:t>Source of Figures</w:t>
            </w:r>
          </w:p>
        </w:tc>
      </w:tr>
      <w:tr w:rsidR="0086303E" w:rsidRPr="009238A9" w14:paraId="764E1C2B" w14:textId="77777777" w:rsidTr="0050100D">
        <w:trPr>
          <w:cantSplit/>
          <w:trHeight w:val="216"/>
        </w:trPr>
        <w:tc>
          <w:tcPr>
            <w:tcW w:w="4680" w:type="dxa"/>
          </w:tcPr>
          <w:p w14:paraId="05B85E55" w14:textId="43D86B79" w:rsidR="0086303E" w:rsidRPr="009238A9" w:rsidRDefault="0086303E" w:rsidP="000D1F7F">
            <w:pPr>
              <w:keepNext/>
              <w:keepLines/>
              <w:spacing w:line="240" w:lineRule="auto"/>
              <w:ind w:left="360" w:hanging="360"/>
              <w:rPr>
                <w:rFonts w:cs="Arial"/>
                <w:szCs w:val="24"/>
              </w:rPr>
            </w:pPr>
            <w:r w:rsidRPr="009238A9">
              <w:rPr>
                <w:rFonts w:cs="Arial"/>
                <w:szCs w:val="24"/>
              </w:rPr>
              <w:t>1.</w:t>
            </w:r>
            <w:r w:rsidRPr="009238A9">
              <w:rPr>
                <w:rFonts w:cs="Arial"/>
                <w:szCs w:val="24"/>
              </w:rPr>
              <w:tab/>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Projected Expenditures by LEA (LP-I)</w:t>
            </w:r>
          </w:p>
        </w:tc>
        <w:tc>
          <w:tcPr>
            <w:tcW w:w="4500" w:type="dxa"/>
          </w:tcPr>
          <w:p w14:paraId="0D0790E3" w14:textId="609FEBF4" w:rsidR="0086303E" w:rsidRPr="009238A9" w:rsidRDefault="0086303E" w:rsidP="000D1F7F">
            <w:pPr>
              <w:keepNext/>
              <w:keepLines/>
              <w:spacing w:line="240" w:lineRule="auto"/>
              <w:rPr>
                <w:rFonts w:cs="Arial"/>
                <w:szCs w:val="24"/>
              </w:rPr>
            </w:pPr>
            <w:r w:rsidRPr="009238A9">
              <w:rPr>
                <w:rFonts w:cs="Arial"/>
                <w:szCs w:val="24"/>
              </w:rPr>
              <w:t xml:space="preserve">Projected expenditures extracted from general ledger data; best estimate for October </w:t>
            </w:r>
            <w:r w:rsidR="008A7B58" w:rsidRPr="009238A9">
              <w:rPr>
                <w:rFonts w:cs="Arial"/>
                <w:szCs w:val="24"/>
              </w:rPr>
              <w:t xml:space="preserve">2023 </w:t>
            </w:r>
            <w:r w:rsidRPr="009238A9">
              <w:rPr>
                <w:rFonts w:cs="Arial"/>
                <w:szCs w:val="24"/>
              </w:rPr>
              <w:t>unduplicated pupil count manually entered.</w:t>
            </w:r>
          </w:p>
        </w:tc>
      </w:tr>
      <w:tr w:rsidR="0086303E" w:rsidRPr="009238A9" w14:paraId="6E07420D" w14:textId="77777777" w:rsidTr="0050100D">
        <w:trPr>
          <w:cantSplit/>
          <w:trHeight w:val="216"/>
        </w:trPr>
        <w:tc>
          <w:tcPr>
            <w:tcW w:w="4680" w:type="dxa"/>
          </w:tcPr>
          <w:p w14:paraId="2D9B974E" w14:textId="1710AC03" w:rsidR="0086303E" w:rsidRPr="009238A9" w:rsidRDefault="0086303E" w:rsidP="000D1F7F">
            <w:pPr>
              <w:spacing w:line="240" w:lineRule="auto"/>
              <w:ind w:left="360" w:hanging="360"/>
              <w:rPr>
                <w:rFonts w:cs="Arial"/>
                <w:szCs w:val="24"/>
              </w:rPr>
            </w:pPr>
            <w:r w:rsidRPr="009238A9">
              <w:rPr>
                <w:rFonts w:cs="Arial"/>
                <w:szCs w:val="24"/>
              </w:rPr>
              <w:t>2.</w:t>
            </w:r>
            <w:r w:rsidRPr="009238A9">
              <w:rPr>
                <w:rFonts w:cs="Arial"/>
                <w:szCs w:val="24"/>
              </w:rPr>
              <w:tab/>
            </w:r>
            <w:r w:rsidR="008A7B58" w:rsidRPr="009238A9">
              <w:rPr>
                <w:rFonts w:cs="Arial"/>
                <w:szCs w:val="24"/>
              </w:rPr>
              <w:t>2022</w:t>
            </w:r>
            <w:r w:rsidRPr="009238A9">
              <w:rPr>
                <w:rFonts w:cs="Arial"/>
                <w:szCs w:val="24"/>
              </w:rPr>
              <w:t>–</w:t>
            </w:r>
            <w:r w:rsidR="008A7B58" w:rsidRPr="009238A9">
              <w:rPr>
                <w:rFonts w:cs="Arial"/>
                <w:szCs w:val="24"/>
              </w:rPr>
              <w:t xml:space="preserve">23 </w:t>
            </w:r>
            <w:r w:rsidRPr="009238A9">
              <w:rPr>
                <w:rFonts w:cs="Arial"/>
                <w:szCs w:val="24"/>
              </w:rPr>
              <w:t>Expenditures by LEA (LA-I)</w:t>
            </w:r>
          </w:p>
        </w:tc>
        <w:tc>
          <w:tcPr>
            <w:tcW w:w="4500" w:type="dxa"/>
          </w:tcPr>
          <w:p w14:paraId="45086493" w14:textId="21446A7D" w:rsidR="0086303E" w:rsidRPr="009238A9" w:rsidRDefault="0086303E" w:rsidP="000D1F7F">
            <w:pPr>
              <w:spacing w:line="240" w:lineRule="auto"/>
              <w:rPr>
                <w:rFonts w:cs="Arial"/>
                <w:szCs w:val="24"/>
              </w:rPr>
            </w:pPr>
            <w:r w:rsidRPr="009238A9">
              <w:rPr>
                <w:rFonts w:cs="Arial"/>
                <w:szCs w:val="24"/>
              </w:rPr>
              <w:t xml:space="preserve">Expenditures extracted from general ledger data; unduplicated pupil count, as of October </w:t>
            </w:r>
            <w:r w:rsidR="00BB2F46" w:rsidRPr="009238A9">
              <w:rPr>
                <w:rFonts w:cs="Arial"/>
                <w:szCs w:val="24"/>
              </w:rPr>
              <w:t>5</w:t>
            </w:r>
            <w:r w:rsidRPr="009238A9">
              <w:rPr>
                <w:rFonts w:cs="Arial"/>
                <w:szCs w:val="24"/>
              </w:rPr>
              <w:t xml:space="preserve">, </w:t>
            </w:r>
            <w:r w:rsidR="008A7B58" w:rsidRPr="009238A9">
              <w:rPr>
                <w:rFonts w:cs="Arial"/>
                <w:szCs w:val="24"/>
              </w:rPr>
              <w:t>2022</w:t>
            </w:r>
            <w:r w:rsidRPr="009238A9">
              <w:rPr>
                <w:rFonts w:cs="Arial"/>
                <w:szCs w:val="24"/>
              </w:rPr>
              <w:t>, manually entered.</w:t>
            </w:r>
          </w:p>
        </w:tc>
      </w:tr>
      <w:tr w:rsidR="0086303E" w:rsidRPr="009238A9" w14:paraId="1C00285B" w14:textId="77777777" w:rsidTr="0050100D">
        <w:trPr>
          <w:cantSplit/>
          <w:trHeight w:val="593"/>
        </w:trPr>
        <w:tc>
          <w:tcPr>
            <w:tcW w:w="4680" w:type="dxa"/>
          </w:tcPr>
          <w:p w14:paraId="277DE715" w14:textId="77777777" w:rsidR="0086303E" w:rsidRPr="009238A9" w:rsidRDefault="0086303E" w:rsidP="000D1F7F">
            <w:pPr>
              <w:spacing w:line="240" w:lineRule="auto"/>
              <w:ind w:left="360" w:hanging="360"/>
              <w:rPr>
                <w:rFonts w:cs="Arial"/>
                <w:szCs w:val="24"/>
              </w:rPr>
            </w:pPr>
            <w:r w:rsidRPr="009238A9">
              <w:rPr>
                <w:rFonts w:cs="Arial"/>
                <w:szCs w:val="24"/>
              </w:rPr>
              <w:t>3.</w:t>
            </w:r>
            <w:r w:rsidRPr="009238A9">
              <w:rPr>
                <w:rFonts w:cs="Arial"/>
                <w:szCs w:val="24"/>
              </w:rPr>
              <w:tab/>
              <w:t>LEA Maintenance of Effort Calculation (LMC-I)</w:t>
            </w:r>
          </w:p>
        </w:tc>
        <w:tc>
          <w:tcPr>
            <w:tcW w:w="4500" w:type="dxa"/>
          </w:tcPr>
          <w:p w14:paraId="2416DBEF" w14:textId="77777777" w:rsidR="0086303E" w:rsidRPr="009238A9" w:rsidRDefault="0086303E" w:rsidP="000D1F7F">
            <w:pPr>
              <w:spacing w:line="240" w:lineRule="auto"/>
              <w:rPr>
                <w:rFonts w:cs="Arial"/>
                <w:szCs w:val="24"/>
              </w:rPr>
            </w:pPr>
            <w:r w:rsidRPr="009238A9">
              <w:rPr>
                <w:rFonts w:cs="Arial"/>
                <w:szCs w:val="24"/>
              </w:rPr>
              <w:t>Section 1 and Section 2 data manually entered; Section 3 figures extracted from LP-I worksheet, and manually entered.</w:t>
            </w:r>
          </w:p>
        </w:tc>
      </w:tr>
    </w:tbl>
    <w:p w14:paraId="665FDCCC" w14:textId="78AC685F" w:rsidR="00640321" w:rsidRDefault="00640321" w:rsidP="00351FF6">
      <w:pPr>
        <w:pStyle w:val="Heading5"/>
      </w:pPr>
      <w:r w:rsidRPr="009238A9">
        <w:t>SELPA Worksheet</w:t>
      </w:r>
      <w:r>
        <w:t>:</w:t>
      </w:r>
    </w:p>
    <w:tbl>
      <w:tblPr>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Description w:val="This table illustrates the four worksheets that Report SEMAI consists of and the source of the figures on the worksheets. "/>
      </w:tblPr>
      <w:tblGrid>
        <w:gridCol w:w="4680"/>
        <w:gridCol w:w="4500"/>
      </w:tblGrid>
      <w:tr w:rsidR="0086303E" w:rsidRPr="009238A9" w14:paraId="147CCD16" w14:textId="77777777" w:rsidTr="00351FF6">
        <w:trPr>
          <w:cantSplit/>
          <w:trHeight w:val="216"/>
          <w:tblHeader/>
        </w:trPr>
        <w:tc>
          <w:tcPr>
            <w:tcW w:w="4680" w:type="dxa"/>
          </w:tcPr>
          <w:p w14:paraId="4D18FE4E" w14:textId="3F0AEF64" w:rsidR="0086303E" w:rsidRPr="009238A9" w:rsidRDefault="00640321" w:rsidP="00351FF6">
            <w:pPr>
              <w:spacing w:line="240" w:lineRule="auto"/>
              <w:ind w:left="360" w:hanging="360"/>
              <w:jc w:val="center"/>
              <w:rPr>
                <w:rFonts w:cs="Arial"/>
                <w:b/>
                <w:bCs/>
                <w:szCs w:val="24"/>
              </w:rPr>
            </w:pPr>
            <w:r w:rsidRPr="0011204E">
              <w:rPr>
                <w:rFonts w:cs="Arial"/>
                <w:b/>
                <w:szCs w:val="24"/>
              </w:rPr>
              <w:t>Worksheet Name</w:t>
            </w:r>
            <w:r w:rsidRPr="009238A9" w:rsidDel="00640321">
              <w:rPr>
                <w:rFonts w:cs="Arial"/>
                <w:b/>
                <w:bCs/>
                <w:szCs w:val="24"/>
              </w:rPr>
              <w:t xml:space="preserve"> </w:t>
            </w:r>
          </w:p>
        </w:tc>
        <w:tc>
          <w:tcPr>
            <w:tcW w:w="4500" w:type="dxa"/>
          </w:tcPr>
          <w:p w14:paraId="52E0C89B" w14:textId="1771829C" w:rsidR="0086303E" w:rsidRPr="009238A9" w:rsidRDefault="00640321" w:rsidP="00351FF6">
            <w:pPr>
              <w:spacing w:line="240" w:lineRule="auto"/>
              <w:ind w:left="360" w:hanging="360"/>
              <w:jc w:val="center"/>
              <w:rPr>
                <w:rFonts w:cs="Arial"/>
                <w:szCs w:val="24"/>
              </w:rPr>
            </w:pPr>
            <w:r w:rsidRPr="0011204E">
              <w:rPr>
                <w:rFonts w:cs="Arial"/>
                <w:b/>
                <w:szCs w:val="24"/>
              </w:rPr>
              <w:t>Source of Figures</w:t>
            </w:r>
          </w:p>
        </w:tc>
      </w:tr>
      <w:tr w:rsidR="0086303E" w:rsidRPr="009238A9" w14:paraId="744B662A" w14:textId="77777777" w:rsidTr="0050100D">
        <w:trPr>
          <w:cantSplit/>
          <w:trHeight w:val="216"/>
        </w:trPr>
        <w:tc>
          <w:tcPr>
            <w:tcW w:w="4680" w:type="dxa"/>
          </w:tcPr>
          <w:p w14:paraId="12D47241" w14:textId="218EB48F" w:rsidR="0086303E" w:rsidRPr="009238A9" w:rsidRDefault="00640321" w:rsidP="000D1F7F">
            <w:pPr>
              <w:spacing w:line="240" w:lineRule="auto"/>
              <w:ind w:left="360" w:hanging="360"/>
              <w:rPr>
                <w:rFonts w:cs="Arial"/>
                <w:szCs w:val="24"/>
              </w:rPr>
            </w:pPr>
            <w:r>
              <w:rPr>
                <w:rFonts w:cs="Arial"/>
                <w:szCs w:val="24"/>
              </w:rPr>
              <w:t>1</w:t>
            </w:r>
            <w:r w:rsidR="0086303E" w:rsidRPr="009238A9">
              <w:rPr>
                <w:rFonts w:cs="Arial"/>
                <w:szCs w:val="24"/>
              </w:rPr>
              <w:t>.</w:t>
            </w:r>
            <w:r w:rsidR="0086303E" w:rsidRPr="009238A9">
              <w:rPr>
                <w:rFonts w:cs="Arial"/>
                <w:szCs w:val="24"/>
              </w:rPr>
              <w:tab/>
            </w:r>
            <w:r w:rsidR="008A7B58" w:rsidRPr="009238A9">
              <w:rPr>
                <w:rFonts w:cs="Arial"/>
                <w:szCs w:val="24"/>
              </w:rPr>
              <w:t>2023</w:t>
            </w:r>
            <w:r w:rsidR="0086303E" w:rsidRPr="009238A9">
              <w:rPr>
                <w:rFonts w:cs="Arial"/>
                <w:szCs w:val="24"/>
              </w:rPr>
              <w:t>–</w:t>
            </w:r>
            <w:r w:rsidR="008A7B58" w:rsidRPr="009238A9">
              <w:rPr>
                <w:rFonts w:cs="Arial"/>
                <w:szCs w:val="24"/>
              </w:rPr>
              <w:t xml:space="preserve">24 </w:t>
            </w:r>
            <w:r w:rsidR="0086303E" w:rsidRPr="009238A9">
              <w:rPr>
                <w:rFonts w:cs="Arial"/>
                <w:szCs w:val="24"/>
              </w:rPr>
              <w:t>Projected Expenditures by SELPA (SP-I)</w:t>
            </w:r>
          </w:p>
        </w:tc>
        <w:tc>
          <w:tcPr>
            <w:tcW w:w="4500" w:type="dxa"/>
          </w:tcPr>
          <w:p w14:paraId="7B2FCFFF" w14:textId="77777777" w:rsidR="0086303E" w:rsidRPr="009238A9" w:rsidRDefault="0086303E" w:rsidP="000D1F7F">
            <w:pPr>
              <w:spacing w:line="240" w:lineRule="auto"/>
              <w:ind w:left="22" w:hanging="22"/>
              <w:rPr>
                <w:rFonts w:cs="Arial"/>
                <w:szCs w:val="24"/>
              </w:rPr>
            </w:pPr>
            <w:r w:rsidRPr="009238A9">
              <w:rPr>
                <w:rFonts w:cs="Arial"/>
                <w:szCs w:val="24"/>
              </w:rPr>
              <w:t>Manual entries, posted from LP-I worksheets of SELPA members.</w:t>
            </w:r>
          </w:p>
        </w:tc>
      </w:tr>
    </w:tbl>
    <w:p w14:paraId="6122DCDB" w14:textId="733BDB66" w:rsidR="0086303E" w:rsidRPr="009238A9" w:rsidRDefault="0086303E" w:rsidP="005212C7">
      <w:pPr>
        <w:spacing w:before="240" w:line="240" w:lineRule="auto"/>
        <w:rPr>
          <w:rFonts w:cs="Arial"/>
          <w:szCs w:val="24"/>
        </w:rPr>
      </w:pPr>
      <w:r w:rsidRPr="009238A9">
        <w:rPr>
          <w:rFonts w:cs="Arial"/>
          <w:szCs w:val="24"/>
        </w:rPr>
        <w:t xml:space="preserve">Prior to completing this report, select one of the interim reporting periods and then select the applicable SELPA, as described in the </w:t>
      </w:r>
      <w:hyperlink w:anchor="initial_procedures_before_sema_semb" w:tooltip="Initial Procedures " w:history="1">
        <w:r w:rsidRPr="009238A9">
          <w:rPr>
            <w:rStyle w:val="Hyperlink"/>
            <w:rFonts w:cs="Arial"/>
            <w:szCs w:val="24"/>
          </w:rPr>
          <w:t>Initial Procedures Before Completing the SEMA and SEMB Reports</w:t>
        </w:r>
      </w:hyperlink>
      <w:r w:rsidRPr="009238A9">
        <w:rPr>
          <w:rFonts w:cs="Arial"/>
          <w:szCs w:val="24"/>
        </w:rPr>
        <w:t xml:space="preserve"> section on page</w:t>
      </w:r>
      <w:r w:rsidR="00466F94">
        <w:rPr>
          <w:rFonts w:cs="Arial"/>
          <w:szCs w:val="24"/>
        </w:rPr>
        <w:t xml:space="preserve"> </w:t>
      </w:r>
      <w:hyperlink w:anchor="initial_procedures_before_sema_semb" w:tooltip="SEMA and SEMB " w:history="1">
        <w:r w:rsidR="00466F94" w:rsidRPr="00137D7D">
          <w:rPr>
            <w:rStyle w:val="Hyperlink"/>
            <w:rFonts w:cs="Arial"/>
            <w:szCs w:val="24"/>
          </w:rPr>
          <w:t>217</w:t>
        </w:r>
      </w:hyperlink>
      <w:r w:rsidRPr="009238A9">
        <w:rPr>
          <w:rFonts w:cs="Arial"/>
          <w:szCs w:val="24"/>
        </w:rPr>
        <w:t>.</w:t>
      </w:r>
    </w:p>
    <w:p w14:paraId="67F10970" w14:textId="77777777" w:rsidR="0086303E" w:rsidRPr="009238A9" w:rsidRDefault="0086303E" w:rsidP="00351FF6">
      <w:pPr>
        <w:pStyle w:val="Heading5"/>
      </w:pPr>
      <w:bookmarkStart w:id="778" w:name="_Toc171236677"/>
      <w:bookmarkStart w:id="779" w:name="_Toc197321844"/>
      <w:bookmarkStart w:id="780" w:name="_Toc107466640"/>
      <w:r w:rsidRPr="009238A9">
        <w:t>Completing Report SEMAI</w:t>
      </w:r>
      <w:bookmarkEnd w:id="778"/>
      <w:bookmarkEnd w:id="779"/>
      <w:bookmarkEnd w:id="780"/>
    </w:p>
    <w:p w14:paraId="25040593" w14:textId="77777777" w:rsidR="0086303E" w:rsidRPr="009238A9" w:rsidRDefault="0086303E" w:rsidP="000D1F7F">
      <w:pPr>
        <w:spacing w:line="240" w:lineRule="auto"/>
        <w:rPr>
          <w:rFonts w:cs="Arial"/>
          <w:szCs w:val="24"/>
        </w:rPr>
      </w:pPr>
      <w:r w:rsidRPr="009238A9">
        <w:rPr>
          <w:rFonts w:cs="Arial"/>
          <w:szCs w:val="24"/>
        </w:rPr>
        <w:t>In the main menu of the selected interim reporting period, click the Reports drop down menu, then Special Education MOE. Report SEMAI, Special Education MOE— Projected vs. Actual Comparison will automatically open with the first of the four worksheets showing. A tab for each of the worksheets displays at the bottom of the screen. To open a different worksheet, click on the corresponding tab.</w:t>
      </w:r>
    </w:p>
    <w:p w14:paraId="64D8DF06" w14:textId="77777777" w:rsidR="0086303E" w:rsidRPr="009238A9" w:rsidRDefault="0086303E" w:rsidP="000D1F7F">
      <w:pPr>
        <w:spacing w:line="240" w:lineRule="auto"/>
        <w:rPr>
          <w:rFonts w:cs="Arial"/>
          <w:szCs w:val="24"/>
        </w:rPr>
      </w:pPr>
      <w:r w:rsidRPr="009238A9">
        <w:rPr>
          <w:rFonts w:cs="Arial"/>
          <w:szCs w:val="24"/>
        </w:rPr>
        <w:t>The worksheets are completed as follows:</w:t>
      </w:r>
    </w:p>
    <w:p w14:paraId="28FCFFE2" w14:textId="79142064" w:rsidR="0086303E" w:rsidRPr="00351FF6" w:rsidRDefault="008A7B58" w:rsidP="00351FF6">
      <w:pPr>
        <w:pStyle w:val="Heading5"/>
        <w:rPr>
          <w:rStyle w:val="StyleBold"/>
          <w:rFonts w:ascii="Arial" w:eastAsia="Times New Roman" w:hAnsi="Arial" w:cs="Arial"/>
          <w:sz w:val="24"/>
          <w:szCs w:val="24"/>
        </w:rPr>
      </w:pPr>
      <w:r w:rsidRPr="00351FF6">
        <w:rPr>
          <w:rStyle w:val="StyleBold"/>
          <w:rFonts w:ascii="Arial" w:hAnsi="Arial" w:cs="Arial"/>
          <w:b/>
          <w:sz w:val="24"/>
          <w:szCs w:val="24"/>
        </w:rPr>
        <w:t>2023</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24 </w:t>
      </w:r>
      <w:r w:rsidR="0086303E" w:rsidRPr="00351FF6">
        <w:rPr>
          <w:rStyle w:val="StyleBold"/>
          <w:rFonts w:ascii="Arial" w:hAnsi="Arial" w:cs="Arial"/>
          <w:b/>
          <w:sz w:val="24"/>
          <w:szCs w:val="24"/>
        </w:rPr>
        <w:t>Projected Expenditures by LEA (LP-I)</w:t>
      </w:r>
    </w:p>
    <w:p w14:paraId="0CF13E79" w14:textId="0C58AB0A" w:rsidR="0086303E" w:rsidRPr="009238A9" w:rsidRDefault="0086303E" w:rsidP="000D1F7F">
      <w:pPr>
        <w:spacing w:line="240" w:lineRule="auto"/>
        <w:ind w:right="-180"/>
        <w:rPr>
          <w:rFonts w:cs="Arial"/>
          <w:szCs w:val="24"/>
        </w:rPr>
      </w:pPr>
      <w:r w:rsidRPr="009238A9">
        <w:rPr>
          <w:rFonts w:cs="Arial"/>
          <w:szCs w:val="24"/>
        </w:rPr>
        <w:t xml:space="preserve">The line items in this worksheet are similar to those in the </w:t>
      </w:r>
      <w:hyperlink w:anchor="L_BB_worksheet_for_SEMB" w:tooltip="2023–24 Budget by LEA (LB-B) worksheet in Report SEMB" w:history="1">
        <w:r w:rsidR="00BB2F46" w:rsidRPr="009238A9">
          <w:rPr>
            <w:rStyle w:val="Hyperlink"/>
            <w:rFonts w:cs="Arial"/>
            <w:szCs w:val="24"/>
          </w:rPr>
          <w:t>2023–24 Budget by LEA (LB-B) worksheet in Report SEMB</w:t>
        </w:r>
      </w:hyperlink>
      <w:r w:rsidRPr="009238A9">
        <w:rPr>
          <w:rFonts w:cs="Arial"/>
          <w:szCs w:val="24"/>
        </w:rPr>
        <w:t xml:space="preserve"> described on page</w:t>
      </w:r>
      <w:r w:rsidR="00466F94">
        <w:rPr>
          <w:rFonts w:cs="Arial"/>
          <w:szCs w:val="24"/>
        </w:rPr>
        <w:t xml:space="preserve"> </w:t>
      </w:r>
      <w:hyperlink w:anchor="L_BB_worksheet_for_SEMB" w:tooltip="LB-B worksheet" w:history="1">
        <w:r w:rsidR="00466F94" w:rsidRPr="00137D7D">
          <w:rPr>
            <w:rStyle w:val="Hyperlink"/>
            <w:rFonts w:cs="Arial"/>
            <w:szCs w:val="24"/>
          </w:rPr>
          <w:t>226</w:t>
        </w:r>
      </w:hyperlink>
      <w:r w:rsidRPr="009238A9">
        <w:rPr>
          <w:rFonts w:cs="Arial"/>
          <w:szCs w:val="24"/>
        </w:rPr>
        <w:t>.</w:t>
      </w:r>
    </w:p>
    <w:p w14:paraId="0DC2B2A6" w14:textId="4D8E536E" w:rsidR="0086303E" w:rsidRPr="009238A9" w:rsidRDefault="0086303E" w:rsidP="000D1F7F">
      <w:pPr>
        <w:spacing w:line="240" w:lineRule="auto"/>
        <w:rPr>
          <w:rFonts w:cs="Arial"/>
          <w:szCs w:val="24"/>
        </w:rPr>
      </w:pPr>
      <w:r w:rsidRPr="009238A9">
        <w:rPr>
          <w:rFonts w:cs="Arial"/>
          <w:szCs w:val="24"/>
        </w:rPr>
        <w:t xml:space="preserve">The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 xml:space="preserve">Projected Totals are extracted from general ledger data. Use the Adjustments column to </w:t>
      </w:r>
      <w:proofErr w:type="gramStart"/>
      <w:r w:rsidRPr="009238A9">
        <w:rPr>
          <w:rFonts w:cs="Arial"/>
          <w:szCs w:val="24"/>
        </w:rPr>
        <w:t>make adjustments to</w:t>
      </w:r>
      <w:proofErr w:type="gramEnd"/>
      <w:r w:rsidRPr="009238A9">
        <w:rPr>
          <w:rFonts w:cs="Arial"/>
          <w:szCs w:val="24"/>
        </w:rPr>
        <w:t xml:space="preserve"> those amounts in order to reflect correct projected expenditures that are not yet recorded in the general ledger data.</w:t>
      </w:r>
    </w:p>
    <w:p w14:paraId="64D6D43B" w14:textId="3635221A" w:rsidR="0086303E" w:rsidRPr="009238A9" w:rsidRDefault="0086303E" w:rsidP="000D1F7F">
      <w:pPr>
        <w:spacing w:line="240" w:lineRule="auto"/>
        <w:rPr>
          <w:rFonts w:cs="Arial"/>
          <w:b/>
          <w:szCs w:val="24"/>
        </w:rPr>
      </w:pPr>
      <w:r w:rsidRPr="009238A9">
        <w:rPr>
          <w:rFonts w:cs="Arial"/>
          <w:szCs w:val="24"/>
        </w:rPr>
        <w:lastRenderedPageBreak/>
        <w:t xml:space="preserve">Enter the best estimate of CALPADS unduplicated pupil count for October </w:t>
      </w:r>
      <w:r w:rsidR="008A7B58" w:rsidRPr="009238A9">
        <w:rPr>
          <w:rFonts w:cs="Arial"/>
          <w:szCs w:val="24"/>
        </w:rPr>
        <w:t>2023</w:t>
      </w:r>
      <w:r w:rsidRPr="009238A9">
        <w:rPr>
          <w:rFonts w:cs="Arial"/>
          <w:szCs w:val="24"/>
        </w:rPr>
        <w:t xml:space="preserve">. </w:t>
      </w:r>
      <w:r w:rsidRPr="009238A9">
        <w:rPr>
          <w:rFonts w:cs="Arial"/>
          <w:b/>
          <w:szCs w:val="24"/>
        </w:rPr>
        <w:t>A warning message will display when closing the report if the information is not entered.</w:t>
      </w:r>
    </w:p>
    <w:p w14:paraId="21B08A8E" w14:textId="108A6309" w:rsidR="0086303E" w:rsidRPr="00351FF6" w:rsidRDefault="008A7B58" w:rsidP="00351FF6">
      <w:pPr>
        <w:pStyle w:val="Heading5"/>
        <w:rPr>
          <w:rStyle w:val="StyleBold"/>
          <w:rFonts w:ascii="Arial" w:hAnsi="Arial" w:cs="Arial"/>
          <w:sz w:val="24"/>
          <w:szCs w:val="24"/>
        </w:rPr>
      </w:pPr>
      <w:r w:rsidRPr="00351FF6">
        <w:rPr>
          <w:rStyle w:val="StyleBold"/>
          <w:rFonts w:ascii="Arial" w:hAnsi="Arial" w:cs="Arial"/>
          <w:b/>
          <w:sz w:val="24"/>
          <w:szCs w:val="24"/>
        </w:rPr>
        <w:t>2022</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23 </w:t>
      </w:r>
      <w:r w:rsidR="0086303E" w:rsidRPr="00351FF6">
        <w:rPr>
          <w:rStyle w:val="StyleBold"/>
          <w:rFonts w:ascii="Arial" w:hAnsi="Arial" w:cs="Arial"/>
          <w:b/>
          <w:sz w:val="24"/>
          <w:szCs w:val="24"/>
        </w:rPr>
        <w:t>Actual Expenditures by LEA (LA-I)</w:t>
      </w:r>
    </w:p>
    <w:p w14:paraId="0CC01F9D" w14:textId="055DCDB2" w:rsidR="0086303E" w:rsidRPr="009238A9" w:rsidRDefault="0086303E" w:rsidP="000D1F7F">
      <w:pPr>
        <w:spacing w:line="240" w:lineRule="auto"/>
        <w:rPr>
          <w:rFonts w:cs="Arial"/>
          <w:szCs w:val="24"/>
        </w:rPr>
      </w:pPr>
      <w:r w:rsidRPr="009238A9">
        <w:rPr>
          <w:rFonts w:cs="Arial"/>
          <w:szCs w:val="24"/>
        </w:rPr>
        <w:t xml:space="preserve">The line items in this worksheet are the same as those in the </w:t>
      </w:r>
      <w:hyperlink w:anchor="LE_B_worksheet_for_SEMB" w:tooltip="2022–23 Expenditures by LEA (LE-B) worksheet in Report SEMB" w:history="1">
        <w:r w:rsidR="00BB2F46" w:rsidRPr="009238A9">
          <w:rPr>
            <w:rStyle w:val="Hyperlink"/>
            <w:rFonts w:cs="Arial"/>
            <w:szCs w:val="24"/>
          </w:rPr>
          <w:t>2022–23 Expenditures by LEA (LE-B) worksheet in Report SEMB</w:t>
        </w:r>
      </w:hyperlink>
      <w:r w:rsidRPr="009238A9">
        <w:rPr>
          <w:rFonts w:cs="Arial"/>
          <w:szCs w:val="24"/>
        </w:rPr>
        <w:t>, described on page</w:t>
      </w:r>
      <w:r w:rsidR="00466F94">
        <w:rPr>
          <w:rFonts w:cs="Arial"/>
          <w:szCs w:val="24"/>
        </w:rPr>
        <w:t xml:space="preserve"> </w:t>
      </w:r>
      <w:hyperlink w:anchor="LE_B_worksheet_for_SEMB" w:tooltip="LE-B worksheet" w:history="1">
        <w:r w:rsidR="00466F94" w:rsidRPr="00C712B2">
          <w:rPr>
            <w:rStyle w:val="Hyperlink"/>
            <w:rFonts w:cs="Arial"/>
            <w:szCs w:val="24"/>
          </w:rPr>
          <w:t>22</w:t>
        </w:r>
        <w:r w:rsidR="00466F94" w:rsidRPr="00C712B2">
          <w:rPr>
            <w:rStyle w:val="Hyperlink"/>
            <w:rFonts w:cs="Arial"/>
            <w:szCs w:val="24"/>
          </w:rPr>
          <w:t>7</w:t>
        </w:r>
      </w:hyperlink>
      <w:r w:rsidRPr="009238A9">
        <w:rPr>
          <w:rFonts w:cs="Arial"/>
          <w:szCs w:val="24"/>
        </w:rPr>
        <w:t xml:space="preserve">. </w:t>
      </w:r>
      <w:r w:rsidR="008A7B58" w:rsidRPr="009238A9">
        <w:rPr>
          <w:rFonts w:cs="Arial"/>
          <w:szCs w:val="24"/>
        </w:rPr>
        <w:t>2022</w:t>
      </w:r>
      <w:r w:rsidRPr="009238A9">
        <w:rPr>
          <w:rFonts w:cs="Arial"/>
          <w:szCs w:val="24"/>
        </w:rPr>
        <w:t>–</w:t>
      </w:r>
      <w:r w:rsidR="008A7B58" w:rsidRPr="009238A9">
        <w:rPr>
          <w:rFonts w:cs="Arial"/>
          <w:szCs w:val="24"/>
        </w:rPr>
        <w:t xml:space="preserve">23 </w:t>
      </w:r>
      <w:r w:rsidRPr="009238A9">
        <w:rPr>
          <w:rFonts w:cs="Arial"/>
          <w:szCs w:val="24"/>
        </w:rPr>
        <w:t>unaudited actual general ledger data from the unaudited actuals reporting period is extracted into this worksheet. Complete this worksheet in the same manner as described in that section.</w:t>
      </w:r>
    </w:p>
    <w:p w14:paraId="526A3EB8" w14:textId="77777777" w:rsidR="0086303E" w:rsidRPr="00345215" w:rsidRDefault="0086303E" w:rsidP="00351FF6">
      <w:pPr>
        <w:pStyle w:val="Heading5"/>
        <w:rPr>
          <w:rStyle w:val="StyleBold"/>
          <w:rFonts w:ascii="Arial" w:hAnsi="Arial" w:cs="Arial"/>
          <w:sz w:val="24"/>
          <w:szCs w:val="24"/>
        </w:rPr>
      </w:pPr>
      <w:r w:rsidRPr="00351FF6">
        <w:rPr>
          <w:rStyle w:val="StyleBold"/>
          <w:rFonts w:ascii="Arial" w:hAnsi="Arial" w:cs="Arial"/>
          <w:b/>
          <w:sz w:val="24"/>
          <w:szCs w:val="24"/>
        </w:rPr>
        <w:t>LEA Maintenance of Effort Calculation (LMC-I)</w:t>
      </w:r>
    </w:p>
    <w:p w14:paraId="50F4F3CE" w14:textId="25C34028" w:rsidR="0086303E" w:rsidRPr="009238A9" w:rsidRDefault="0086303E" w:rsidP="000D1F7F">
      <w:pPr>
        <w:spacing w:line="240" w:lineRule="auto"/>
        <w:rPr>
          <w:rFonts w:cs="Arial"/>
          <w:szCs w:val="24"/>
        </w:rPr>
      </w:pPr>
      <w:r w:rsidRPr="009238A9">
        <w:rPr>
          <w:rFonts w:cs="Arial"/>
          <w:szCs w:val="24"/>
        </w:rPr>
        <w:t xml:space="preserve">This worksheet is used to determine if the LEA's </w:t>
      </w:r>
      <w:r w:rsidR="008A7B58" w:rsidRPr="009238A9">
        <w:rPr>
          <w:rFonts w:cs="Arial"/>
          <w:szCs w:val="24"/>
        </w:rPr>
        <w:t>2023</w:t>
      </w:r>
      <w:r w:rsidRPr="009238A9">
        <w:rPr>
          <w:rFonts w:cs="Arial"/>
          <w:szCs w:val="24"/>
        </w:rPr>
        <w:t>–</w:t>
      </w:r>
      <w:r w:rsidR="008A7B58" w:rsidRPr="009238A9">
        <w:rPr>
          <w:rFonts w:cs="Arial"/>
          <w:szCs w:val="24"/>
        </w:rPr>
        <w:t xml:space="preserve">24 </w:t>
      </w:r>
      <w:r w:rsidRPr="009238A9">
        <w:rPr>
          <w:rFonts w:cs="Arial"/>
          <w:szCs w:val="24"/>
        </w:rPr>
        <w:t>projected expenditures are meeting the required level of fiscal effort.</w:t>
      </w:r>
    </w:p>
    <w:p w14:paraId="2F037FA3" w14:textId="7BD4F3D3" w:rsidR="0086303E" w:rsidRPr="009238A9" w:rsidRDefault="0086303E" w:rsidP="000D1F7F">
      <w:pPr>
        <w:spacing w:line="240" w:lineRule="auto"/>
        <w:rPr>
          <w:rFonts w:cs="Arial"/>
          <w:szCs w:val="24"/>
        </w:rPr>
      </w:pPr>
      <w:r w:rsidRPr="009238A9">
        <w:rPr>
          <w:rFonts w:cs="Arial"/>
          <w:szCs w:val="24"/>
        </w:rPr>
        <w:t xml:space="preserve">This worksheet is completed similarly to the </w:t>
      </w:r>
      <w:hyperlink w:anchor="LE_MC_worksheet_for_SEMB" w:tooltip="LEA Maintenance of Effort Calculation in Report SEMB" w:history="1">
        <w:r w:rsidRPr="009238A9">
          <w:rPr>
            <w:rStyle w:val="Hyperlink"/>
            <w:rFonts w:cs="Arial"/>
            <w:szCs w:val="24"/>
          </w:rPr>
          <w:t>LEA Maintenance of Effort Calculation (LMC</w:t>
        </w:r>
        <w:r w:rsidRPr="009238A9">
          <w:rPr>
            <w:rStyle w:val="Hyperlink"/>
            <w:rFonts w:cs="Arial"/>
            <w:szCs w:val="24"/>
          </w:rPr>
          <w:noBreakHyphen/>
          <w:t>B) in Report SEMB</w:t>
        </w:r>
      </w:hyperlink>
      <w:r w:rsidRPr="009238A9">
        <w:rPr>
          <w:rFonts w:cs="Arial"/>
          <w:szCs w:val="24"/>
        </w:rPr>
        <w:t xml:space="preserve">. Please refer to that section on page </w:t>
      </w:r>
      <w:hyperlink w:anchor="LE_MC_worksheet_for_SEMB" w:tooltip="LMC-B worksheet" w:history="1">
        <w:r w:rsidR="00466F94" w:rsidRPr="003E7B19">
          <w:rPr>
            <w:rStyle w:val="Hyperlink"/>
            <w:rFonts w:cs="Arial"/>
            <w:szCs w:val="24"/>
          </w:rPr>
          <w:t>227</w:t>
        </w:r>
      </w:hyperlink>
      <w:r w:rsidRPr="009238A9">
        <w:rPr>
          <w:rFonts w:cs="Arial"/>
          <w:szCs w:val="24"/>
        </w:rPr>
        <w:t xml:space="preserve"> for instructions.</w:t>
      </w:r>
    </w:p>
    <w:p w14:paraId="3EBF771B" w14:textId="103FDB03" w:rsidR="0086303E" w:rsidRPr="00351FF6" w:rsidRDefault="008A7B58" w:rsidP="00351FF6">
      <w:pPr>
        <w:pStyle w:val="Heading5"/>
        <w:rPr>
          <w:rStyle w:val="StyleBold"/>
          <w:rFonts w:ascii="Arial" w:hAnsi="Arial" w:cs="Arial"/>
          <w:sz w:val="24"/>
          <w:szCs w:val="24"/>
        </w:rPr>
      </w:pPr>
      <w:r w:rsidRPr="00351FF6">
        <w:rPr>
          <w:rStyle w:val="StyleBold"/>
          <w:rFonts w:ascii="Arial" w:hAnsi="Arial" w:cs="Arial"/>
          <w:b/>
          <w:sz w:val="24"/>
          <w:szCs w:val="24"/>
        </w:rPr>
        <w:t>2023</w:t>
      </w:r>
      <w:r w:rsidR="0086303E" w:rsidRPr="00351FF6">
        <w:rPr>
          <w:rStyle w:val="StyleBold"/>
          <w:rFonts w:ascii="Arial" w:hAnsi="Arial" w:cs="Arial"/>
          <w:b/>
          <w:sz w:val="24"/>
          <w:szCs w:val="24"/>
        </w:rPr>
        <w:t>–</w:t>
      </w:r>
      <w:r w:rsidRPr="00351FF6">
        <w:rPr>
          <w:rStyle w:val="StyleBold"/>
          <w:rFonts w:ascii="Arial" w:hAnsi="Arial" w:cs="Arial"/>
          <w:b/>
          <w:sz w:val="24"/>
          <w:szCs w:val="24"/>
        </w:rPr>
        <w:t xml:space="preserve">24 </w:t>
      </w:r>
      <w:r w:rsidR="0086303E" w:rsidRPr="00351FF6">
        <w:rPr>
          <w:rStyle w:val="StyleBold"/>
          <w:rFonts w:ascii="Arial" w:hAnsi="Arial" w:cs="Arial"/>
          <w:b/>
          <w:sz w:val="24"/>
          <w:szCs w:val="24"/>
        </w:rPr>
        <w:t>Projected Expenditures by SELPA (SP-I)</w:t>
      </w:r>
    </w:p>
    <w:p w14:paraId="5249109D" w14:textId="77777777" w:rsidR="0086303E" w:rsidRPr="009238A9" w:rsidRDefault="0086303E" w:rsidP="000D1F7F">
      <w:pPr>
        <w:spacing w:line="240" w:lineRule="auto"/>
        <w:rPr>
          <w:rFonts w:cs="Arial"/>
          <w:szCs w:val="24"/>
        </w:rPr>
      </w:pPr>
      <w:r w:rsidRPr="009238A9">
        <w:rPr>
          <w:rFonts w:cs="Arial"/>
          <w:szCs w:val="24"/>
        </w:rPr>
        <w:t>This worksheet can be completed by a multi-agency SELPA if its member LEAs submitted their LEA SEMAI worksheets to it. There is no requirement for LEAs to submit SEMAI reports to the SELPA AU; that is a local decision.</w:t>
      </w:r>
    </w:p>
    <w:p w14:paraId="5957389B" w14:textId="2D967C9E" w:rsidR="0086303E" w:rsidRPr="009238A9" w:rsidRDefault="0086303E" w:rsidP="000D1F7F">
      <w:pPr>
        <w:pStyle w:val="NormalText"/>
        <w:rPr>
          <w:rFonts w:cs="Arial"/>
          <w:szCs w:val="24"/>
        </w:rPr>
      </w:pPr>
      <w:r w:rsidRPr="009238A9">
        <w:rPr>
          <w:rFonts w:cs="Arial"/>
          <w:szCs w:val="24"/>
        </w:rPr>
        <w:t xml:space="preserve">This worksheet is completed similarly to the </w:t>
      </w:r>
      <w:hyperlink w:anchor="SELPA_worksheet_instructions" w:tooltip="SELPA worksheet" w:history="1">
        <w:r w:rsidRPr="009238A9">
          <w:rPr>
            <w:rStyle w:val="Hyperlink"/>
            <w:rFonts w:eastAsiaTheme="majorEastAsia" w:cs="Arial"/>
            <w:szCs w:val="24"/>
          </w:rPr>
          <w:t>SELPA worksheet</w:t>
        </w:r>
      </w:hyperlink>
      <w:r w:rsidRPr="009238A9">
        <w:rPr>
          <w:rFonts w:cs="Arial"/>
          <w:szCs w:val="24"/>
        </w:rPr>
        <w:t xml:space="preserve"> for the SEMB Report. Please refer to that section beginning on page </w:t>
      </w:r>
      <w:hyperlink w:anchor="SELPA_worksheet_instructions" w:tooltip="SELPA" w:history="1">
        <w:r w:rsidR="00466F94" w:rsidRPr="00CC23FF">
          <w:rPr>
            <w:rStyle w:val="Hyperlink"/>
            <w:rFonts w:cs="Arial"/>
            <w:szCs w:val="24"/>
          </w:rPr>
          <w:t>2</w:t>
        </w:r>
        <w:r w:rsidR="00CC23FF" w:rsidRPr="00CC23FF">
          <w:rPr>
            <w:rStyle w:val="Hyperlink"/>
            <w:rFonts w:cs="Arial"/>
            <w:szCs w:val="24"/>
          </w:rPr>
          <w:t>26</w:t>
        </w:r>
      </w:hyperlink>
      <w:r w:rsidRPr="009238A9">
        <w:rPr>
          <w:rFonts w:cs="Arial"/>
          <w:szCs w:val="24"/>
        </w:rPr>
        <w:t xml:space="preserve"> for instructions.</w:t>
      </w:r>
    </w:p>
    <w:p w14:paraId="2776B742" w14:textId="77777777" w:rsidR="0086303E" w:rsidRPr="009238A9" w:rsidRDefault="0086303E" w:rsidP="00351FF6">
      <w:pPr>
        <w:pStyle w:val="Heading4"/>
      </w:pPr>
      <w:bookmarkStart w:id="781" w:name="_Toc171236678"/>
      <w:bookmarkStart w:id="782" w:name="_Toc197321845"/>
      <w:bookmarkStart w:id="783" w:name="_Toc107466641"/>
      <w:bookmarkStart w:id="784" w:name="Charter_Schools"/>
      <w:bookmarkStart w:id="785" w:name="_Toc139520626"/>
      <w:bookmarkStart w:id="786" w:name="Charter_Schools_MOE_reporting_procedures"/>
      <w:r w:rsidRPr="009238A9">
        <w:t>Charter Schools</w:t>
      </w:r>
      <w:bookmarkEnd w:id="781"/>
      <w:bookmarkEnd w:id="782"/>
      <w:bookmarkEnd w:id="783"/>
      <w:bookmarkEnd w:id="784"/>
      <w:bookmarkEnd w:id="785"/>
    </w:p>
    <w:bookmarkEnd w:id="786"/>
    <w:p w14:paraId="106128B6" w14:textId="63D27CE1" w:rsidR="0086303E" w:rsidRPr="009238A9" w:rsidRDefault="0086303E" w:rsidP="000D1F7F">
      <w:pPr>
        <w:spacing w:line="240" w:lineRule="auto"/>
        <w:ind w:right="-180"/>
        <w:rPr>
          <w:rFonts w:cs="Arial"/>
          <w:szCs w:val="24"/>
        </w:rPr>
      </w:pPr>
      <w:r w:rsidRPr="009238A9">
        <w:rPr>
          <w:rFonts w:cs="Arial"/>
          <w:szCs w:val="24"/>
        </w:rPr>
        <w:t xml:space="preserve">Charter schools are subject to the same special education </w:t>
      </w:r>
      <w:hyperlink w:anchor="SPECIAL_EDUCATION_MOE" w:tooltip="MOE requirements" w:history="1">
        <w:r w:rsidRPr="009238A9">
          <w:rPr>
            <w:rStyle w:val="Hyperlink"/>
            <w:rFonts w:cs="Arial"/>
            <w:szCs w:val="24"/>
          </w:rPr>
          <w:t>MOE requirements</w:t>
        </w:r>
      </w:hyperlink>
      <w:r w:rsidRPr="009238A9">
        <w:rPr>
          <w:rFonts w:cs="Arial"/>
          <w:szCs w:val="24"/>
        </w:rPr>
        <w:t xml:space="preserve"> as discussed on page</w:t>
      </w:r>
      <w:r w:rsidR="0093274A">
        <w:rPr>
          <w:rFonts w:cs="Arial"/>
          <w:szCs w:val="24"/>
        </w:rPr>
        <w:t xml:space="preserve"> </w:t>
      </w:r>
      <w:hyperlink w:anchor="SPECIAL_EDUCATION_MOE" w:tooltip="MOE Requirements " w:history="1">
        <w:r w:rsidR="0093274A" w:rsidRPr="003E7B19">
          <w:rPr>
            <w:rStyle w:val="Hyperlink"/>
            <w:rFonts w:cs="Arial"/>
            <w:szCs w:val="24"/>
          </w:rPr>
          <w:t>21</w:t>
        </w:r>
        <w:r w:rsidR="003E7B19" w:rsidRPr="003E7B19">
          <w:rPr>
            <w:rStyle w:val="Hyperlink"/>
            <w:rFonts w:cs="Arial"/>
            <w:szCs w:val="24"/>
          </w:rPr>
          <w:t>3</w:t>
        </w:r>
      </w:hyperlink>
      <w:r w:rsidRPr="009238A9">
        <w:rPr>
          <w:rFonts w:cs="Arial"/>
          <w:szCs w:val="24"/>
        </w:rPr>
        <w:t xml:space="preserve">. They will submit SEMOE or similar reports either to their SELPA administrative unit (AU) or to their authorizing LEA, according to the chart below. The reporting will depend on whether a charter school, pursuant to </w:t>
      </w:r>
      <w:r w:rsidRPr="009238A9">
        <w:rPr>
          <w:rFonts w:cs="Arial"/>
          <w:i/>
          <w:iCs/>
          <w:szCs w:val="24"/>
        </w:rPr>
        <w:t xml:space="preserve">Education Code </w:t>
      </w:r>
      <w:r w:rsidRPr="009238A9">
        <w:rPr>
          <w:rFonts w:cs="Arial"/>
          <w:szCs w:val="24"/>
        </w:rPr>
        <w:t>Section 47641, is participating as an LEA in a special education plan approved by the State Board of Education, or is deemed a public school of the LEA that granted the charter. The reporting will also be affected by whether the charter school's financial data is included in the authorizing LEA's unaudited actual SACS reports or reported separately, and whether a charter school that is reporting separately from the authorizing LEA is using SACS or the Charter School Alternative Form.</w:t>
      </w:r>
    </w:p>
    <w:p w14:paraId="6B452A05" w14:textId="77777777" w:rsidR="00F70EA3" w:rsidRPr="00E7504F" w:rsidRDefault="00F70EA3" w:rsidP="00F70EA3">
      <w:pPr>
        <w:rPr>
          <w:rFonts w:cs="Arial"/>
          <w:szCs w:val="24"/>
        </w:rPr>
      </w:pPr>
      <w:r w:rsidRPr="00E7504F">
        <w:rPr>
          <w:rFonts w:cs="Arial"/>
          <w:szCs w:val="24"/>
        </w:rPr>
        <w:t>Reporting will be done as follows:</w:t>
      </w:r>
    </w:p>
    <w:p w14:paraId="5769FBA6" w14:textId="77777777" w:rsidR="00F70EA3" w:rsidRPr="00E7504F" w:rsidRDefault="00F70EA3" w:rsidP="00F70EA3">
      <w:pPr>
        <w:pStyle w:val="ListParagraph"/>
        <w:numPr>
          <w:ilvl w:val="0"/>
          <w:numId w:val="191"/>
        </w:numPr>
        <w:spacing w:after="240"/>
        <w:contextualSpacing w:val="0"/>
        <w:rPr>
          <w:rFonts w:cs="Arial"/>
          <w:szCs w:val="24"/>
        </w:rPr>
      </w:pPr>
      <w:r w:rsidRPr="00E7504F">
        <w:rPr>
          <w:rFonts w:cs="Arial"/>
          <w:bCs/>
          <w:szCs w:val="24"/>
        </w:rPr>
        <w:t xml:space="preserve">If the charter school is part of the authorizing LEA for special education purposes and: </w:t>
      </w:r>
    </w:p>
    <w:p w14:paraId="17E7F6A2" w14:textId="77777777" w:rsidR="00F70EA3" w:rsidRPr="00E7504F" w:rsidRDefault="00F70EA3" w:rsidP="00F70EA3">
      <w:pPr>
        <w:pStyle w:val="ListParagraph"/>
        <w:numPr>
          <w:ilvl w:val="1"/>
          <w:numId w:val="191"/>
        </w:numPr>
        <w:spacing w:after="240"/>
        <w:rPr>
          <w:rFonts w:cs="Arial"/>
          <w:szCs w:val="24"/>
        </w:rPr>
      </w:pPr>
      <w:r w:rsidRPr="00E7504F">
        <w:rPr>
          <w:rFonts w:cs="Arial"/>
          <w:szCs w:val="24"/>
        </w:rPr>
        <w:lastRenderedPageBreak/>
        <w:t>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1a"/>
      </w:tblPr>
      <w:tblGrid>
        <w:gridCol w:w="3240"/>
        <w:gridCol w:w="3240"/>
        <w:gridCol w:w="3060"/>
      </w:tblGrid>
      <w:tr w:rsidR="00F70EA3" w:rsidRPr="00ED063F" w14:paraId="4BAEF753" w14:textId="77777777" w:rsidTr="004C19ED">
        <w:trPr>
          <w:cantSplit/>
          <w:trHeight w:val="449"/>
          <w:tblHeader/>
        </w:trPr>
        <w:tc>
          <w:tcPr>
            <w:tcW w:w="3240" w:type="dxa"/>
            <w:vAlign w:val="center"/>
          </w:tcPr>
          <w:p w14:paraId="38ED6AD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vAlign w:val="center"/>
          </w:tcPr>
          <w:p w14:paraId="0728603F"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vAlign w:val="center"/>
          </w:tcPr>
          <w:p w14:paraId="330115D2"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DCA304D" w14:textId="77777777" w:rsidTr="004C19ED">
        <w:trPr>
          <w:cantSplit/>
        </w:trPr>
        <w:tc>
          <w:tcPr>
            <w:tcW w:w="3240" w:type="dxa"/>
          </w:tcPr>
          <w:p w14:paraId="1253036C" w14:textId="77777777" w:rsidR="00F70EA3" w:rsidRPr="00E7504F" w:rsidRDefault="00F70EA3" w:rsidP="004C19ED">
            <w:pPr>
              <w:rPr>
                <w:rFonts w:cs="Arial"/>
                <w:szCs w:val="24"/>
              </w:rPr>
            </w:pPr>
            <w:r w:rsidRPr="00E7504F">
              <w:rPr>
                <w:rFonts w:cs="Arial"/>
                <w:szCs w:val="24"/>
              </w:rPr>
              <w:t>No SEMOE or similar reports are needed from the charter school; its special education expenditures are already included in the LEA's expenditures.</w:t>
            </w:r>
          </w:p>
        </w:tc>
        <w:tc>
          <w:tcPr>
            <w:tcW w:w="3240" w:type="dxa"/>
          </w:tcPr>
          <w:p w14:paraId="15B6F8AA" w14:textId="77777777" w:rsidR="00F70EA3" w:rsidRPr="00E7504F" w:rsidRDefault="00F70EA3" w:rsidP="004C19ED">
            <w:pPr>
              <w:rPr>
                <w:rFonts w:cs="Arial"/>
                <w:szCs w:val="24"/>
              </w:rPr>
            </w:pPr>
            <w:r w:rsidRPr="00E7504F">
              <w:rPr>
                <w:rFonts w:cs="Arial"/>
                <w:szCs w:val="24"/>
              </w:rPr>
              <w:t>Because the expenditures extracted into the LEA's SEMOE reports already include the charter school's special education expenditures, no separate expenditure information is required. However, a list of the charter schools included in the LEA's data should be prepared and submitted to the SELPA AU (or the CDE).</w:t>
            </w:r>
          </w:p>
        </w:tc>
        <w:tc>
          <w:tcPr>
            <w:tcW w:w="3060" w:type="dxa"/>
          </w:tcPr>
          <w:p w14:paraId="276E4E9A" w14:textId="77777777" w:rsidR="00F70EA3" w:rsidRPr="00E7504F" w:rsidRDefault="00F70EA3" w:rsidP="004C19ED">
            <w:pPr>
              <w:rPr>
                <w:rFonts w:cs="Arial"/>
                <w:szCs w:val="24"/>
              </w:rPr>
            </w:pPr>
            <w:r w:rsidRPr="00E7504F">
              <w:rPr>
                <w:rFonts w:cs="Arial"/>
                <w:szCs w:val="24"/>
              </w:rPr>
              <w:t>SELPA AU does not show the charter school separately in the SELPA worksheet, since the charter school's expenditures are already included in the LEA's SEMOE reports, and the LEA is reported as a SELPA member. However, a list of charter schools included in the LEAs' data should be prepared and submitted to the CDE.</w:t>
            </w:r>
          </w:p>
        </w:tc>
      </w:tr>
    </w:tbl>
    <w:p w14:paraId="60ABE950"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t>Otherwise if the charter school is reporting its financial data to CDE,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1b"/>
      </w:tblPr>
      <w:tblGrid>
        <w:gridCol w:w="3240"/>
        <w:gridCol w:w="3240"/>
        <w:gridCol w:w="3060"/>
      </w:tblGrid>
      <w:tr w:rsidR="00F70EA3" w:rsidRPr="00ED063F" w14:paraId="7F265E69" w14:textId="77777777" w:rsidTr="004C19ED">
        <w:trPr>
          <w:cantSplit/>
          <w:trHeight w:val="449"/>
          <w:tblHeader/>
        </w:trPr>
        <w:tc>
          <w:tcPr>
            <w:tcW w:w="3240" w:type="dxa"/>
            <w:tcBorders>
              <w:bottom w:val="single" w:sz="4" w:space="0" w:color="auto"/>
            </w:tcBorders>
            <w:vAlign w:val="center"/>
          </w:tcPr>
          <w:p w14:paraId="3E229F1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tcBorders>
              <w:bottom w:val="single" w:sz="4" w:space="0" w:color="auto"/>
            </w:tcBorders>
            <w:vAlign w:val="center"/>
          </w:tcPr>
          <w:p w14:paraId="513F21CE"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tcBorders>
              <w:bottom w:val="single" w:sz="4" w:space="0" w:color="auto"/>
            </w:tcBorders>
            <w:vAlign w:val="center"/>
          </w:tcPr>
          <w:p w14:paraId="7E00C8DA"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2001F1B6" w14:textId="77777777" w:rsidTr="004C19ED">
        <w:trPr>
          <w:cantSplit/>
        </w:trPr>
        <w:tc>
          <w:tcPr>
            <w:tcW w:w="3240" w:type="dxa"/>
          </w:tcPr>
          <w:p w14:paraId="7E00CEDD" w14:textId="77777777" w:rsidR="00F70EA3" w:rsidRPr="00E7504F" w:rsidRDefault="00F70EA3" w:rsidP="004C19ED">
            <w:pPr>
              <w:rPr>
                <w:rFonts w:cs="Arial"/>
                <w:szCs w:val="24"/>
              </w:rPr>
            </w:pPr>
            <w:r w:rsidRPr="00E7504F">
              <w:rPr>
                <w:rFonts w:cs="Arial"/>
                <w:szCs w:val="24"/>
              </w:rPr>
              <w:t>Charter school prepares SEMOE or similar reports as described in 2.a. or 2.b. below, depending on whether it is using the SACS software or the Charter School Alternative Form, and submits them to its authorizing LEA.</w:t>
            </w:r>
          </w:p>
          <w:p w14:paraId="000CE3B5" w14:textId="77777777" w:rsidR="00F70EA3" w:rsidRPr="00E7504F" w:rsidRDefault="00F70EA3" w:rsidP="004C19ED">
            <w:pPr>
              <w:rPr>
                <w:rFonts w:cs="Arial"/>
                <w:szCs w:val="24"/>
              </w:rPr>
            </w:pPr>
          </w:p>
        </w:tc>
        <w:tc>
          <w:tcPr>
            <w:tcW w:w="3240" w:type="dxa"/>
          </w:tcPr>
          <w:p w14:paraId="09884E21" w14:textId="77777777" w:rsidR="00F70EA3" w:rsidRPr="00E7504F" w:rsidRDefault="00F70EA3" w:rsidP="004C19ED">
            <w:pPr>
              <w:rPr>
                <w:rFonts w:cs="Arial"/>
                <w:szCs w:val="24"/>
              </w:rPr>
            </w:pPr>
            <w:r w:rsidRPr="00E7504F">
              <w:rPr>
                <w:rFonts w:cs="Arial"/>
                <w:szCs w:val="24"/>
              </w:rPr>
              <w:t>LEA manually inputs charter school special education expenditures in the Adjustments columns/line in the LEA worksheets, and explains the adjustments.</w:t>
            </w:r>
          </w:p>
          <w:p w14:paraId="4D2A0462"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charter schools included should be prepared and submitted to the SELPA AU or the CDE.</w:t>
            </w:r>
          </w:p>
        </w:tc>
        <w:tc>
          <w:tcPr>
            <w:tcW w:w="3060" w:type="dxa"/>
          </w:tcPr>
          <w:p w14:paraId="5FF6F42B" w14:textId="77777777" w:rsidR="00F70EA3" w:rsidRPr="00E7504F" w:rsidRDefault="00F70EA3" w:rsidP="004C19ED">
            <w:pPr>
              <w:rPr>
                <w:rFonts w:cs="Arial"/>
                <w:szCs w:val="24"/>
              </w:rPr>
            </w:pPr>
            <w:r w:rsidRPr="00E7504F">
              <w:rPr>
                <w:rFonts w:cs="Arial"/>
                <w:szCs w:val="24"/>
              </w:rPr>
              <w:t>Same as in 1.a.</w:t>
            </w:r>
          </w:p>
        </w:tc>
      </w:tr>
    </w:tbl>
    <w:p w14:paraId="05A28FAA" w14:textId="77777777" w:rsidR="00F70EA3" w:rsidRPr="00E7504F" w:rsidRDefault="00F70EA3" w:rsidP="00F70EA3">
      <w:pPr>
        <w:pStyle w:val="ListParagraph"/>
        <w:ind w:left="1800"/>
        <w:rPr>
          <w:rFonts w:cs="Arial"/>
          <w:szCs w:val="24"/>
        </w:rPr>
      </w:pPr>
    </w:p>
    <w:p w14:paraId="486E173E" w14:textId="77777777" w:rsidR="00F70EA3" w:rsidRPr="00E7504F" w:rsidRDefault="00F70EA3" w:rsidP="00F70EA3">
      <w:pPr>
        <w:pStyle w:val="ListParagraph"/>
        <w:keepNext/>
        <w:numPr>
          <w:ilvl w:val="0"/>
          <w:numId w:val="191"/>
        </w:numPr>
        <w:spacing w:after="240"/>
        <w:contextualSpacing w:val="0"/>
        <w:rPr>
          <w:rFonts w:cs="Arial"/>
          <w:szCs w:val="24"/>
        </w:rPr>
      </w:pPr>
      <w:r w:rsidRPr="00E7504F">
        <w:rPr>
          <w:rFonts w:cs="Arial"/>
          <w:szCs w:val="24"/>
        </w:rPr>
        <w:t>If the charter school is participating as an LEA in the SELPA and:</w:t>
      </w:r>
    </w:p>
    <w:p w14:paraId="427E7EFD" w14:textId="77777777" w:rsidR="00F70EA3" w:rsidRPr="00E7504F" w:rsidRDefault="00F70EA3" w:rsidP="00F70EA3">
      <w:pPr>
        <w:pStyle w:val="ListParagraph"/>
        <w:keepNext/>
        <w:numPr>
          <w:ilvl w:val="1"/>
          <w:numId w:val="191"/>
        </w:numPr>
        <w:spacing w:after="240"/>
        <w:rPr>
          <w:rFonts w:cs="Arial"/>
          <w:szCs w:val="24"/>
        </w:rPr>
      </w:pPr>
      <w:r w:rsidRPr="00E7504F">
        <w:rPr>
          <w:rFonts w:cs="Arial"/>
          <w:szCs w:val="24"/>
        </w:rPr>
        <w:t>Charter school is reporting its financial data to CDE in SACS,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a"/>
      </w:tblPr>
      <w:tblGrid>
        <w:gridCol w:w="2767"/>
        <w:gridCol w:w="3420"/>
        <w:gridCol w:w="3353"/>
      </w:tblGrid>
      <w:tr w:rsidR="00F70EA3" w:rsidRPr="00ED063F" w14:paraId="7FD47FC6" w14:textId="77777777" w:rsidTr="004C19ED">
        <w:trPr>
          <w:cantSplit/>
          <w:trHeight w:val="449"/>
          <w:tblHeader/>
        </w:trPr>
        <w:tc>
          <w:tcPr>
            <w:tcW w:w="2767" w:type="dxa"/>
            <w:tcBorders>
              <w:bottom w:val="single" w:sz="4" w:space="0" w:color="auto"/>
            </w:tcBorders>
            <w:vAlign w:val="center"/>
          </w:tcPr>
          <w:p w14:paraId="09DA851B"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420" w:type="dxa"/>
            <w:tcBorders>
              <w:bottom w:val="single" w:sz="4" w:space="0" w:color="auto"/>
            </w:tcBorders>
            <w:vAlign w:val="center"/>
          </w:tcPr>
          <w:p w14:paraId="1F31247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353" w:type="dxa"/>
            <w:tcBorders>
              <w:bottom w:val="single" w:sz="4" w:space="0" w:color="auto"/>
            </w:tcBorders>
            <w:vAlign w:val="center"/>
          </w:tcPr>
          <w:p w14:paraId="3B4FCF67"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45420EFD" w14:textId="77777777" w:rsidTr="004C19ED">
        <w:trPr>
          <w:cantSplit/>
        </w:trPr>
        <w:tc>
          <w:tcPr>
            <w:tcW w:w="2767" w:type="dxa"/>
          </w:tcPr>
          <w:p w14:paraId="1636DB93" w14:textId="77777777" w:rsidR="00F70EA3" w:rsidRPr="00E7504F" w:rsidRDefault="00F70EA3" w:rsidP="004C19ED">
            <w:pPr>
              <w:rPr>
                <w:rFonts w:cs="Arial"/>
                <w:szCs w:val="24"/>
              </w:rPr>
            </w:pPr>
            <w:r w:rsidRPr="00E7504F">
              <w:rPr>
                <w:rFonts w:cs="Arial"/>
                <w:szCs w:val="24"/>
              </w:rPr>
              <w:t xml:space="preserve">Charter school prepares SEMOE reports from the SACS software, as described in the </w:t>
            </w:r>
            <w:proofErr w:type="gramStart"/>
            <w:r w:rsidRPr="00E7504F">
              <w:rPr>
                <w:rFonts w:cs="Arial"/>
                <w:szCs w:val="24"/>
              </w:rPr>
              <w:t>reports</w:t>
            </w:r>
            <w:proofErr w:type="gramEnd"/>
            <w:r w:rsidRPr="00E7504F">
              <w:rPr>
                <w:rFonts w:cs="Arial"/>
                <w:szCs w:val="24"/>
              </w:rPr>
              <w:t xml:space="preserve"> sections above, and submits them to its SELPA AU.</w:t>
            </w:r>
          </w:p>
        </w:tc>
        <w:tc>
          <w:tcPr>
            <w:tcW w:w="3420" w:type="dxa"/>
          </w:tcPr>
          <w:p w14:paraId="519247A1" w14:textId="77777777" w:rsidR="00F70EA3" w:rsidRPr="00E7504F" w:rsidRDefault="00F70EA3" w:rsidP="004C19ED">
            <w:pPr>
              <w:rPr>
                <w:rFonts w:cs="Arial"/>
                <w:szCs w:val="24"/>
              </w:rPr>
            </w:pPr>
            <w:r w:rsidRPr="00E7504F">
              <w:rPr>
                <w:rFonts w:cs="Arial"/>
                <w:szCs w:val="24"/>
              </w:rPr>
              <w:t>Authorizing LEA does not include the charter school's special education expenditures in its SEMOE reports.</w:t>
            </w:r>
          </w:p>
        </w:tc>
        <w:tc>
          <w:tcPr>
            <w:tcW w:w="3353" w:type="dxa"/>
          </w:tcPr>
          <w:p w14:paraId="73D2D249" w14:textId="77777777" w:rsidR="00F70EA3" w:rsidRPr="00E7504F" w:rsidRDefault="00F70EA3" w:rsidP="004C19ED">
            <w:pPr>
              <w:rPr>
                <w:rFonts w:cs="Arial"/>
                <w:szCs w:val="24"/>
              </w:rPr>
            </w:pPr>
            <w:r w:rsidRPr="00E7504F">
              <w:rPr>
                <w:rFonts w:cs="Arial"/>
                <w:szCs w:val="24"/>
              </w:rPr>
              <w:t>SELPA AU includes the charter school in the applicable SELPA worksheet (SE-CY in the SEMA report, and SB-B in the SEMB report) as another SELPA member. It inputs the school's expenditures in separate columns designated for the school if they are displayed in the worksheet (after completing Form SEAS), or in the Adjustments columns/line if not (see Note after this table).</w:t>
            </w:r>
          </w:p>
          <w:p w14:paraId="79DA42D0" w14:textId="77777777" w:rsidR="00F70EA3" w:rsidRPr="00E7504F" w:rsidRDefault="00F70EA3" w:rsidP="004C19ED">
            <w:pPr>
              <w:rPr>
                <w:rFonts w:cs="Arial"/>
                <w:szCs w:val="24"/>
              </w:rPr>
            </w:pPr>
            <w:r w:rsidRPr="00E7504F">
              <w:rPr>
                <w:rFonts w:cs="Arial"/>
                <w:szCs w:val="24"/>
              </w:rPr>
              <w:t>A list of charter schools included in the Adjustments columns/line should be prepared and submitted to the CDE.</w:t>
            </w:r>
          </w:p>
        </w:tc>
      </w:tr>
    </w:tbl>
    <w:p w14:paraId="1A4708E0"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lastRenderedPageBreak/>
        <w:t>Or if the charter school is reporting in the Charter School Alternative Form (separate from its authorizing LEA)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b"/>
      </w:tblPr>
      <w:tblGrid>
        <w:gridCol w:w="4297"/>
        <w:gridCol w:w="2790"/>
        <w:gridCol w:w="2453"/>
      </w:tblGrid>
      <w:tr w:rsidR="00F70EA3" w:rsidRPr="00ED063F" w14:paraId="1C8E0C57" w14:textId="77777777" w:rsidTr="004C19ED">
        <w:trPr>
          <w:cantSplit/>
          <w:trHeight w:val="449"/>
          <w:tblHeader/>
        </w:trPr>
        <w:tc>
          <w:tcPr>
            <w:tcW w:w="4297" w:type="dxa"/>
            <w:tcBorders>
              <w:bottom w:val="single" w:sz="4" w:space="0" w:color="auto"/>
            </w:tcBorders>
            <w:vAlign w:val="center"/>
          </w:tcPr>
          <w:p w14:paraId="322C44AE"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2790" w:type="dxa"/>
            <w:tcBorders>
              <w:bottom w:val="single" w:sz="4" w:space="0" w:color="auto"/>
            </w:tcBorders>
            <w:vAlign w:val="center"/>
          </w:tcPr>
          <w:p w14:paraId="67538FBD"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2453" w:type="dxa"/>
            <w:tcBorders>
              <w:bottom w:val="single" w:sz="4" w:space="0" w:color="auto"/>
            </w:tcBorders>
            <w:vAlign w:val="center"/>
          </w:tcPr>
          <w:p w14:paraId="0BBE3F46"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02DA5D3D" w14:textId="77777777" w:rsidTr="004C19ED">
        <w:trPr>
          <w:cantSplit/>
        </w:trPr>
        <w:tc>
          <w:tcPr>
            <w:tcW w:w="4297" w:type="dxa"/>
          </w:tcPr>
          <w:p w14:paraId="107C2A05" w14:textId="77777777" w:rsidR="00F70EA3" w:rsidRPr="00E7504F" w:rsidRDefault="00F70EA3" w:rsidP="004C19ED">
            <w:pPr>
              <w:rPr>
                <w:rFonts w:cs="Arial"/>
                <w:szCs w:val="24"/>
              </w:rPr>
            </w:pPr>
            <w:r w:rsidRPr="00E7504F">
              <w:rPr>
                <w:rFonts w:cs="Arial"/>
                <w:szCs w:val="24"/>
              </w:rPr>
              <w:t>Charter school manually prepares hard copies of, or reports similar to, the SACS software SEMOE worksheets required of LEAs (three each for SEMA and SEMB), modified as explained below, and submits them to the SELPA AU.</w:t>
            </w:r>
          </w:p>
          <w:p w14:paraId="0664AF14" w14:textId="77777777" w:rsidR="00F70EA3" w:rsidRPr="00E7504F" w:rsidRDefault="00F70EA3" w:rsidP="004C19ED">
            <w:pPr>
              <w:rPr>
                <w:rFonts w:cs="Arial"/>
                <w:szCs w:val="24"/>
              </w:rPr>
            </w:pPr>
            <w:r w:rsidRPr="00E7504F">
              <w:rPr>
                <w:rFonts w:cs="Arial"/>
                <w:szCs w:val="24"/>
              </w:rPr>
              <w:t xml:space="preserve">The manually-prepared 2022–23 Expenditures by LEA (in the SEMA and the SEMB) and </w:t>
            </w:r>
            <w:r w:rsidRPr="00E7504F">
              <w:rPr>
                <w:rFonts w:cs="Arial"/>
                <w:szCs w:val="24"/>
              </w:rPr>
              <w:br/>
              <w:t>2023–24 Budget by LEA (in the SEMB) should show the same object codes, but not necessarily the goal codes, as shown in the SACS software version of those worksheets, for total expenditures, federal expenditures, combined state and local expenditures, and local expenditures. If hard copies of the SEMOE reports are used, the goals columns in the two worksheets are not required.</w:t>
            </w:r>
          </w:p>
        </w:tc>
        <w:tc>
          <w:tcPr>
            <w:tcW w:w="2790" w:type="dxa"/>
          </w:tcPr>
          <w:p w14:paraId="5F9D3AA6" w14:textId="77777777" w:rsidR="00F70EA3" w:rsidRPr="00E7504F" w:rsidRDefault="00F70EA3" w:rsidP="004C19ED">
            <w:pPr>
              <w:rPr>
                <w:rFonts w:cs="Arial"/>
                <w:szCs w:val="24"/>
              </w:rPr>
            </w:pPr>
            <w:r w:rsidRPr="00E7504F">
              <w:rPr>
                <w:rFonts w:cs="Arial"/>
                <w:szCs w:val="24"/>
              </w:rPr>
              <w:t>Same as in 2.a.</w:t>
            </w:r>
          </w:p>
        </w:tc>
        <w:tc>
          <w:tcPr>
            <w:tcW w:w="2453" w:type="dxa"/>
          </w:tcPr>
          <w:p w14:paraId="2DDFEED6" w14:textId="77777777" w:rsidR="00F70EA3" w:rsidRPr="00E7504F" w:rsidRDefault="00F70EA3" w:rsidP="004C19ED">
            <w:pPr>
              <w:rPr>
                <w:rFonts w:cs="Arial"/>
                <w:szCs w:val="24"/>
              </w:rPr>
            </w:pPr>
            <w:r w:rsidRPr="00E7504F">
              <w:rPr>
                <w:rFonts w:cs="Arial"/>
                <w:szCs w:val="24"/>
              </w:rPr>
              <w:t>Same as in 2.a.</w:t>
            </w:r>
          </w:p>
        </w:tc>
      </w:tr>
    </w:tbl>
    <w:p w14:paraId="0E37AA4E" w14:textId="77777777" w:rsidR="00F70EA3" w:rsidRPr="00E7504F" w:rsidRDefault="00F70EA3" w:rsidP="00F70EA3">
      <w:pPr>
        <w:pStyle w:val="ListParagraph"/>
        <w:keepNext/>
        <w:numPr>
          <w:ilvl w:val="1"/>
          <w:numId w:val="191"/>
        </w:numPr>
        <w:spacing w:before="240" w:after="240"/>
        <w:rPr>
          <w:rFonts w:cs="Arial"/>
          <w:szCs w:val="24"/>
        </w:rPr>
      </w:pPr>
      <w:r w:rsidRPr="00E7504F">
        <w:rPr>
          <w:rFonts w:cs="Arial"/>
          <w:szCs w:val="24"/>
        </w:rPr>
        <w:lastRenderedPageBreak/>
        <w:t>Otherwise if the charter school data is included in authorizing LEA's unaudited actual SACS submission to CDE then: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Charter SELPA Reporting 2c"/>
      </w:tblPr>
      <w:tblGrid>
        <w:gridCol w:w="3240"/>
        <w:gridCol w:w="3240"/>
        <w:gridCol w:w="3060"/>
      </w:tblGrid>
      <w:tr w:rsidR="00F70EA3" w:rsidRPr="00ED063F" w14:paraId="60BD8BCE" w14:textId="77777777" w:rsidTr="004C19ED">
        <w:trPr>
          <w:cantSplit/>
          <w:trHeight w:val="449"/>
          <w:tblHeader/>
        </w:trPr>
        <w:tc>
          <w:tcPr>
            <w:tcW w:w="3240" w:type="dxa"/>
            <w:tcBorders>
              <w:bottom w:val="single" w:sz="4" w:space="0" w:color="auto"/>
            </w:tcBorders>
            <w:vAlign w:val="center"/>
          </w:tcPr>
          <w:p w14:paraId="088D2E36" w14:textId="77777777" w:rsidR="00F70EA3" w:rsidRPr="00E7504F" w:rsidRDefault="00F70EA3" w:rsidP="004C19ED">
            <w:pPr>
              <w:keepNext/>
              <w:keepLines/>
              <w:spacing w:after="0"/>
              <w:jc w:val="center"/>
              <w:rPr>
                <w:rFonts w:cs="Arial"/>
                <w:b/>
                <w:bCs/>
                <w:szCs w:val="24"/>
              </w:rPr>
            </w:pPr>
            <w:r w:rsidRPr="00E7504F">
              <w:rPr>
                <w:rFonts w:cs="Arial"/>
                <w:b/>
                <w:bCs/>
                <w:szCs w:val="24"/>
              </w:rPr>
              <w:t>Charter School</w:t>
            </w:r>
          </w:p>
        </w:tc>
        <w:tc>
          <w:tcPr>
            <w:tcW w:w="3240" w:type="dxa"/>
            <w:tcBorders>
              <w:bottom w:val="single" w:sz="4" w:space="0" w:color="auto"/>
            </w:tcBorders>
            <w:vAlign w:val="center"/>
          </w:tcPr>
          <w:p w14:paraId="2B3276C1" w14:textId="77777777" w:rsidR="00F70EA3" w:rsidRPr="00E7504F" w:rsidRDefault="00F70EA3" w:rsidP="004C19ED">
            <w:pPr>
              <w:keepNext/>
              <w:keepLines/>
              <w:spacing w:after="0"/>
              <w:jc w:val="center"/>
              <w:rPr>
                <w:rFonts w:cs="Arial"/>
                <w:b/>
                <w:bCs/>
                <w:szCs w:val="24"/>
              </w:rPr>
            </w:pPr>
            <w:r w:rsidRPr="00E7504F">
              <w:rPr>
                <w:rFonts w:cs="Arial"/>
                <w:b/>
                <w:bCs/>
                <w:szCs w:val="24"/>
              </w:rPr>
              <w:t>Authorizing LEA</w:t>
            </w:r>
          </w:p>
        </w:tc>
        <w:tc>
          <w:tcPr>
            <w:tcW w:w="3060" w:type="dxa"/>
            <w:tcBorders>
              <w:bottom w:val="single" w:sz="4" w:space="0" w:color="auto"/>
            </w:tcBorders>
            <w:vAlign w:val="center"/>
          </w:tcPr>
          <w:p w14:paraId="4A02993D" w14:textId="77777777" w:rsidR="00F70EA3" w:rsidRPr="00E7504F" w:rsidRDefault="00F70EA3" w:rsidP="004C19ED">
            <w:pPr>
              <w:keepNext/>
              <w:keepLines/>
              <w:spacing w:after="0"/>
              <w:ind w:left="288"/>
              <w:jc w:val="center"/>
              <w:rPr>
                <w:rFonts w:cs="Arial"/>
                <w:b/>
                <w:bCs/>
                <w:szCs w:val="24"/>
              </w:rPr>
            </w:pPr>
            <w:r w:rsidRPr="00E7504F">
              <w:rPr>
                <w:rFonts w:cs="Arial"/>
                <w:b/>
                <w:bCs/>
                <w:szCs w:val="24"/>
              </w:rPr>
              <w:t>SELPA AU</w:t>
            </w:r>
          </w:p>
        </w:tc>
      </w:tr>
      <w:tr w:rsidR="00F70EA3" w:rsidRPr="00ED063F" w14:paraId="5CFE546B" w14:textId="77777777" w:rsidTr="004C19ED">
        <w:trPr>
          <w:cantSplit/>
        </w:trPr>
        <w:tc>
          <w:tcPr>
            <w:tcW w:w="3240" w:type="dxa"/>
          </w:tcPr>
          <w:p w14:paraId="62A94516" w14:textId="77777777" w:rsidR="00F70EA3" w:rsidRPr="00E7504F" w:rsidRDefault="00F70EA3" w:rsidP="004C19ED">
            <w:pPr>
              <w:rPr>
                <w:rFonts w:cs="Arial"/>
                <w:szCs w:val="24"/>
              </w:rPr>
            </w:pPr>
            <w:r w:rsidRPr="00E7504F">
              <w:rPr>
                <w:rFonts w:cs="Arial"/>
                <w:szCs w:val="24"/>
              </w:rPr>
              <w:t>Charter school (or the district, since the charter school is part of the district for financial reporting purposes and is included in the district's unaudited actuals) prepares the SEMOE reports for the charter school, as described in 2.b. above.</w:t>
            </w:r>
          </w:p>
        </w:tc>
        <w:tc>
          <w:tcPr>
            <w:tcW w:w="3240" w:type="dxa"/>
          </w:tcPr>
          <w:p w14:paraId="12CC4260" w14:textId="77777777" w:rsidR="00F70EA3" w:rsidRPr="00E7504F" w:rsidRDefault="00F70EA3" w:rsidP="004C19ED">
            <w:pPr>
              <w:rPr>
                <w:rFonts w:cs="Arial"/>
                <w:szCs w:val="24"/>
              </w:rPr>
            </w:pPr>
            <w:r w:rsidRPr="00E7504F">
              <w:rPr>
                <w:rFonts w:cs="Arial"/>
                <w:szCs w:val="24"/>
              </w:rPr>
              <w:t>LEA deletes the charter school's special education expenditures from the SEMOE report. Show these as deductions in the Adjustments columns/line of the affected worksheets (LE-CY and LE-PY in the SEMA report, and LB-B and LE-B in the SEMB report), and explain on a separate page.</w:t>
            </w:r>
          </w:p>
          <w:p w14:paraId="411B0723" w14:textId="77777777" w:rsidR="00F70EA3" w:rsidRPr="00E7504F" w:rsidRDefault="00F70EA3" w:rsidP="004C19ED">
            <w:pPr>
              <w:rPr>
                <w:rFonts w:cs="Arial"/>
                <w:szCs w:val="24"/>
              </w:rPr>
            </w:pPr>
            <w:r w:rsidRPr="00E7504F">
              <w:rPr>
                <w:rFonts w:cs="Arial"/>
                <w:szCs w:val="24"/>
              </w:rPr>
              <w:t>If more than one charter school is included in the Adjustments columns/line, a list of the charter schools included should be prepared and submitted to the SELPA AU or the CDE with the LEA reports.</w:t>
            </w:r>
          </w:p>
        </w:tc>
        <w:tc>
          <w:tcPr>
            <w:tcW w:w="3060" w:type="dxa"/>
          </w:tcPr>
          <w:p w14:paraId="44ED8E46" w14:textId="77777777" w:rsidR="00F70EA3" w:rsidRPr="00E7504F" w:rsidRDefault="00F70EA3" w:rsidP="004C19ED">
            <w:pPr>
              <w:rPr>
                <w:rFonts w:cs="Arial"/>
                <w:szCs w:val="24"/>
              </w:rPr>
            </w:pPr>
            <w:r w:rsidRPr="00E7504F">
              <w:rPr>
                <w:rFonts w:cs="Arial"/>
                <w:szCs w:val="24"/>
              </w:rPr>
              <w:t>SELPA AU includes the charter school in the applicable SELPA worksheet as another SELPA member, as described in 2.a. above.</w:t>
            </w:r>
          </w:p>
          <w:p w14:paraId="6877F4FC" w14:textId="77777777" w:rsidR="00F70EA3" w:rsidRPr="00E7504F" w:rsidRDefault="00F70EA3" w:rsidP="004C19ED">
            <w:pPr>
              <w:rPr>
                <w:rFonts w:cs="Arial"/>
                <w:szCs w:val="24"/>
              </w:rPr>
            </w:pPr>
            <w:r w:rsidRPr="00E7504F">
              <w:rPr>
                <w:rFonts w:cs="Arial"/>
                <w:szCs w:val="24"/>
              </w:rPr>
              <w:t>SELPA AU should ensure that the authorizing LEA's MOE reports do not include the expenditures pertaining to the charter school.</w:t>
            </w:r>
          </w:p>
        </w:tc>
      </w:tr>
    </w:tbl>
    <w:p w14:paraId="1A1F7041" w14:textId="41D40C1F" w:rsidR="00155D94" w:rsidRPr="00351FF6" w:rsidRDefault="00155D94" w:rsidP="00351FF6">
      <w:pPr>
        <w:tabs>
          <w:tab w:val="left" w:pos="1440"/>
        </w:tabs>
        <w:spacing w:before="240" w:line="240" w:lineRule="auto"/>
        <w:ind w:left="1008" w:hanging="1008"/>
        <w:rPr>
          <w:rFonts w:ascii="Verdana" w:hAnsi="Verdana"/>
          <w:sz w:val="20"/>
          <w:lang w:eastAsia="en-US"/>
        </w:rPr>
      </w:pPr>
      <w:r w:rsidRPr="00ED063F">
        <w:rPr>
          <w:rFonts w:cs="Arial"/>
          <w:b/>
          <w:bCs/>
          <w:szCs w:val="24"/>
        </w:rPr>
        <w:t>NOTE:</w:t>
      </w:r>
      <w:r w:rsidRPr="00ED063F">
        <w:rPr>
          <w:rFonts w:cs="Arial"/>
          <w:szCs w:val="24"/>
        </w:rPr>
        <w:tab/>
        <w:t xml:space="preserve">If the SELPA AU notified the CDE in a survey done in May 2006 of the names of the charter schools that are deemed LEAs of the SELPA, separate columns in the applicable SELPA worksheet will display for those charter schools after selecting the SELPA in Form SEAS (see section </w:t>
      </w:r>
      <w:hyperlink w:anchor="initial_procedures_before_sema_semb" w:tooltip="Initial Procedures " w:history="1">
        <w:r w:rsidRPr="00ED063F">
          <w:rPr>
            <w:rStyle w:val="Hyperlink"/>
            <w:rFonts w:cs="Arial"/>
            <w:szCs w:val="24"/>
          </w:rPr>
          <w:t>Initial Procedures Before Completing the SEMA and SEMB Reports</w:t>
        </w:r>
      </w:hyperlink>
      <w:r w:rsidRPr="00ED063F">
        <w:rPr>
          <w:rFonts w:cs="Arial"/>
          <w:bCs/>
          <w:szCs w:val="24"/>
        </w:rPr>
        <w:t xml:space="preserve"> o</w:t>
      </w:r>
      <w:r w:rsidRPr="00ED063F">
        <w:rPr>
          <w:rFonts w:cs="Arial"/>
          <w:szCs w:val="24"/>
        </w:rPr>
        <w:t xml:space="preserve">n page </w:t>
      </w:r>
      <w:r w:rsidRPr="00E7504F">
        <w:rPr>
          <w:rFonts w:cs="Arial"/>
          <w:szCs w:val="24"/>
        </w:rPr>
        <w:fldChar w:fldCharType="begin"/>
      </w:r>
      <w:r w:rsidRPr="00ED063F">
        <w:rPr>
          <w:rFonts w:cs="Arial"/>
          <w:szCs w:val="24"/>
        </w:rPr>
        <w:instrText xml:space="preserve"> PAGEREF initial_procedures_before_sema_semb \h </w:instrText>
      </w:r>
      <w:r w:rsidRPr="00E7504F">
        <w:rPr>
          <w:rFonts w:cs="Arial"/>
          <w:szCs w:val="24"/>
        </w:rPr>
      </w:r>
      <w:r w:rsidRPr="00E7504F">
        <w:rPr>
          <w:rFonts w:cs="Arial"/>
          <w:szCs w:val="24"/>
        </w:rPr>
        <w:fldChar w:fldCharType="separate"/>
      </w:r>
      <w:r w:rsidR="00B24708">
        <w:rPr>
          <w:rFonts w:cs="Arial"/>
          <w:noProof/>
          <w:szCs w:val="24"/>
        </w:rPr>
        <w:t>217</w:t>
      </w:r>
      <w:r w:rsidRPr="00E7504F">
        <w:rPr>
          <w:rFonts w:cs="Arial"/>
          <w:szCs w:val="24"/>
        </w:rPr>
        <w:fldChar w:fldCharType="end"/>
      </w:r>
      <w:r w:rsidRPr="00ED063F">
        <w:rPr>
          <w:rFonts w:cs="Arial"/>
          <w:szCs w:val="24"/>
        </w:rPr>
        <w:t xml:space="preserve">). To update this information in the next version of the software, i.e., to add separate columns for charter schools that are deemed LEAs for special education purposes but do not currently have their own columns in the applicable SELPA worksheet, or to delete columns currently displayed for charter schools that are not LEAs for special education purposes, send an email to </w:t>
      </w:r>
      <w:hyperlink r:id="rId112" w:history="1">
        <w:r w:rsidRPr="00ED063F">
          <w:rPr>
            <w:rStyle w:val="Hyperlink"/>
            <w:rFonts w:cs="Arial"/>
            <w:szCs w:val="24"/>
          </w:rPr>
          <w:t>sacsinfo@cde.ca.gov</w:t>
        </w:r>
      </w:hyperlink>
      <w:r w:rsidRPr="00ED063F">
        <w:rPr>
          <w:rFonts w:cs="Arial"/>
          <w:szCs w:val="24"/>
        </w:rPr>
        <w:t>, listing the names of the schools to be added or deleted.</w:t>
      </w:r>
    </w:p>
    <w:p w14:paraId="741C1841" w14:textId="168393E5" w:rsidR="0086303E" w:rsidRPr="00351FF6" w:rsidRDefault="0086303E" w:rsidP="00351FF6">
      <w:pPr>
        <w:pStyle w:val="Heading4"/>
        <w:rPr>
          <w:rFonts w:eastAsiaTheme="majorEastAsia"/>
        </w:rPr>
      </w:pPr>
      <w:bookmarkStart w:id="787" w:name="_Toc171236679"/>
      <w:bookmarkStart w:id="788" w:name="_Toc197321846"/>
      <w:bookmarkStart w:id="789" w:name="_Toc107466642"/>
      <w:bookmarkStart w:id="790" w:name="_Toc139520627"/>
      <w:r w:rsidRPr="00351FF6">
        <w:rPr>
          <w:rFonts w:eastAsiaTheme="majorEastAsia"/>
        </w:rPr>
        <w:t>References</w:t>
      </w:r>
      <w:bookmarkEnd w:id="787"/>
      <w:bookmarkEnd w:id="788"/>
      <w:bookmarkEnd w:id="789"/>
      <w:bookmarkEnd w:id="790"/>
    </w:p>
    <w:p w14:paraId="74DB773D" w14:textId="77777777" w:rsidR="0086303E" w:rsidRPr="009238A9" w:rsidRDefault="0086303E" w:rsidP="00351FF6">
      <w:pPr>
        <w:numPr>
          <w:ilvl w:val="0"/>
          <w:numId w:val="123"/>
        </w:numPr>
        <w:tabs>
          <w:tab w:val="clear" w:pos="1080"/>
          <w:tab w:val="num" w:pos="720"/>
        </w:tabs>
        <w:spacing w:after="120" w:line="240" w:lineRule="auto"/>
        <w:ind w:left="720" w:hanging="720"/>
        <w:rPr>
          <w:rFonts w:cs="Arial"/>
          <w:szCs w:val="24"/>
        </w:rPr>
      </w:pPr>
      <w:r w:rsidRPr="009238A9">
        <w:rPr>
          <w:rFonts w:cs="Arial"/>
          <w:szCs w:val="24"/>
        </w:rPr>
        <w:t xml:space="preserve">20 </w:t>
      </w:r>
      <w:r w:rsidRPr="009238A9">
        <w:rPr>
          <w:rFonts w:cs="Arial"/>
          <w:i/>
          <w:iCs/>
          <w:szCs w:val="24"/>
        </w:rPr>
        <w:t xml:space="preserve">United States Code, </w:t>
      </w:r>
      <w:r w:rsidRPr="009238A9">
        <w:rPr>
          <w:rFonts w:cs="Arial"/>
          <w:szCs w:val="24"/>
        </w:rPr>
        <w:t>Section 1413</w:t>
      </w:r>
    </w:p>
    <w:p w14:paraId="227A424B" w14:textId="77777777" w:rsidR="0086303E" w:rsidRPr="009238A9" w:rsidRDefault="0086303E" w:rsidP="005952BC">
      <w:pPr>
        <w:numPr>
          <w:ilvl w:val="0"/>
          <w:numId w:val="123"/>
        </w:numPr>
        <w:tabs>
          <w:tab w:val="clear" w:pos="1080"/>
          <w:tab w:val="num" w:pos="720"/>
        </w:tabs>
        <w:spacing w:after="0" w:line="240" w:lineRule="auto"/>
        <w:ind w:left="720" w:hanging="720"/>
        <w:rPr>
          <w:rFonts w:cs="Arial"/>
          <w:szCs w:val="24"/>
        </w:rPr>
      </w:pPr>
      <w:r w:rsidRPr="009238A9">
        <w:rPr>
          <w:rFonts w:cs="Arial"/>
          <w:szCs w:val="24"/>
        </w:rPr>
        <w:lastRenderedPageBreak/>
        <w:t xml:space="preserve">34 </w:t>
      </w:r>
      <w:r w:rsidRPr="009238A9">
        <w:rPr>
          <w:rFonts w:cs="Arial"/>
          <w:i/>
          <w:iCs/>
          <w:szCs w:val="24"/>
        </w:rPr>
        <w:t xml:space="preserve">Code of Federal Regulations, </w:t>
      </w:r>
      <w:r w:rsidRPr="009238A9">
        <w:rPr>
          <w:rFonts w:cs="Arial"/>
          <w:szCs w:val="24"/>
        </w:rPr>
        <w:t>sections 300.202; 300.203; 300.204; and 300.205</w:t>
      </w:r>
    </w:p>
    <w:p w14:paraId="14FE7831" w14:textId="77777777" w:rsidR="0086303E" w:rsidRPr="009238A9" w:rsidRDefault="0086303E" w:rsidP="00351FF6">
      <w:pPr>
        <w:pStyle w:val="Heading4"/>
      </w:pPr>
      <w:bookmarkStart w:id="791" w:name="Questions_on_Special_Ed_MOE_Reports"/>
      <w:bookmarkStart w:id="792" w:name="_Toc107466643"/>
      <w:bookmarkStart w:id="793" w:name="_Toc139520628"/>
      <w:bookmarkEnd w:id="791"/>
      <w:r w:rsidRPr="009238A9">
        <w:t>Questions on Special Education MOE Reports and Requirements</w:t>
      </w:r>
      <w:bookmarkEnd w:id="792"/>
      <w:bookmarkEnd w:id="793"/>
    </w:p>
    <w:p w14:paraId="01559BA3" w14:textId="2077E32C" w:rsidR="0086303E" w:rsidRPr="009238A9" w:rsidRDefault="0086303E" w:rsidP="00351FF6">
      <w:pPr>
        <w:numPr>
          <w:ilvl w:val="0"/>
          <w:numId w:val="129"/>
        </w:numPr>
        <w:tabs>
          <w:tab w:val="clear" w:pos="1440"/>
          <w:tab w:val="num" w:pos="720"/>
        </w:tabs>
        <w:spacing w:after="120" w:line="240" w:lineRule="auto"/>
        <w:ind w:left="720" w:hanging="720"/>
        <w:rPr>
          <w:rFonts w:cs="Arial"/>
          <w:szCs w:val="24"/>
        </w:rPr>
      </w:pPr>
      <w:r w:rsidRPr="009238A9">
        <w:rPr>
          <w:rFonts w:cs="Arial"/>
          <w:szCs w:val="24"/>
        </w:rPr>
        <w:t xml:space="preserve">For program questions: Chris </w:t>
      </w:r>
      <w:proofErr w:type="spellStart"/>
      <w:r w:rsidRPr="009238A9">
        <w:rPr>
          <w:rFonts w:cs="Arial"/>
          <w:szCs w:val="24"/>
        </w:rPr>
        <w:t>Essman</w:t>
      </w:r>
      <w:proofErr w:type="spellEnd"/>
      <w:r w:rsidRPr="009238A9">
        <w:rPr>
          <w:rFonts w:cs="Arial"/>
          <w:szCs w:val="24"/>
        </w:rPr>
        <w:t xml:space="preserve">, Education Programs Consultant, CDE Special Education Division, 916-327-3507, </w:t>
      </w:r>
      <w:hyperlink r:id="rId113" w:history="1">
        <w:r w:rsidRPr="009238A9">
          <w:rPr>
            <w:rStyle w:val="Hyperlink"/>
            <w:rFonts w:cs="Arial"/>
            <w:szCs w:val="24"/>
          </w:rPr>
          <w:t>cessman@cde.ca.gov</w:t>
        </w:r>
      </w:hyperlink>
      <w:r w:rsidRPr="009238A9">
        <w:rPr>
          <w:rFonts w:cs="Arial"/>
          <w:szCs w:val="24"/>
        </w:rPr>
        <w:t>.</w:t>
      </w:r>
    </w:p>
    <w:p w14:paraId="53995CD3" w14:textId="20E1CA23" w:rsidR="004F4791" w:rsidRDefault="0086303E">
      <w:pPr>
        <w:numPr>
          <w:ilvl w:val="0"/>
          <w:numId w:val="129"/>
        </w:numPr>
        <w:tabs>
          <w:tab w:val="clear" w:pos="1440"/>
          <w:tab w:val="num" w:pos="720"/>
        </w:tabs>
        <w:spacing w:after="0" w:line="240" w:lineRule="auto"/>
        <w:ind w:left="720" w:hanging="720"/>
        <w:rPr>
          <w:rFonts w:cs="Arial"/>
          <w:szCs w:val="24"/>
        </w:rPr>
        <w:sectPr w:rsidR="004F4791" w:rsidSect="00163FD5">
          <w:headerReference w:type="default" r:id="rId114"/>
          <w:headerReference w:type="first" r:id="rId115"/>
          <w:pgSz w:w="12240" w:h="15840"/>
          <w:pgMar w:top="1440" w:right="1440" w:bottom="1260" w:left="1440" w:header="720" w:footer="210" w:gutter="0"/>
          <w:cols w:sep="1" w:space="360"/>
          <w:titlePg/>
          <w:docGrid w:linePitch="360"/>
        </w:sectPr>
      </w:pPr>
      <w:r w:rsidRPr="009238A9">
        <w:rPr>
          <w:rFonts w:cs="Arial"/>
          <w:szCs w:val="24"/>
        </w:rPr>
        <w:t xml:space="preserve">For accounting and software questions: CDE School Fiscal Services Division, Office of Financial Accountability &amp; Information Services by phone at 916-322-1770 or by email at </w:t>
      </w:r>
      <w:hyperlink r:id="rId116" w:tooltip="mailto:sacsinfo@cde.ca.gov" w:history="1">
        <w:r w:rsidRPr="009238A9">
          <w:rPr>
            <w:rStyle w:val="Hyperlink"/>
            <w:rFonts w:cs="Arial"/>
            <w:szCs w:val="24"/>
          </w:rPr>
          <w:t>sacsinfo@cde.ca.gov</w:t>
        </w:r>
      </w:hyperlink>
      <w:r w:rsidRPr="009238A9">
        <w:rPr>
          <w:rFonts w:cs="Arial"/>
          <w:szCs w:val="24"/>
        </w:rPr>
        <w:t>.</w:t>
      </w:r>
    </w:p>
    <w:p w14:paraId="090AD3EE" w14:textId="34A30927" w:rsidR="00134BC4" w:rsidRPr="009238A9" w:rsidRDefault="00134BC4" w:rsidP="00351FF6">
      <w:pPr>
        <w:pStyle w:val="Heading2"/>
      </w:pPr>
      <w:bookmarkStart w:id="794" w:name="_Toc107402650"/>
      <w:bookmarkStart w:id="795" w:name="_Toc139520629"/>
      <w:bookmarkEnd w:id="658"/>
      <w:bookmarkEnd w:id="659"/>
      <w:bookmarkEnd w:id="660"/>
      <w:bookmarkEnd w:id="661"/>
      <w:bookmarkEnd w:id="662"/>
      <w:r w:rsidRPr="009238A9">
        <w:lastRenderedPageBreak/>
        <w:t>Version History</w:t>
      </w:r>
      <w:bookmarkEnd w:id="794"/>
      <w:bookmarkEnd w:id="795"/>
    </w:p>
    <w:p w14:paraId="16B3DE40" w14:textId="042FD0B8" w:rsidR="006024AB" w:rsidRPr="009238A9" w:rsidRDefault="006024AB" w:rsidP="000D1F7F">
      <w:pPr>
        <w:spacing w:line="240" w:lineRule="auto"/>
        <w:rPr>
          <w:rFonts w:cs="Arial"/>
          <w:szCs w:val="24"/>
        </w:rPr>
      </w:pPr>
      <w:r w:rsidRPr="009238A9">
        <w:rPr>
          <w:rFonts w:cs="Arial"/>
          <w:noProof/>
          <w:szCs w:val="24"/>
        </w:rPr>
        <w:drawing>
          <wp:inline distT="0" distB="0" distL="0" distR="0" wp14:anchorId="3966E86A" wp14:editId="224F5EE7">
            <wp:extent cx="5809908" cy="2776855"/>
            <wp:effectExtent l="0" t="0" r="635" b="4445"/>
            <wp:docPr id="18" name="Picture 18" descr="Version History page displaying the Version History link (1) on the left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ersion History page displaying the Version History link (1) on the left Navigation pan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809908" cy="2776855"/>
                    </a:xfrm>
                    <a:prstGeom prst="rect">
                      <a:avLst/>
                    </a:prstGeom>
                  </pic:spPr>
                </pic:pic>
              </a:graphicData>
            </a:graphic>
          </wp:inline>
        </w:drawing>
      </w:r>
    </w:p>
    <w:p w14:paraId="5F4CF73C" w14:textId="53A4430D" w:rsidR="00BB0D7A" w:rsidRPr="009238A9" w:rsidRDefault="00BB0D7A" w:rsidP="000D1F7F">
      <w:pPr>
        <w:spacing w:line="240" w:lineRule="auto"/>
        <w:rPr>
          <w:rFonts w:cs="Arial"/>
          <w:szCs w:val="24"/>
        </w:rPr>
      </w:pPr>
      <w:r w:rsidRPr="009238A9">
        <w:rPr>
          <w:rFonts w:cs="Arial"/>
          <w:szCs w:val="24"/>
        </w:rPr>
        <w:t xml:space="preserve">The Submission Version History and Restore feature provides LEA users the ability to view submission version history and the ability to restore prior versions. Functionality for this feature includes: </w:t>
      </w:r>
    </w:p>
    <w:p w14:paraId="22BB1B5E" w14:textId="6045F95E" w:rsidR="00BB0D7A" w:rsidRPr="009238A9" w:rsidRDefault="00BB0D7A" w:rsidP="00351FF6">
      <w:pPr>
        <w:pStyle w:val="ListParagraph"/>
        <w:numPr>
          <w:ilvl w:val="0"/>
          <w:numId w:val="77"/>
        </w:numPr>
        <w:spacing w:after="120" w:line="240" w:lineRule="auto"/>
        <w:contextualSpacing w:val="0"/>
        <w:rPr>
          <w:rFonts w:cs="Arial"/>
          <w:szCs w:val="24"/>
        </w:rPr>
      </w:pPr>
      <w:r w:rsidRPr="009238A9">
        <w:rPr>
          <w:rFonts w:cs="Arial"/>
          <w:szCs w:val="24"/>
        </w:rPr>
        <w:t>The original dataset version is retained.</w:t>
      </w:r>
    </w:p>
    <w:p w14:paraId="7F159F5D" w14:textId="777C813B" w:rsidR="00BB0D7A" w:rsidRPr="009238A9" w:rsidRDefault="00BB0D7A" w:rsidP="00351FF6">
      <w:pPr>
        <w:pStyle w:val="ListParagraph"/>
        <w:numPr>
          <w:ilvl w:val="0"/>
          <w:numId w:val="77"/>
        </w:numPr>
        <w:spacing w:after="120" w:line="240" w:lineRule="auto"/>
        <w:contextualSpacing w:val="0"/>
        <w:rPr>
          <w:rFonts w:cs="Arial"/>
          <w:szCs w:val="24"/>
        </w:rPr>
      </w:pPr>
      <w:r w:rsidRPr="009238A9">
        <w:rPr>
          <w:rFonts w:cs="Arial"/>
          <w:szCs w:val="24"/>
        </w:rPr>
        <w:t>The dataset (prior to applying the 1</w:t>
      </w:r>
      <w:r w:rsidRPr="009238A9">
        <w:rPr>
          <w:rFonts w:cs="Arial"/>
          <w:szCs w:val="24"/>
          <w:vertAlign w:val="superscript"/>
        </w:rPr>
        <w:t>st</w:t>
      </w:r>
      <w:r w:rsidRPr="009238A9">
        <w:rPr>
          <w:rFonts w:cs="Arial"/>
          <w:szCs w:val="24"/>
        </w:rPr>
        <w:t xml:space="preserve"> edit), is copied and a new version number is created. </w:t>
      </w:r>
    </w:p>
    <w:p w14:paraId="7B8FB827" w14:textId="7E76BED3" w:rsidR="00BB0D7A" w:rsidRPr="009238A9" w:rsidRDefault="00BB0D7A" w:rsidP="00351FF6">
      <w:pPr>
        <w:pStyle w:val="ListParagraph"/>
        <w:numPr>
          <w:ilvl w:val="0"/>
          <w:numId w:val="77"/>
        </w:numPr>
        <w:spacing w:after="120" w:line="240" w:lineRule="auto"/>
        <w:contextualSpacing w:val="0"/>
        <w:rPr>
          <w:rFonts w:cs="Arial"/>
          <w:szCs w:val="24"/>
        </w:rPr>
      </w:pPr>
      <w:r w:rsidRPr="009238A9">
        <w:rPr>
          <w:rFonts w:cs="Arial"/>
          <w:szCs w:val="24"/>
        </w:rPr>
        <w:t>All edits are then applied to the new version.</w:t>
      </w:r>
    </w:p>
    <w:p w14:paraId="5398BCA8" w14:textId="13FA31CB" w:rsidR="00BB0D7A" w:rsidRPr="009238A9" w:rsidRDefault="00BB0D7A" w:rsidP="00351FF6">
      <w:pPr>
        <w:pStyle w:val="ListParagraph"/>
        <w:numPr>
          <w:ilvl w:val="0"/>
          <w:numId w:val="77"/>
        </w:numPr>
        <w:spacing w:after="120" w:line="240" w:lineRule="auto"/>
        <w:contextualSpacing w:val="0"/>
        <w:rPr>
          <w:rFonts w:cs="Arial"/>
          <w:szCs w:val="24"/>
        </w:rPr>
      </w:pPr>
      <w:r w:rsidRPr="009238A9">
        <w:rPr>
          <w:rFonts w:cs="Arial"/>
          <w:szCs w:val="24"/>
        </w:rPr>
        <w:t xml:space="preserve">The most current version </w:t>
      </w:r>
      <w:r w:rsidR="009774A1" w:rsidRPr="009238A9">
        <w:rPr>
          <w:rFonts w:cs="Arial"/>
          <w:szCs w:val="24"/>
        </w:rPr>
        <w:t xml:space="preserve">is </w:t>
      </w:r>
      <w:r w:rsidRPr="009238A9">
        <w:rPr>
          <w:rFonts w:cs="Arial"/>
          <w:szCs w:val="24"/>
        </w:rPr>
        <w:t>the active version visible to authorized users in the system.</w:t>
      </w:r>
    </w:p>
    <w:p w14:paraId="2F3C8AB8" w14:textId="43C2F710" w:rsidR="00A65A31" w:rsidRPr="009238A9" w:rsidRDefault="00BB0D7A" w:rsidP="00351FF6">
      <w:pPr>
        <w:pStyle w:val="Heading3"/>
      </w:pPr>
      <w:bookmarkStart w:id="796" w:name="_Toc107402651"/>
      <w:bookmarkStart w:id="797" w:name="_Toc139520630"/>
      <w:r w:rsidRPr="009238A9">
        <w:t>View Version History</w:t>
      </w:r>
      <w:bookmarkEnd w:id="796"/>
      <w:bookmarkEnd w:id="797"/>
      <w:r w:rsidRPr="009238A9">
        <w:t xml:space="preserve">  </w:t>
      </w:r>
    </w:p>
    <w:p w14:paraId="5C719C51" w14:textId="77777777" w:rsidR="00682B5A" w:rsidRPr="009238A9" w:rsidRDefault="00682B5A" w:rsidP="00351FF6">
      <w:pPr>
        <w:spacing w:after="120" w:line="240" w:lineRule="auto"/>
        <w:rPr>
          <w:rFonts w:cs="Arial"/>
          <w:szCs w:val="24"/>
        </w:rPr>
      </w:pPr>
      <w:r w:rsidRPr="009238A9">
        <w:rPr>
          <w:rFonts w:cs="Arial"/>
          <w:szCs w:val="24"/>
        </w:rPr>
        <w:t>Users are able to view the version history in their submissions applicable to their roles and permissions.</w:t>
      </w:r>
    </w:p>
    <w:p w14:paraId="0D86B22F" w14:textId="77777777" w:rsidR="00682B5A" w:rsidRPr="009238A9" w:rsidRDefault="00682B5A" w:rsidP="00351FF6">
      <w:pPr>
        <w:spacing w:after="120" w:line="240" w:lineRule="auto"/>
        <w:rPr>
          <w:rFonts w:cs="Arial"/>
          <w:szCs w:val="24"/>
        </w:rPr>
      </w:pPr>
      <w:r w:rsidRPr="009238A9">
        <w:rPr>
          <w:rFonts w:cs="Arial"/>
          <w:szCs w:val="24"/>
        </w:rPr>
        <w:t xml:space="preserve">An LEA user with the role of </w:t>
      </w:r>
      <w:r w:rsidRPr="009238A9">
        <w:rPr>
          <w:rFonts w:cs="Arial"/>
          <w:b/>
          <w:bCs/>
          <w:szCs w:val="24"/>
        </w:rPr>
        <w:t xml:space="preserve">Edit Dataset, Dataset Approval, </w:t>
      </w:r>
      <w:r w:rsidRPr="009238A9">
        <w:rPr>
          <w:rFonts w:cs="Arial"/>
          <w:szCs w:val="24"/>
        </w:rPr>
        <w:t xml:space="preserve">or </w:t>
      </w:r>
      <w:r w:rsidRPr="009238A9">
        <w:rPr>
          <w:rFonts w:cs="Arial"/>
          <w:b/>
          <w:bCs/>
          <w:szCs w:val="24"/>
        </w:rPr>
        <w:t xml:space="preserve">Administration </w:t>
      </w:r>
      <w:r w:rsidRPr="009238A9">
        <w:rPr>
          <w:rFonts w:cs="Arial"/>
          <w:szCs w:val="24"/>
        </w:rPr>
        <w:t>may view history for a submission dataset when the state is:</w:t>
      </w:r>
    </w:p>
    <w:p w14:paraId="036E77FD"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New Dataset Submission</w:t>
      </w:r>
    </w:p>
    <w:p w14:paraId="3FFDE041"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Data Entry</w:t>
      </w:r>
    </w:p>
    <w:p w14:paraId="0990F210"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Update Dataset</w:t>
      </w:r>
    </w:p>
    <w:p w14:paraId="18A2F820"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LEA Published</w:t>
      </w:r>
    </w:p>
    <w:p w14:paraId="3F15B2D3"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Active Submission Returned</w:t>
      </w:r>
    </w:p>
    <w:p w14:paraId="3E7A2244"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lastRenderedPageBreak/>
        <w:t>Resubmission Required</w:t>
      </w:r>
    </w:p>
    <w:p w14:paraId="6E816DD5"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Submission Replaced</w:t>
      </w:r>
    </w:p>
    <w:p w14:paraId="765F6A21"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Resubmission Rejected</w:t>
      </w:r>
    </w:p>
    <w:p w14:paraId="4577679A" w14:textId="77777777" w:rsidR="00682B5A" w:rsidRPr="009238A9" w:rsidRDefault="00682B5A" w:rsidP="00351FF6">
      <w:pPr>
        <w:pStyle w:val="ListParagraph"/>
        <w:numPr>
          <w:ilvl w:val="0"/>
          <w:numId w:val="148"/>
        </w:numPr>
        <w:spacing w:after="120" w:line="240" w:lineRule="auto"/>
        <w:rPr>
          <w:rFonts w:cs="Arial"/>
          <w:szCs w:val="24"/>
        </w:rPr>
      </w:pPr>
      <w:r w:rsidRPr="009238A9">
        <w:rPr>
          <w:rFonts w:cs="Arial"/>
          <w:szCs w:val="24"/>
        </w:rPr>
        <w:t>Published</w:t>
      </w:r>
    </w:p>
    <w:p w14:paraId="10CE6347" w14:textId="77777777" w:rsidR="00682B5A" w:rsidRPr="009238A9" w:rsidRDefault="00682B5A" w:rsidP="00351FF6">
      <w:pPr>
        <w:spacing w:after="120" w:line="240" w:lineRule="auto"/>
        <w:rPr>
          <w:rFonts w:cs="Arial"/>
          <w:szCs w:val="24"/>
        </w:rPr>
      </w:pPr>
      <w:r w:rsidRPr="009238A9">
        <w:rPr>
          <w:rFonts w:cs="Arial"/>
          <w:szCs w:val="24"/>
        </w:rPr>
        <w:t xml:space="preserve">An LEA user with the role of </w:t>
      </w:r>
      <w:r w:rsidRPr="009238A9">
        <w:rPr>
          <w:rFonts w:cs="Arial"/>
          <w:b/>
          <w:szCs w:val="24"/>
        </w:rPr>
        <w:t>Oversight</w:t>
      </w:r>
      <w:r w:rsidRPr="009238A9">
        <w:rPr>
          <w:rFonts w:cs="Arial"/>
          <w:szCs w:val="24"/>
        </w:rPr>
        <w:t xml:space="preserve"> or </w:t>
      </w:r>
      <w:r w:rsidRPr="009238A9">
        <w:rPr>
          <w:rFonts w:cs="Arial"/>
          <w:b/>
          <w:szCs w:val="24"/>
        </w:rPr>
        <w:t>Administration</w:t>
      </w:r>
      <w:r w:rsidRPr="009238A9">
        <w:rPr>
          <w:rFonts w:cs="Arial"/>
          <w:szCs w:val="24"/>
        </w:rPr>
        <w:t xml:space="preserve"> may view history for a submission dataset when the state is:</w:t>
      </w:r>
    </w:p>
    <w:p w14:paraId="58C35696"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In CDE Review</w:t>
      </w:r>
    </w:p>
    <w:p w14:paraId="58DD9062"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Promote to 1st level LEA Review</w:t>
      </w:r>
    </w:p>
    <w:p w14:paraId="46F8DBEA"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Promote to 2nd level COE Review</w:t>
      </w:r>
    </w:p>
    <w:p w14:paraId="54197174"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LEA Oversight Review Completed</w:t>
      </w:r>
    </w:p>
    <w:p w14:paraId="6F2259FC"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LEA Published</w:t>
      </w:r>
    </w:p>
    <w:p w14:paraId="13E31980"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Active Submission Returned</w:t>
      </w:r>
    </w:p>
    <w:p w14:paraId="0A560E35"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Resubmission Required</w:t>
      </w:r>
    </w:p>
    <w:p w14:paraId="226BBE67"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Submission Replaced</w:t>
      </w:r>
    </w:p>
    <w:p w14:paraId="1A744345"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Resubmission Rejected</w:t>
      </w:r>
    </w:p>
    <w:p w14:paraId="79457D56"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CDE Published</w:t>
      </w:r>
    </w:p>
    <w:p w14:paraId="79E6532F" w14:textId="77777777" w:rsidR="00682B5A" w:rsidRPr="009238A9" w:rsidRDefault="00682B5A" w:rsidP="00351FF6">
      <w:pPr>
        <w:pStyle w:val="ListParagraph"/>
        <w:numPr>
          <w:ilvl w:val="0"/>
          <w:numId w:val="148"/>
        </w:numPr>
        <w:spacing w:after="120" w:line="240" w:lineRule="auto"/>
        <w:contextualSpacing w:val="0"/>
        <w:rPr>
          <w:rFonts w:cs="Arial"/>
          <w:szCs w:val="24"/>
        </w:rPr>
      </w:pPr>
      <w:r w:rsidRPr="009238A9">
        <w:rPr>
          <w:rFonts w:cs="Arial"/>
          <w:szCs w:val="24"/>
        </w:rPr>
        <w:t>Published</w:t>
      </w:r>
    </w:p>
    <w:p w14:paraId="39743E9B" w14:textId="01330FFB" w:rsidR="00A65A31" w:rsidRPr="009238A9" w:rsidRDefault="00BB0D7A" w:rsidP="00351FF6">
      <w:pPr>
        <w:pStyle w:val="Heading3"/>
      </w:pPr>
      <w:bookmarkStart w:id="798" w:name="_Toc107402652"/>
      <w:bookmarkStart w:id="799" w:name="_Toc139520631"/>
      <w:r w:rsidRPr="009238A9">
        <w:t>Restore Prior Versions</w:t>
      </w:r>
      <w:bookmarkEnd w:id="798"/>
      <w:bookmarkEnd w:id="799"/>
      <w:r w:rsidRPr="009238A9">
        <w:t xml:space="preserve"> </w:t>
      </w:r>
    </w:p>
    <w:p w14:paraId="0244D9A8" w14:textId="77777777" w:rsidR="004F4791" w:rsidRDefault="00780C31" w:rsidP="000D1F7F">
      <w:pPr>
        <w:spacing w:line="240" w:lineRule="auto"/>
        <w:rPr>
          <w:rFonts w:cs="Arial"/>
          <w:szCs w:val="24"/>
        </w:rPr>
        <w:sectPr w:rsidR="004F4791" w:rsidSect="00163FD5">
          <w:headerReference w:type="default" r:id="rId118"/>
          <w:headerReference w:type="first" r:id="rId119"/>
          <w:pgSz w:w="12240" w:h="15840"/>
          <w:pgMar w:top="1440" w:right="1440" w:bottom="1260" w:left="1440" w:header="720" w:footer="210" w:gutter="0"/>
          <w:cols w:sep="1" w:space="360"/>
          <w:titlePg/>
          <w:docGrid w:linePitch="360"/>
        </w:sectPr>
      </w:pPr>
      <w:r w:rsidRPr="009238A9">
        <w:rPr>
          <w:rFonts w:cs="Arial"/>
          <w:szCs w:val="24"/>
        </w:rPr>
        <w:t>The system provides an authorized user a method to restore prior version</w:t>
      </w:r>
      <w:r w:rsidR="00074D8A" w:rsidRPr="009238A9">
        <w:rPr>
          <w:rFonts w:cs="Arial"/>
          <w:szCs w:val="24"/>
        </w:rPr>
        <w:t>s</w:t>
      </w:r>
      <w:r w:rsidRPr="009238A9">
        <w:rPr>
          <w:rFonts w:cs="Arial"/>
          <w:szCs w:val="24"/>
        </w:rPr>
        <w:t xml:space="preserve"> on the Submission Version History screen.</w:t>
      </w:r>
    </w:p>
    <w:p w14:paraId="46CB389C" w14:textId="1425B4E4" w:rsidR="00134BC4" w:rsidRPr="00912B6B" w:rsidRDefault="00134BC4" w:rsidP="00351FF6">
      <w:pPr>
        <w:pStyle w:val="Heading2"/>
      </w:pPr>
      <w:bookmarkStart w:id="800" w:name="_Toc107402657"/>
      <w:bookmarkStart w:id="801" w:name="_Toc139520632"/>
      <w:r w:rsidRPr="00912B6B">
        <w:lastRenderedPageBreak/>
        <w:t>Export</w:t>
      </w:r>
      <w:bookmarkEnd w:id="800"/>
      <w:r w:rsidR="004E1CB6" w:rsidRPr="00912B6B">
        <w:t>ing Datasets</w:t>
      </w:r>
      <w:bookmarkEnd w:id="801"/>
    </w:p>
    <w:p w14:paraId="407E7239" w14:textId="0D20A174" w:rsidR="00334892" w:rsidRPr="00912B6B" w:rsidRDefault="00334892" w:rsidP="000D1F7F">
      <w:pPr>
        <w:spacing w:line="240" w:lineRule="auto"/>
        <w:rPr>
          <w:rFonts w:cs="Arial"/>
          <w:szCs w:val="24"/>
        </w:rPr>
      </w:pPr>
      <w:r w:rsidRPr="00912B6B">
        <w:rPr>
          <w:rFonts w:cs="Arial"/>
          <w:szCs w:val="24"/>
        </w:rPr>
        <w:t xml:space="preserve">The Export module </w:t>
      </w:r>
      <w:r w:rsidR="007221D9" w:rsidRPr="00912B6B">
        <w:rPr>
          <w:rFonts w:cs="Arial"/>
          <w:szCs w:val="24"/>
        </w:rPr>
        <w:t xml:space="preserve">allows a </w:t>
      </w:r>
      <w:r w:rsidRPr="00912B6B">
        <w:rPr>
          <w:rFonts w:cs="Arial"/>
          <w:szCs w:val="24"/>
        </w:rPr>
        <w:t>user to create two types of export files: Official or Other.</w:t>
      </w:r>
    </w:p>
    <w:p w14:paraId="4DF0CBD9" w14:textId="051AE101" w:rsidR="00334892" w:rsidRPr="00912B6B" w:rsidRDefault="00334892" w:rsidP="000D1F7F">
      <w:pPr>
        <w:spacing w:line="240" w:lineRule="auto"/>
        <w:rPr>
          <w:rFonts w:cs="Arial"/>
          <w:szCs w:val="24"/>
        </w:rPr>
      </w:pPr>
      <w:r w:rsidRPr="00912B6B">
        <w:rPr>
          <w:rFonts w:cs="Arial"/>
          <w:b/>
          <w:szCs w:val="24"/>
        </w:rPr>
        <w:t>Official</w:t>
      </w:r>
      <w:r w:rsidR="00F6645D" w:rsidRPr="00912B6B">
        <w:rPr>
          <w:rFonts w:cs="Arial"/>
          <w:szCs w:val="24"/>
        </w:rPr>
        <w:t xml:space="preserve"> </w:t>
      </w:r>
      <w:r w:rsidRPr="00912B6B">
        <w:rPr>
          <w:rFonts w:cs="Arial"/>
          <w:szCs w:val="24"/>
        </w:rPr>
        <w:t>—</w:t>
      </w:r>
      <w:r w:rsidR="00F6645D" w:rsidRPr="00912B6B">
        <w:rPr>
          <w:rFonts w:cs="Arial"/>
          <w:szCs w:val="24"/>
        </w:rPr>
        <w:t xml:space="preserve"> </w:t>
      </w:r>
      <w:r w:rsidRPr="00912B6B">
        <w:rPr>
          <w:rFonts w:cs="Arial"/>
          <w:szCs w:val="24"/>
        </w:rPr>
        <w:t>Run an Official export to create data files for submission to the reviewing agency</w:t>
      </w:r>
      <w:r w:rsidR="0053443B" w:rsidRPr="00912B6B">
        <w:rPr>
          <w:rFonts w:cs="Arial"/>
          <w:szCs w:val="24"/>
        </w:rPr>
        <w:t>, or to make a copy of your files as a precaution against loss.</w:t>
      </w:r>
      <w:r w:rsidRPr="00912B6B">
        <w:rPr>
          <w:rFonts w:cs="Arial"/>
          <w:szCs w:val="24"/>
        </w:rPr>
        <w:t xml:space="preserve"> </w:t>
      </w:r>
      <w:r w:rsidR="001D6D3C" w:rsidRPr="00912B6B">
        <w:rPr>
          <w:rFonts w:cs="Arial"/>
          <w:szCs w:val="24"/>
        </w:rPr>
        <w:t xml:space="preserve">During the </w:t>
      </w:r>
      <w:r w:rsidR="00D525D0" w:rsidRPr="00912B6B">
        <w:rPr>
          <w:rFonts w:cs="Arial"/>
          <w:szCs w:val="24"/>
        </w:rPr>
        <w:t>official export process, f</w:t>
      </w:r>
      <w:r w:rsidRPr="00912B6B">
        <w:rPr>
          <w:rFonts w:cs="Arial"/>
          <w:szCs w:val="24"/>
        </w:rPr>
        <w:t xml:space="preserve">inal validation of the data by automatically running all </w:t>
      </w:r>
      <w:r w:rsidR="00541C3B" w:rsidRPr="00912B6B">
        <w:rPr>
          <w:rFonts w:cs="Arial"/>
          <w:szCs w:val="24"/>
        </w:rPr>
        <w:t>TRCs</w:t>
      </w:r>
      <w:r w:rsidRPr="00912B6B">
        <w:rPr>
          <w:rFonts w:cs="Arial"/>
          <w:szCs w:val="24"/>
        </w:rPr>
        <w:t xml:space="preserve"> is </w:t>
      </w:r>
      <w:r w:rsidR="00D525D0" w:rsidRPr="00912B6B">
        <w:rPr>
          <w:rFonts w:cs="Arial"/>
          <w:szCs w:val="24"/>
        </w:rPr>
        <w:t>completed.</w:t>
      </w:r>
    </w:p>
    <w:p w14:paraId="6DE8F9B5" w14:textId="1F0A47C9" w:rsidR="00334892" w:rsidRPr="009238A9" w:rsidRDefault="00334892" w:rsidP="000D1F7F">
      <w:pPr>
        <w:spacing w:line="240" w:lineRule="auto"/>
        <w:rPr>
          <w:rFonts w:cs="Arial"/>
          <w:szCs w:val="24"/>
        </w:rPr>
      </w:pPr>
      <w:r w:rsidRPr="009238A9">
        <w:rPr>
          <w:rFonts w:cs="Arial"/>
          <w:b/>
          <w:szCs w:val="24"/>
        </w:rPr>
        <w:t>Other</w:t>
      </w:r>
      <w:r w:rsidR="00F6645D" w:rsidRPr="009238A9">
        <w:rPr>
          <w:rFonts w:cs="Arial"/>
          <w:b/>
          <w:szCs w:val="24"/>
        </w:rPr>
        <w:t xml:space="preserve"> </w:t>
      </w:r>
      <w:r w:rsidRPr="009238A9">
        <w:rPr>
          <w:rFonts w:cs="Arial"/>
          <w:szCs w:val="24"/>
        </w:rPr>
        <w:t>—</w:t>
      </w:r>
      <w:r w:rsidR="00F6645D" w:rsidRPr="009238A9">
        <w:rPr>
          <w:rFonts w:cs="Arial"/>
          <w:szCs w:val="24"/>
        </w:rPr>
        <w:t xml:space="preserve"> </w:t>
      </w:r>
      <w:r w:rsidRPr="009238A9">
        <w:rPr>
          <w:rFonts w:cs="Arial"/>
          <w:szCs w:val="24"/>
        </w:rPr>
        <w:t xml:space="preserve">Run an </w:t>
      </w:r>
      <w:r w:rsidR="0058270D" w:rsidRPr="009238A9">
        <w:rPr>
          <w:rFonts w:cs="Arial"/>
          <w:szCs w:val="24"/>
        </w:rPr>
        <w:t>“</w:t>
      </w:r>
      <w:r w:rsidRPr="009238A9">
        <w:rPr>
          <w:rFonts w:cs="Arial"/>
          <w:b/>
          <w:szCs w:val="24"/>
        </w:rPr>
        <w:t>Other</w:t>
      </w:r>
      <w:r w:rsidR="0058270D" w:rsidRPr="009238A9">
        <w:rPr>
          <w:rFonts w:cs="Arial"/>
          <w:b/>
          <w:szCs w:val="24"/>
        </w:rPr>
        <w:t>”</w:t>
      </w:r>
      <w:r w:rsidRPr="009238A9">
        <w:rPr>
          <w:rFonts w:cs="Arial"/>
          <w:szCs w:val="24"/>
        </w:rPr>
        <w:t xml:space="preserve"> export to create a data file </w:t>
      </w:r>
      <w:r w:rsidR="00541C3B" w:rsidRPr="009238A9">
        <w:rPr>
          <w:rFonts w:cs="Arial"/>
          <w:szCs w:val="24"/>
        </w:rPr>
        <w:t xml:space="preserve">to share with </w:t>
      </w:r>
      <w:r w:rsidRPr="009238A9">
        <w:rPr>
          <w:rFonts w:cs="Arial"/>
          <w:szCs w:val="24"/>
        </w:rPr>
        <w:t xml:space="preserve">someone else, or to make a copy of your files as a precaution against loss. This feature does not run the </w:t>
      </w:r>
      <w:r w:rsidR="003E30CD" w:rsidRPr="009238A9">
        <w:rPr>
          <w:rFonts w:cs="Arial"/>
          <w:szCs w:val="24"/>
        </w:rPr>
        <w:t>TRCs</w:t>
      </w:r>
      <w:r w:rsidRPr="009238A9">
        <w:rPr>
          <w:rFonts w:cs="Arial"/>
          <w:szCs w:val="24"/>
        </w:rPr>
        <w:t xml:space="preserve"> and </w:t>
      </w:r>
      <w:r w:rsidR="003E30CD" w:rsidRPr="009238A9">
        <w:rPr>
          <w:rFonts w:cs="Arial"/>
          <w:szCs w:val="24"/>
        </w:rPr>
        <w:t xml:space="preserve">must </w:t>
      </w:r>
      <w:r w:rsidRPr="009238A9">
        <w:rPr>
          <w:rFonts w:cs="Arial"/>
          <w:szCs w:val="24"/>
        </w:rPr>
        <w:t>not be used to submit your data to the CDE.</w:t>
      </w:r>
    </w:p>
    <w:p w14:paraId="23109FD6" w14:textId="13A39306" w:rsidR="00A94AB6" w:rsidRPr="009238A9" w:rsidRDefault="002E60D8" w:rsidP="000D1F7F">
      <w:pPr>
        <w:spacing w:line="240" w:lineRule="auto"/>
        <w:rPr>
          <w:rFonts w:cs="Arial"/>
          <w:szCs w:val="24"/>
        </w:rPr>
      </w:pPr>
      <w:r w:rsidRPr="009238A9">
        <w:rPr>
          <w:rFonts w:cs="Arial"/>
          <w:szCs w:val="24"/>
        </w:rPr>
        <w:t xml:space="preserve">Note: </w:t>
      </w:r>
      <w:r w:rsidR="00334892" w:rsidRPr="009238A9">
        <w:rPr>
          <w:rFonts w:cs="Arial"/>
          <w:szCs w:val="24"/>
        </w:rPr>
        <w:t xml:space="preserve">The files created with either export option </w:t>
      </w:r>
      <w:proofErr w:type="gramStart"/>
      <w:r w:rsidR="00A53D1E" w:rsidRPr="009238A9">
        <w:rPr>
          <w:rFonts w:cs="Arial"/>
          <w:szCs w:val="24"/>
        </w:rPr>
        <w:t>are</w:t>
      </w:r>
      <w:proofErr w:type="gramEnd"/>
      <w:r w:rsidR="00334892" w:rsidRPr="009238A9">
        <w:rPr>
          <w:rFonts w:cs="Arial"/>
          <w:szCs w:val="24"/>
        </w:rPr>
        <w:t xml:space="preserve"> named with the LEA's 14</w:t>
      </w:r>
      <w:r w:rsidR="00334892" w:rsidRPr="009238A9">
        <w:rPr>
          <w:rFonts w:cs="Arial"/>
          <w:szCs w:val="24"/>
        </w:rPr>
        <w:noBreakHyphen/>
        <w:t>digit CDS code, "</w:t>
      </w:r>
      <w:proofErr w:type="spellStart"/>
      <w:r w:rsidR="00334892" w:rsidRPr="009238A9">
        <w:rPr>
          <w:rFonts w:cs="Arial"/>
          <w:szCs w:val="24"/>
        </w:rPr>
        <w:t>ccdddddsssssss</w:t>
      </w:r>
      <w:proofErr w:type="spellEnd"/>
      <w:r w:rsidR="00334892" w:rsidRPr="009238A9">
        <w:rPr>
          <w:rFonts w:cs="Arial"/>
          <w:szCs w:val="24"/>
        </w:rPr>
        <w:t>" where "cc" is the 2-digit county code, "</w:t>
      </w:r>
      <w:proofErr w:type="spellStart"/>
      <w:r w:rsidR="00334892" w:rsidRPr="009238A9">
        <w:rPr>
          <w:rFonts w:cs="Arial"/>
          <w:szCs w:val="24"/>
        </w:rPr>
        <w:t>ddddd</w:t>
      </w:r>
      <w:proofErr w:type="spellEnd"/>
      <w:r w:rsidR="00334892" w:rsidRPr="009238A9">
        <w:rPr>
          <w:rFonts w:cs="Arial"/>
          <w:szCs w:val="24"/>
        </w:rPr>
        <w:t>" is the 5</w:t>
      </w:r>
      <w:r w:rsidR="00334892" w:rsidRPr="009238A9">
        <w:rPr>
          <w:rFonts w:cs="Arial"/>
          <w:szCs w:val="24"/>
        </w:rPr>
        <w:noBreakHyphen/>
        <w:t>digit district code, and "</w:t>
      </w:r>
      <w:proofErr w:type="spellStart"/>
      <w:r w:rsidR="00334892" w:rsidRPr="009238A9">
        <w:rPr>
          <w:rFonts w:cs="Arial"/>
          <w:szCs w:val="24"/>
        </w:rPr>
        <w:t>sssssss</w:t>
      </w:r>
      <w:proofErr w:type="spellEnd"/>
      <w:r w:rsidR="00334892" w:rsidRPr="009238A9">
        <w:rPr>
          <w:rFonts w:cs="Arial"/>
          <w:szCs w:val="24"/>
        </w:rPr>
        <w:t xml:space="preserve">" is the 7-digit school code. </w:t>
      </w:r>
    </w:p>
    <w:p w14:paraId="1087A12E" w14:textId="040F90DD" w:rsidR="00A94AB6" w:rsidRPr="009238A9" w:rsidRDefault="00A53D1E" w:rsidP="000D1F7F">
      <w:pPr>
        <w:spacing w:line="240" w:lineRule="auto"/>
        <w:rPr>
          <w:rFonts w:cs="Arial"/>
          <w:szCs w:val="24"/>
        </w:rPr>
      </w:pPr>
      <w:r w:rsidRPr="009238A9">
        <w:rPr>
          <w:rFonts w:cs="Arial"/>
          <w:szCs w:val="24"/>
        </w:rPr>
        <w:t>When</w:t>
      </w:r>
      <w:r w:rsidR="00334892" w:rsidRPr="009238A9">
        <w:rPr>
          <w:rFonts w:cs="Arial"/>
          <w:szCs w:val="24"/>
        </w:rPr>
        <w:t xml:space="preserve"> the LEA is not a charter school, the school code will be "0000000." Additionally, the export file names end with "reporting period" identifiers to provide for easy identification of file contents and to help prevent overwriting data files from different periods (i.e., overwriting a budget reporting period file with an unaudited actuals or interim reporting period file)</w:t>
      </w:r>
      <w:r w:rsidR="006A11DE">
        <w:rPr>
          <w:rFonts w:cs="Arial"/>
          <w:szCs w:val="24"/>
        </w:rPr>
        <w:t>, as well as the fiscal year and the file’s unique license plate number.</w:t>
      </w:r>
      <w:r w:rsidR="00334892" w:rsidRPr="009238A9">
        <w:rPr>
          <w:rFonts w:cs="Arial"/>
          <w:szCs w:val="24"/>
        </w:rPr>
        <w:t xml:space="preserve"> </w:t>
      </w:r>
    </w:p>
    <w:p w14:paraId="323FC167" w14:textId="64352F19" w:rsidR="00334892" w:rsidRPr="009238A9" w:rsidRDefault="00334892" w:rsidP="000D1F7F">
      <w:pPr>
        <w:spacing w:line="240" w:lineRule="auto"/>
        <w:rPr>
          <w:rFonts w:cs="Arial"/>
          <w:szCs w:val="24"/>
        </w:rPr>
      </w:pPr>
      <w:r w:rsidRPr="009238A9">
        <w:rPr>
          <w:rFonts w:cs="Arial"/>
          <w:szCs w:val="24"/>
        </w:rPr>
        <w:t>For example, an export file named "</w:t>
      </w:r>
      <w:r w:rsidR="006A11DE">
        <w:rPr>
          <w:rFonts w:cs="Arial"/>
          <w:szCs w:val="24"/>
        </w:rPr>
        <w:t>49706150000000_BS1_2023-24_D8A5U87U5FALT</w:t>
      </w:r>
      <w:r w:rsidRPr="009238A9">
        <w:rPr>
          <w:rFonts w:cs="Arial"/>
          <w:szCs w:val="24"/>
        </w:rPr>
        <w:t xml:space="preserve">" indicates that it contains </w:t>
      </w:r>
      <w:r w:rsidR="006A11DE">
        <w:rPr>
          <w:rFonts w:cs="Arial"/>
          <w:szCs w:val="24"/>
        </w:rPr>
        <w:t xml:space="preserve">2023-24 </w:t>
      </w:r>
      <w:r w:rsidRPr="009238A9">
        <w:rPr>
          <w:rFonts w:cs="Arial"/>
          <w:szCs w:val="24"/>
        </w:rPr>
        <w:t>July 1 Budget data for 49</w:t>
      </w:r>
      <w:r w:rsidRPr="009238A9">
        <w:rPr>
          <w:rFonts w:cs="Arial"/>
          <w:szCs w:val="24"/>
        </w:rPr>
        <w:noBreakHyphen/>
        <w:t>70615</w:t>
      </w:r>
      <w:r w:rsidRPr="009238A9">
        <w:rPr>
          <w:rFonts w:cs="Arial"/>
          <w:szCs w:val="24"/>
        </w:rPr>
        <w:noBreakHyphen/>
        <w:t xml:space="preserve">0000000, Bellevue Union Elementary School District. (See the </w:t>
      </w:r>
      <w:r w:rsidR="00B57EAB" w:rsidRPr="009238A9">
        <w:rPr>
          <w:rFonts w:cs="Arial"/>
          <w:szCs w:val="24"/>
        </w:rPr>
        <w:t xml:space="preserve">following </w:t>
      </w:r>
      <w:r w:rsidRPr="009238A9">
        <w:rPr>
          <w:rFonts w:cs="Arial"/>
          <w:szCs w:val="24"/>
        </w:rPr>
        <w:t>chart for reporting period identifiers.)</w:t>
      </w:r>
    </w:p>
    <w:tbl>
      <w:tblPr>
        <w:tblW w:w="0" w:type="auto"/>
        <w:jc w:val="center"/>
        <w:tblLayout w:type="fixed"/>
        <w:tblCellMar>
          <w:left w:w="100" w:type="dxa"/>
          <w:right w:w="100" w:type="dxa"/>
        </w:tblCellMar>
        <w:tblLook w:val="0000" w:firstRow="0" w:lastRow="0" w:firstColumn="0" w:lastColumn="0" w:noHBand="0" w:noVBand="0"/>
        <w:tblDescription w:val="This table illustrates the reporting period identifiers used in export files names and the reporting period from which the export was created. "/>
      </w:tblPr>
      <w:tblGrid>
        <w:gridCol w:w="5119"/>
        <w:gridCol w:w="4030"/>
      </w:tblGrid>
      <w:tr w:rsidR="00B57EAB" w:rsidRPr="009238A9" w14:paraId="018E2182" w14:textId="77777777" w:rsidTr="00771052">
        <w:trPr>
          <w:cantSplit/>
          <w:trHeight w:val="633"/>
          <w:tblHeader/>
          <w:jc w:val="center"/>
        </w:trPr>
        <w:tc>
          <w:tcPr>
            <w:tcW w:w="5119" w:type="dxa"/>
            <w:tcBorders>
              <w:top w:val="single" w:sz="6" w:space="0" w:color="auto"/>
              <w:left w:val="single" w:sz="6" w:space="0" w:color="auto"/>
            </w:tcBorders>
            <w:vAlign w:val="bottom"/>
          </w:tcPr>
          <w:p w14:paraId="6607B3D6" w14:textId="77777777" w:rsidR="00B57EAB" w:rsidRPr="009238A9" w:rsidRDefault="00B57EAB" w:rsidP="000D1F7F">
            <w:pPr>
              <w:spacing w:line="240" w:lineRule="auto"/>
              <w:rPr>
                <w:rFonts w:cs="Arial"/>
                <w:b/>
                <w:szCs w:val="24"/>
              </w:rPr>
            </w:pPr>
            <w:r w:rsidRPr="009238A9">
              <w:rPr>
                <w:rFonts w:cs="Arial"/>
                <w:b/>
                <w:szCs w:val="24"/>
              </w:rPr>
              <w:t>"Reporting</w:t>
            </w:r>
            <w:r w:rsidRPr="009238A9">
              <w:rPr>
                <w:rFonts w:cs="Arial"/>
                <w:szCs w:val="24"/>
              </w:rPr>
              <w:t xml:space="preserve"> </w:t>
            </w:r>
            <w:r w:rsidRPr="009238A9">
              <w:rPr>
                <w:rFonts w:cs="Arial"/>
                <w:b/>
                <w:szCs w:val="24"/>
              </w:rPr>
              <w:t xml:space="preserve">Period" Identifiers Used in </w:t>
            </w:r>
            <w:r w:rsidRPr="009238A9">
              <w:rPr>
                <w:rFonts w:cs="Arial"/>
                <w:b/>
                <w:szCs w:val="24"/>
              </w:rPr>
              <w:br/>
              <w:t>Export File Names</w:t>
            </w:r>
          </w:p>
        </w:tc>
        <w:tc>
          <w:tcPr>
            <w:tcW w:w="4030" w:type="dxa"/>
            <w:tcBorders>
              <w:top w:val="single" w:sz="6" w:space="0" w:color="auto"/>
              <w:left w:val="single" w:sz="6" w:space="0" w:color="auto"/>
              <w:right w:val="single" w:sz="6" w:space="0" w:color="auto"/>
            </w:tcBorders>
            <w:vAlign w:val="bottom"/>
          </w:tcPr>
          <w:p w14:paraId="508B0D68" w14:textId="77777777" w:rsidR="00B57EAB" w:rsidRPr="009238A9" w:rsidRDefault="00B57EAB" w:rsidP="000D1F7F">
            <w:pPr>
              <w:spacing w:line="240" w:lineRule="auto"/>
              <w:rPr>
                <w:rFonts w:cs="Arial"/>
                <w:szCs w:val="24"/>
              </w:rPr>
            </w:pPr>
            <w:r w:rsidRPr="009238A9">
              <w:rPr>
                <w:rFonts w:cs="Arial"/>
                <w:b/>
                <w:szCs w:val="24"/>
              </w:rPr>
              <w:t xml:space="preserve">Reporting Period </w:t>
            </w:r>
            <w:proofErr w:type="gramStart"/>
            <w:r w:rsidRPr="009238A9">
              <w:rPr>
                <w:rFonts w:cs="Arial"/>
                <w:b/>
                <w:szCs w:val="24"/>
              </w:rPr>
              <w:t>From</w:t>
            </w:r>
            <w:proofErr w:type="gramEnd"/>
            <w:r w:rsidRPr="009238A9">
              <w:rPr>
                <w:rFonts w:cs="Arial"/>
                <w:b/>
                <w:szCs w:val="24"/>
              </w:rPr>
              <w:t xml:space="preserve"> Which the </w:t>
            </w:r>
            <w:r w:rsidRPr="009238A9">
              <w:rPr>
                <w:rFonts w:cs="Arial"/>
                <w:b/>
                <w:szCs w:val="24"/>
              </w:rPr>
              <w:br/>
              <w:t>Export File Was Created</w:t>
            </w:r>
          </w:p>
        </w:tc>
      </w:tr>
      <w:tr w:rsidR="00B57EAB" w:rsidRPr="009238A9" w14:paraId="236B86E9" w14:textId="77777777" w:rsidTr="00351FF6">
        <w:trPr>
          <w:cantSplit/>
          <w:trHeight w:val="120"/>
          <w:tblHeader/>
          <w:jc w:val="center"/>
        </w:trPr>
        <w:tc>
          <w:tcPr>
            <w:tcW w:w="5119" w:type="dxa"/>
            <w:tcBorders>
              <w:top w:val="single" w:sz="6" w:space="0" w:color="auto"/>
              <w:left w:val="single" w:sz="6" w:space="0" w:color="auto"/>
            </w:tcBorders>
          </w:tcPr>
          <w:p w14:paraId="44A819B8" w14:textId="77777777" w:rsidR="00B57EAB" w:rsidRPr="009238A9" w:rsidRDefault="00B57EAB" w:rsidP="000D1F7F">
            <w:pPr>
              <w:spacing w:line="240" w:lineRule="auto"/>
              <w:rPr>
                <w:rFonts w:cs="Arial"/>
                <w:szCs w:val="24"/>
              </w:rPr>
            </w:pPr>
            <w:r w:rsidRPr="009238A9">
              <w:rPr>
                <w:rFonts w:cs="Arial"/>
                <w:szCs w:val="24"/>
              </w:rPr>
              <w:t>BS1</w:t>
            </w:r>
          </w:p>
        </w:tc>
        <w:tc>
          <w:tcPr>
            <w:tcW w:w="4030" w:type="dxa"/>
            <w:tcBorders>
              <w:top w:val="single" w:sz="6" w:space="0" w:color="auto"/>
              <w:left w:val="single" w:sz="6" w:space="0" w:color="auto"/>
              <w:right w:val="single" w:sz="6" w:space="0" w:color="auto"/>
            </w:tcBorders>
          </w:tcPr>
          <w:p w14:paraId="7FEF8919" w14:textId="77777777" w:rsidR="00B57EAB" w:rsidRPr="009238A9" w:rsidRDefault="00B57EAB" w:rsidP="000D1F7F">
            <w:pPr>
              <w:spacing w:line="240" w:lineRule="auto"/>
              <w:rPr>
                <w:rFonts w:cs="Arial"/>
                <w:szCs w:val="24"/>
              </w:rPr>
            </w:pPr>
            <w:r w:rsidRPr="009238A9">
              <w:rPr>
                <w:rFonts w:cs="Arial"/>
                <w:szCs w:val="24"/>
              </w:rPr>
              <w:t>July 1 Budget</w:t>
            </w:r>
          </w:p>
        </w:tc>
      </w:tr>
      <w:tr w:rsidR="00B57EAB" w:rsidRPr="009238A9" w14:paraId="4AC6A40E" w14:textId="77777777" w:rsidTr="00351FF6">
        <w:trPr>
          <w:cantSplit/>
          <w:trHeight w:val="345"/>
          <w:tblHeader/>
          <w:jc w:val="center"/>
        </w:trPr>
        <w:tc>
          <w:tcPr>
            <w:tcW w:w="5119" w:type="dxa"/>
            <w:tcBorders>
              <w:top w:val="single" w:sz="6" w:space="0" w:color="auto"/>
              <w:left w:val="single" w:sz="6" w:space="0" w:color="auto"/>
            </w:tcBorders>
          </w:tcPr>
          <w:p w14:paraId="6F2351D0" w14:textId="77777777" w:rsidR="00B57EAB" w:rsidRPr="009238A9" w:rsidRDefault="00B57EAB" w:rsidP="000D1F7F">
            <w:pPr>
              <w:spacing w:line="240" w:lineRule="auto"/>
              <w:rPr>
                <w:rFonts w:cs="Arial"/>
                <w:szCs w:val="24"/>
              </w:rPr>
            </w:pPr>
            <w:r w:rsidRPr="009238A9">
              <w:rPr>
                <w:rFonts w:cs="Arial"/>
                <w:szCs w:val="24"/>
              </w:rPr>
              <w:t>A</w:t>
            </w:r>
          </w:p>
        </w:tc>
        <w:tc>
          <w:tcPr>
            <w:tcW w:w="4030" w:type="dxa"/>
            <w:tcBorders>
              <w:top w:val="single" w:sz="6" w:space="0" w:color="auto"/>
              <w:left w:val="single" w:sz="6" w:space="0" w:color="auto"/>
              <w:right w:val="single" w:sz="6" w:space="0" w:color="auto"/>
            </w:tcBorders>
          </w:tcPr>
          <w:p w14:paraId="3906891B" w14:textId="77777777" w:rsidR="00B57EAB" w:rsidRPr="009238A9" w:rsidRDefault="00B57EAB" w:rsidP="000D1F7F">
            <w:pPr>
              <w:spacing w:line="240" w:lineRule="auto"/>
              <w:rPr>
                <w:rFonts w:cs="Arial"/>
                <w:szCs w:val="24"/>
              </w:rPr>
            </w:pPr>
            <w:r w:rsidRPr="009238A9">
              <w:rPr>
                <w:rFonts w:cs="Arial"/>
                <w:szCs w:val="24"/>
              </w:rPr>
              <w:t>Unaudited Actuals</w:t>
            </w:r>
          </w:p>
        </w:tc>
      </w:tr>
      <w:tr w:rsidR="00B57EAB" w:rsidRPr="009238A9" w14:paraId="4DF6AF00" w14:textId="77777777" w:rsidTr="00351FF6">
        <w:trPr>
          <w:cantSplit/>
          <w:trHeight w:val="149"/>
          <w:tblHeader/>
          <w:jc w:val="center"/>
        </w:trPr>
        <w:tc>
          <w:tcPr>
            <w:tcW w:w="5119" w:type="dxa"/>
            <w:tcBorders>
              <w:top w:val="single" w:sz="6" w:space="0" w:color="auto"/>
              <w:left w:val="single" w:sz="6" w:space="0" w:color="auto"/>
            </w:tcBorders>
          </w:tcPr>
          <w:p w14:paraId="41907F5C" w14:textId="77777777" w:rsidR="00B57EAB" w:rsidRPr="009238A9" w:rsidRDefault="00B57EAB" w:rsidP="000D1F7F">
            <w:pPr>
              <w:spacing w:line="240" w:lineRule="auto"/>
              <w:rPr>
                <w:rFonts w:cs="Arial"/>
                <w:szCs w:val="24"/>
              </w:rPr>
            </w:pPr>
            <w:r w:rsidRPr="009238A9">
              <w:rPr>
                <w:rFonts w:cs="Arial"/>
                <w:szCs w:val="24"/>
              </w:rPr>
              <w:t>I1</w:t>
            </w:r>
          </w:p>
        </w:tc>
        <w:tc>
          <w:tcPr>
            <w:tcW w:w="4030" w:type="dxa"/>
            <w:tcBorders>
              <w:top w:val="single" w:sz="6" w:space="0" w:color="auto"/>
              <w:left w:val="single" w:sz="6" w:space="0" w:color="auto"/>
              <w:right w:val="single" w:sz="6" w:space="0" w:color="auto"/>
            </w:tcBorders>
          </w:tcPr>
          <w:p w14:paraId="5F72B0D4" w14:textId="77777777" w:rsidR="00B57EAB" w:rsidRPr="009238A9" w:rsidRDefault="00B57EAB" w:rsidP="000D1F7F">
            <w:pPr>
              <w:spacing w:line="240" w:lineRule="auto"/>
              <w:rPr>
                <w:rFonts w:cs="Arial"/>
                <w:szCs w:val="24"/>
              </w:rPr>
            </w:pPr>
            <w:r w:rsidRPr="009238A9">
              <w:rPr>
                <w:rFonts w:cs="Arial"/>
                <w:szCs w:val="24"/>
              </w:rPr>
              <w:t>1</w:t>
            </w:r>
            <w:r w:rsidRPr="009238A9">
              <w:rPr>
                <w:rFonts w:cs="Arial"/>
                <w:szCs w:val="24"/>
                <w:vertAlign w:val="superscript"/>
              </w:rPr>
              <w:t>st</w:t>
            </w:r>
            <w:r w:rsidRPr="009238A9">
              <w:rPr>
                <w:rFonts w:cs="Arial"/>
                <w:szCs w:val="24"/>
              </w:rPr>
              <w:t xml:space="preserve"> Interim</w:t>
            </w:r>
          </w:p>
        </w:tc>
      </w:tr>
      <w:tr w:rsidR="00B57EAB" w:rsidRPr="009238A9" w14:paraId="04FC84DE" w14:textId="77777777" w:rsidTr="00351FF6">
        <w:trPr>
          <w:cantSplit/>
          <w:trHeight w:val="149"/>
          <w:tblHeader/>
          <w:jc w:val="center"/>
        </w:trPr>
        <w:tc>
          <w:tcPr>
            <w:tcW w:w="5119" w:type="dxa"/>
            <w:tcBorders>
              <w:top w:val="single" w:sz="6" w:space="0" w:color="auto"/>
              <w:left w:val="single" w:sz="6" w:space="0" w:color="auto"/>
            </w:tcBorders>
          </w:tcPr>
          <w:p w14:paraId="0BA461C1" w14:textId="77777777" w:rsidR="00B57EAB" w:rsidRPr="009238A9" w:rsidRDefault="00B57EAB" w:rsidP="000D1F7F">
            <w:pPr>
              <w:spacing w:line="240" w:lineRule="auto"/>
              <w:rPr>
                <w:rFonts w:cs="Arial"/>
                <w:szCs w:val="24"/>
              </w:rPr>
            </w:pPr>
            <w:r w:rsidRPr="009238A9">
              <w:rPr>
                <w:rFonts w:cs="Arial"/>
                <w:szCs w:val="24"/>
              </w:rPr>
              <w:t>I2</w:t>
            </w:r>
          </w:p>
        </w:tc>
        <w:tc>
          <w:tcPr>
            <w:tcW w:w="4030" w:type="dxa"/>
            <w:tcBorders>
              <w:top w:val="single" w:sz="6" w:space="0" w:color="auto"/>
              <w:left w:val="single" w:sz="6" w:space="0" w:color="auto"/>
              <w:right w:val="single" w:sz="6" w:space="0" w:color="auto"/>
            </w:tcBorders>
          </w:tcPr>
          <w:p w14:paraId="3C46D8EB" w14:textId="77777777" w:rsidR="00B57EAB" w:rsidRPr="009238A9" w:rsidRDefault="00B57EAB" w:rsidP="000D1F7F">
            <w:pPr>
              <w:spacing w:line="240" w:lineRule="auto"/>
              <w:rPr>
                <w:rFonts w:cs="Arial"/>
                <w:szCs w:val="24"/>
              </w:rPr>
            </w:pPr>
            <w:r w:rsidRPr="009238A9">
              <w:rPr>
                <w:rFonts w:cs="Arial"/>
                <w:szCs w:val="24"/>
              </w:rPr>
              <w:t>2</w:t>
            </w:r>
            <w:r w:rsidRPr="009238A9">
              <w:rPr>
                <w:rFonts w:cs="Arial"/>
                <w:szCs w:val="24"/>
                <w:vertAlign w:val="superscript"/>
              </w:rPr>
              <w:t>nd</w:t>
            </w:r>
            <w:r w:rsidRPr="009238A9">
              <w:rPr>
                <w:rFonts w:cs="Arial"/>
                <w:szCs w:val="24"/>
              </w:rPr>
              <w:t xml:space="preserve"> Interim</w:t>
            </w:r>
          </w:p>
        </w:tc>
      </w:tr>
      <w:tr w:rsidR="00B57EAB" w:rsidRPr="009238A9" w14:paraId="1A85EDE6" w14:textId="77777777" w:rsidTr="00351FF6">
        <w:trPr>
          <w:cantSplit/>
          <w:trHeight w:val="65"/>
          <w:tblHeader/>
          <w:jc w:val="center"/>
        </w:trPr>
        <w:tc>
          <w:tcPr>
            <w:tcW w:w="5119" w:type="dxa"/>
            <w:tcBorders>
              <w:top w:val="single" w:sz="6" w:space="0" w:color="auto"/>
              <w:left w:val="single" w:sz="6" w:space="0" w:color="auto"/>
              <w:bottom w:val="single" w:sz="6" w:space="0" w:color="auto"/>
            </w:tcBorders>
          </w:tcPr>
          <w:p w14:paraId="6681F5CA" w14:textId="77777777" w:rsidR="00B57EAB" w:rsidRPr="009238A9" w:rsidRDefault="00B57EAB" w:rsidP="000D1F7F">
            <w:pPr>
              <w:spacing w:line="240" w:lineRule="auto"/>
              <w:rPr>
                <w:rFonts w:cs="Arial"/>
                <w:szCs w:val="24"/>
              </w:rPr>
            </w:pPr>
            <w:r w:rsidRPr="009238A9">
              <w:rPr>
                <w:rFonts w:cs="Arial"/>
                <w:szCs w:val="24"/>
              </w:rPr>
              <w:t>I3</w:t>
            </w:r>
          </w:p>
        </w:tc>
        <w:tc>
          <w:tcPr>
            <w:tcW w:w="4030" w:type="dxa"/>
            <w:tcBorders>
              <w:top w:val="single" w:sz="6" w:space="0" w:color="auto"/>
              <w:left w:val="single" w:sz="6" w:space="0" w:color="auto"/>
              <w:bottom w:val="single" w:sz="6" w:space="0" w:color="auto"/>
              <w:right w:val="single" w:sz="6" w:space="0" w:color="auto"/>
            </w:tcBorders>
          </w:tcPr>
          <w:p w14:paraId="22BF289E" w14:textId="77777777" w:rsidR="00B57EAB" w:rsidRPr="009238A9" w:rsidRDefault="00B57EAB" w:rsidP="000D1F7F">
            <w:pPr>
              <w:spacing w:line="240" w:lineRule="auto"/>
              <w:rPr>
                <w:rFonts w:cs="Arial"/>
                <w:szCs w:val="24"/>
              </w:rPr>
            </w:pPr>
            <w:r w:rsidRPr="009238A9">
              <w:rPr>
                <w:rFonts w:cs="Arial"/>
                <w:szCs w:val="24"/>
              </w:rPr>
              <w:t>End of Year Projection</w:t>
            </w:r>
          </w:p>
        </w:tc>
      </w:tr>
    </w:tbl>
    <w:p w14:paraId="62395133" w14:textId="69873871" w:rsidR="00D9587A" w:rsidRPr="009238A9" w:rsidRDefault="00334892" w:rsidP="009238A9">
      <w:pPr>
        <w:spacing w:before="360" w:line="240" w:lineRule="auto"/>
        <w:rPr>
          <w:rFonts w:cs="Arial"/>
          <w:szCs w:val="24"/>
        </w:rPr>
      </w:pPr>
      <w:r w:rsidRPr="009238A9">
        <w:rPr>
          <w:rFonts w:cs="Arial"/>
          <w:szCs w:val="24"/>
        </w:rPr>
        <w:t>Export files (both Official and Other) contain all general ledger and supplemental data for the reporting period, for the LEA(s) selected.</w:t>
      </w:r>
    </w:p>
    <w:p w14:paraId="339254B1" w14:textId="392BA8B3" w:rsidR="00BA2922" w:rsidRPr="009238A9" w:rsidRDefault="00415E9E" w:rsidP="00351FF6">
      <w:pPr>
        <w:pStyle w:val="Heading3"/>
      </w:pPr>
      <w:bookmarkStart w:id="802" w:name="_Toc139520633"/>
      <w:r w:rsidRPr="009238A9">
        <w:t>Subm</w:t>
      </w:r>
      <w:r w:rsidR="00072F0B" w:rsidRPr="009238A9">
        <w:t>ission Data Export Screen</w:t>
      </w:r>
      <w:bookmarkEnd w:id="802"/>
    </w:p>
    <w:p w14:paraId="52E17525" w14:textId="302496DC" w:rsidR="00072F0B" w:rsidRPr="009238A9" w:rsidRDefault="00AD423F" w:rsidP="00351FF6">
      <w:pPr>
        <w:keepNext/>
        <w:keepLines/>
        <w:spacing w:line="240" w:lineRule="auto"/>
        <w:rPr>
          <w:rFonts w:cs="Arial"/>
          <w:szCs w:val="24"/>
        </w:rPr>
      </w:pPr>
      <w:r w:rsidRPr="009238A9">
        <w:rPr>
          <w:rFonts w:cs="Arial"/>
          <w:szCs w:val="24"/>
        </w:rPr>
        <w:lastRenderedPageBreak/>
        <w:t>The Export feature system allow</w:t>
      </w:r>
      <w:r w:rsidR="00D2639D" w:rsidRPr="009238A9">
        <w:rPr>
          <w:rFonts w:cs="Arial"/>
          <w:szCs w:val="24"/>
        </w:rPr>
        <w:t>s</w:t>
      </w:r>
      <w:r w:rsidRPr="009238A9">
        <w:rPr>
          <w:rFonts w:cs="Arial"/>
          <w:szCs w:val="24"/>
        </w:rPr>
        <w:t xml:space="preserve"> a user to export the active SACS submission dataset a</w:t>
      </w:r>
      <w:r w:rsidR="002A00EC">
        <w:rPr>
          <w:rFonts w:cs="Arial"/>
          <w:szCs w:val="24"/>
        </w:rPr>
        <w:t>s</w:t>
      </w:r>
      <w:r w:rsidRPr="009238A9">
        <w:rPr>
          <w:rFonts w:cs="Arial"/>
          <w:szCs w:val="24"/>
        </w:rPr>
        <w:t xml:space="preserve"> Official (if the TRCs passed</w:t>
      </w:r>
      <w:r w:rsidR="002A00EC">
        <w:rPr>
          <w:rFonts w:cs="Arial"/>
          <w:szCs w:val="24"/>
        </w:rPr>
        <w:t>)</w:t>
      </w:r>
      <w:r w:rsidRPr="009238A9">
        <w:rPr>
          <w:rFonts w:cs="Arial"/>
          <w:szCs w:val="24"/>
        </w:rPr>
        <w:t xml:space="preserve"> or Other </w:t>
      </w:r>
      <w:r w:rsidR="002A00EC">
        <w:rPr>
          <w:rFonts w:cs="Arial"/>
          <w:szCs w:val="24"/>
        </w:rPr>
        <w:t>e</w:t>
      </w:r>
      <w:r w:rsidR="002A00EC" w:rsidRPr="009238A9">
        <w:rPr>
          <w:rFonts w:cs="Arial"/>
          <w:szCs w:val="24"/>
        </w:rPr>
        <w:t>xport</w:t>
      </w:r>
      <w:r w:rsidRPr="009238A9">
        <w:rPr>
          <w:rFonts w:cs="Arial"/>
          <w:szCs w:val="24"/>
        </w:rPr>
        <w:t>.dat file.</w:t>
      </w:r>
    </w:p>
    <w:p w14:paraId="77E2F49B" w14:textId="77777777" w:rsidR="0041712C" w:rsidRPr="000628E1" w:rsidRDefault="0041712C" w:rsidP="00351FF6">
      <w:pPr>
        <w:pStyle w:val="Heading3"/>
      </w:pPr>
      <w:bookmarkStart w:id="803" w:name="_Toc139520634"/>
      <w:r w:rsidRPr="000628E1">
        <w:t>EXPORTING DATA—OFFICIAL</w:t>
      </w:r>
      <w:bookmarkEnd w:id="803"/>
    </w:p>
    <w:p w14:paraId="47F6D74A" w14:textId="02B736BF" w:rsidR="00507B32" w:rsidRPr="009238A9" w:rsidRDefault="00A15EA4" w:rsidP="000D1F7F">
      <w:pPr>
        <w:spacing w:line="240" w:lineRule="auto"/>
        <w:ind w:left="720"/>
        <w:rPr>
          <w:rFonts w:cs="Arial"/>
          <w:szCs w:val="24"/>
        </w:rPr>
      </w:pPr>
      <w:r w:rsidRPr="009238A9">
        <w:rPr>
          <w:rFonts w:cs="Arial"/>
          <w:noProof/>
          <w:szCs w:val="24"/>
        </w:rPr>
        <w:drawing>
          <wp:inline distT="0" distB="0" distL="0" distR="0" wp14:anchorId="6052E41C" wp14:editId="7345CC9E">
            <wp:extent cx="4518991" cy="3641113"/>
            <wp:effectExtent l="0" t="0" r="0" b="0"/>
            <wp:docPr id="298" name="Picture 298" descr="Submission Data Export screen displaying the export proces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ubmission Data Export screen displaying the export process described below"/>
                    <pic:cNvPicPr/>
                  </pic:nvPicPr>
                  <pic:blipFill>
                    <a:blip r:embed="rId120"/>
                    <a:stretch>
                      <a:fillRect/>
                    </a:stretch>
                  </pic:blipFill>
                  <pic:spPr>
                    <a:xfrm>
                      <a:off x="0" y="0"/>
                      <a:ext cx="4542574" cy="3660114"/>
                    </a:xfrm>
                    <a:prstGeom prst="rect">
                      <a:avLst/>
                    </a:prstGeom>
                  </pic:spPr>
                </pic:pic>
              </a:graphicData>
            </a:graphic>
          </wp:inline>
        </w:drawing>
      </w:r>
    </w:p>
    <w:p w14:paraId="63AE1E14" w14:textId="010738A7" w:rsidR="00507B32" w:rsidRPr="00351FF6" w:rsidRDefault="00507B32" w:rsidP="00351FF6">
      <w:pPr>
        <w:spacing w:after="120" w:line="240" w:lineRule="auto"/>
        <w:rPr>
          <w:rFonts w:cs="Arial"/>
          <w:szCs w:val="24"/>
        </w:rPr>
      </w:pPr>
      <w:r w:rsidRPr="00351FF6">
        <w:rPr>
          <w:rFonts w:cs="Arial"/>
          <w:szCs w:val="24"/>
        </w:rPr>
        <w:t xml:space="preserve">To </w:t>
      </w:r>
      <w:r w:rsidR="004B441F" w:rsidRPr="00351FF6">
        <w:rPr>
          <w:rFonts w:cs="Arial"/>
          <w:szCs w:val="24"/>
        </w:rPr>
        <w:t>perform an Official e</w:t>
      </w:r>
      <w:r w:rsidRPr="00351FF6">
        <w:rPr>
          <w:rFonts w:cs="Arial"/>
          <w:szCs w:val="24"/>
        </w:rPr>
        <w:t>xport:</w:t>
      </w:r>
    </w:p>
    <w:p w14:paraId="29C4CA32" w14:textId="77777777" w:rsidR="00507B32" w:rsidRPr="009238A9" w:rsidRDefault="00507B32" w:rsidP="00351FF6">
      <w:pPr>
        <w:pStyle w:val="ListParagraph"/>
        <w:numPr>
          <w:ilvl w:val="0"/>
          <w:numId w:val="89"/>
        </w:numPr>
        <w:spacing w:after="120" w:line="240" w:lineRule="auto"/>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link on the left Navigation pane.</w:t>
      </w:r>
    </w:p>
    <w:p w14:paraId="7D8DAD56" w14:textId="77777777" w:rsidR="00507B32" w:rsidRPr="009238A9" w:rsidRDefault="00507B32" w:rsidP="00351FF6">
      <w:pPr>
        <w:pStyle w:val="ListParagraph"/>
        <w:numPr>
          <w:ilvl w:val="0"/>
          <w:numId w:val="89"/>
        </w:numPr>
        <w:spacing w:after="120" w:line="240" w:lineRule="auto"/>
        <w:contextualSpacing w:val="0"/>
        <w:rPr>
          <w:rFonts w:cs="Arial"/>
          <w:szCs w:val="24"/>
        </w:rPr>
      </w:pPr>
      <w:r w:rsidRPr="009238A9">
        <w:rPr>
          <w:rFonts w:cs="Arial"/>
          <w:szCs w:val="24"/>
        </w:rPr>
        <w:t xml:space="preserve">Select </w:t>
      </w:r>
      <w:r w:rsidRPr="009238A9">
        <w:rPr>
          <w:rFonts w:cs="Arial"/>
          <w:b/>
          <w:szCs w:val="24"/>
        </w:rPr>
        <w:t>Official</w:t>
      </w:r>
      <w:r w:rsidRPr="009238A9">
        <w:rPr>
          <w:rFonts w:cs="Arial"/>
          <w:szCs w:val="24"/>
        </w:rPr>
        <w:t xml:space="preserve"> (if a TRC has run and passed) or </w:t>
      </w:r>
      <w:r w:rsidRPr="009238A9">
        <w:rPr>
          <w:rFonts w:cs="Arial"/>
          <w:b/>
          <w:szCs w:val="24"/>
        </w:rPr>
        <w:t>Other</w:t>
      </w:r>
      <w:r w:rsidRPr="009238A9">
        <w:rPr>
          <w:rFonts w:cs="Arial"/>
          <w:szCs w:val="24"/>
        </w:rPr>
        <w:t xml:space="preserve"> in the </w:t>
      </w:r>
      <w:r w:rsidRPr="009238A9">
        <w:rPr>
          <w:rFonts w:cs="Arial"/>
          <w:b/>
          <w:szCs w:val="24"/>
        </w:rPr>
        <w:t>Type of Export</w:t>
      </w:r>
      <w:r w:rsidRPr="009238A9">
        <w:rPr>
          <w:rFonts w:cs="Arial"/>
          <w:szCs w:val="24"/>
        </w:rPr>
        <w:t xml:space="preserve"> field.</w:t>
      </w:r>
    </w:p>
    <w:p w14:paraId="02EF35FC" w14:textId="1E70C02A" w:rsidR="00FA7DD5" w:rsidRPr="009238A9" w:rsidRDefault="00507B32" w:rsidP="00351FF6">
      <w:pPr>
        <w:pStyle w:val="ListParagraph"/>
        <w:numPr>
          <w:ilvl w:val="0"/>
          <w:numId w:val="89"/>
        </w:numPr>
        <w:spacing w:after="120" w:line="240" w:lineRule="auto"/>
        <w:ind w:right="270"/>
        <w:contextualSpacing w:val="0"/>
        <w:rPr>
          <w:rFonts w:cs="Arial"/>
          <w:szCs w:val="24"/>
        </w:rPr>
      </w:pPr>
      <w:r w:rsidRPr="009238A9">
        <w:rPr>
          <w:rFonts w:cs="Arial"/>
          <w:szCs w:val="24"/>
        </w:rPr>
        <w:t xml:space="preserve">Click the </w:t>
      </w:r>
      <w:r w:rsidRPr="009238A9">
        <w:rPr>
          <w:rFonts w:cs="Arial"/>
          <w:b/>
          <w:szCs w:val="24"/>
        </w:rPr>
        <w:t>Export</w:t>
      </w:r>
      <w:r w:rsidRPr="009238A9">
        <w:rPr>
          <w:rFonts w:cs="Arial"/>
          <w:szCs w:val="24"/>
        </w:rPr>
        <w:t xml:space="preserve"> button.</w:t>
      </w:r>
    </w:p>
    <w:p w14:paraId="44902782" w14:textId="11E147AB" w:rsidR="00FA7DD5" w:rsidRPr="009238A9" w:rsidRDefault="00507B32" w:rsidP="00351FF6">
      <w:pPr>
        <w:pStyle w:val="ListParagraph"/>
        <w:numPr>
          <w:ilvl w:val="0"/>
          <w:numId w:val="89"/>
        </w:numPr>
        <w:spacing w:after="120" w:line="240" w:lineRule="auto"/>
        <w:ind w:right="270"/>
        <w:rPr>
          <w:rFonts w:cs="Arial"/>
          <w:szCs w:val="24"/>
        </w:rPr>
      </w:pPr>
      <w:r w:rsidRPr="009238A9">
        <w:rPr>
          <w:rFonts w:cs="Arial"/>
          <w:szCs w:val="24"/>
        </w:rPr>
        <w:t xml:space="preserve">Click </w:t>
      </w:r>
      <w:r w:rsidRPr="009238A9">
        <w:rPr>
          <w:rFonts w:cs="Arial"/>
          <w:b/>
          <w:szCs w:val="24"/>
        </w:rPr>
        <w:t>Export</w:t>
      </w:r>
      <w:r w:rsidRPr="009238A9">
        <w:rPr>
          <w:rFonts w:cs="Arial"/>
          <w:szCs w:val="24"/>
        </w:rPr>
        <w:t xml:space="preserve"> on the information dialog box which illustrate</w:t>
      </w:r>
      <w:r w:rsidR="0060253D">
        <w:rPr>
          <w:rFonts w:cs="Arial"/>
          <w:szCs w:val="24"/>
        </w:rPr>
        <w:t>s</w:t>
      </w:r>
      <w:r w:rsidRPr="009238A9">
        <w:rPr>
          <w:rFonts w:cs="Arial"/>
          <w:szCs w:val="24"/>
        </w:rPr>
        <w:t xml:space="preserve"> what will be exported.</w:t>
      </w:r>
    </w:p>
    <w:p w14:paraId="0AA25A7E" w14:textId="2871A306" w:rsidR="00FA7DD5" w:rsidRPr="009238A9" w:rsidRDefault="00FA7DD5" w:rsidP="000D1F7F">
      <w:pPr>
        <w:spacing w:line="240" w:lineRule="auto"/>
        <w:ind w:right="270"/>
        <w:rPr>
          <w:rFonts w:cs="Arial"/>
          <w:szCs w:val="24"/>
        </w:rPr>
      </w:pPr>
      <w:r w:rsidRPr="009238A9">
        <w:rPr>
          <w:rFonts w:cs="Arial"/>
          <w:szCs w:val="24"/>
        </w:rPr>
        <w:t xml:space="preserve">During the Official export process, the SACS </w:t>
      </w:r>
      <w:r w:rsidR="00D85AA2" w:rsidRPr="009238A9">
        <w:rPr>
          <w:rFonts w:cs="Arial"/>
          <w:szCs w:val="24"/>
        </w:rPr>
        <w:t xml:space="preserve">Web </w:t>
      </w:r>
      <w:r w:rsidRPr="009238A9">
        <w:rPr>
          <w:rFonts w:cs="Arial"/>
          <w:szCs w:val="24"/>
        </w:rPr>
        <w:t>System run</w:t>
      </w:r>
      <w:r w:rsidR="00D85AA2" w:rsidRPr="009238A9">
        <w:rPr>
          <w:rFonts w:cs="Arial"/>
          <w:szCs w:val="24"/>
        </w:rPr>
        <w:t>s</w:t>
      </w:r>
      <w:r w:rsidRPr="009238A9">
        <w:rPr>
          <w:rFonts w:cs="Arial"/>
          <w:szCs w:val="24"/>
        </w:rPr>
        <w:t xml:space="preserve"> the TRC for the applicable data types to ensure the data is ready for an Official export. (See the table below for the data types applicable to each reporting period's official export.) If the technical review checks fail, the export process abort</w:t>
      </w:r>
      <w:r w:rsidR="000B1A8D" w:rsidRPr="009238A9">
        <w:rPr>
          <w:rFonts w:cs="Arial"/>
          <w:szCs w:val="24"/>
        </w:rPr>
        <w:t>s</w:t>
      </w:r>
      <w:r w:rsidRPr="009238A9">
        <w:rPr>
          <w:rFonts w:cs="Arial"/>
          <w:szCs w:val="24"/>
        </w:rPr>
        <w:t>, and the Export Log display</w:t>
      </w:r>
      <w:r w:rsidR="00C73EEA" w:rsidRPr="009238A9">
        <w:rPr>
          <w:rFonts w:cs="Arial"/>
          <w:szCs w:val="24"/>
        </w:rPr>
        <w:t>s</w:t>
      </w:r>
      <w:r w:rsidRPr="009238A9">
        <w:rPr>
          <w:rFonts w:cs="Arial"/>
          <w:szCs w:val="24"/>
        </w:rPr>
        <w:t xml:space="preserve"> the names of the exceptions for each applicable data type that prevent</w:t>
      </w:r>
      <w:r w:rsidR="00C73EEA" w:rsidRPr="009238A9">
        <w:rPr>
          <w:rFonts w:cs="Arial"/>
          <w:szCs w:val="24"/>
        </w:rPr>
        <w:t>s</w:t>
      </w:r>
      <w:r w:rsidRPr="009238A9">
        <w:rPr>
          <w:rFonts w:cs="Arial"/>
          <w:szCs w:val="24"/>
        </w:rPr>
        <w:t xml:space="preserve"> the official export from occurring</w:t>
      </w:r>
      <w:r w:rsidR="00C73EEA" w:rsidRPr="009238A9">
        <w:rPr>
          <w:rFonts w:cs="Arial"/>
          <w:szCs w:val="24"/>
        </w:rPr>
        <w:t>.</w:t>
      </w:r>
      <w:r w:rsidR="00922D3F" w:rsidRPr="009238A9">
        <w:rPr>
          <w:rFonts w:cs="Arial"/>
          <w:szCs w:val="24"/>
        </w:rPr>
        <w:t xml:space="preserve"> The user is directed</w:t>
      </w:r>
      <w:r w:rsidRPr="009238A9">
        <w:rPr>
          <w:rFonts w:cs="Arial"/>
          <w:szCs w:val="24"/>
        </w:rPr>
        <w:t xml:space="preserve"> to the TRC Explanations screen to review </w:t>
      </w:r>
      <w:r w:rsidR="001C032C" w:rsidRPr="009238A9">
        <w:rPr>
          <w:rFonts w:cs="Arial"/>
          <w:szCs w:val="24"/>
        </w:rPr>
        <w:t>outstanding</w:t>
      </w:r>
      <w:r w:rsidR="00922D3F" w:rsidRPr="009238A9">
        <w:rPr>
          <w:rFonts w:cs="Arial"/>
          <w:szCs w:val="24"/>
        </w:rPr>
        <w:t xml:space="preserve"> </w:t>
      </w:r>
      <w:r w:rsidRPr="009238A9">
        <w:rPr>
          <w:rFonts w:cs="Arial"/>
          <w:szCs w:val="24"/>
        </w:rPr>
        <w:t xml:space="preserve">failed checks. All outstanding exceptions must be corrected or explained before an Official export can occur. </w:t>
      </w:r>
    </w:p>
    <w:tbl>
      <w:tblPr>
        <w:tblpPr w:leftFromText="180" w:rightFromText="180" w:vertAnchor="text" w:horzAnchor="margin" w:tblpY="-101"/>
        <w:tblW w:w="0" w:type="auto"/>
        <w:tblLayout w:type="fixed"/>
        <w:tblCellMar>
          <w:left w:w="100" w:type="dxa"/>
          <w:right w:w="100" w:type="dxa"/>
        </w:tblCellMar>
        <w:tblLook w:val="0000" w:firstRow="0" w:lastRow="0" w:firstColumn="0" w:lastColumn="0" w:noHBand="0" w:noVBand="0"/>
        <w:tblDescription w:val="This table illustrates what types of data must pass the TRC when officially exporting data from the following reporting periods."/>
      </w:tblPr>
      <w:tblGrid>
        <w:gridCol w:w="4140"/>
        <w:gridCol w:w="4493"/>
      </w:tblGrid>
      <w:tr w:rsidR="00175C49" w:rsidRPr="009238A9" w14:paraId="4D6C9C15" w14:textId="77777777" w:rsidTr="00351FF6">
        <w:trPr>
          <w:cantSplit/>
          <w:trHeight w:val="288"/>
          <w:tblHeader/>
        </w:trPr>
        <w:tc>
          <w:tcPr>
            <w:tcW w:w="4140" w:type="dxa"/>
            <w:tcBorders>
              <w:top w:val="single" w:sz="6" w:space="0" w:color="auto"/>
              <w:left w:val="single" w:sz="6" w:space="0" w:color="auto"/>
            </w:tcBorders>
          </w:tcPr>
          <w:p w14:paraId="509D2F36" w14:textId="5A93DCE2" w:rsidR="00175C49" w:rsidRPr="009238A9" w:rsidRDefault="005365F4" w:rsidP="000D1F7F">
            <w:pPr>
              <w:suppressAutoHyphens/>
              <w:spacing w:after="0" w:line="240" w:lineRule="auto"/>
              <w:jc w:val="center"/>
              <w:rPr>
                <w:rFonts w:cs="Arial"/>
                <w:b/>
                <w:szCs w:val="24"/>
              </w:rPr>
            </w:pPr>
            <w:r w:rsidRPr="009238A9">
              <w:rPr>
                <w:rFonts w:cs="Arial"/>
                <w:b/>
                <w:szCs w:val="24"/>
              </w:rPr>
              <w:lastRenderedPageBreak/>
              <w:t xml:space="preserve">When </w:t>
            </w:r>
            <w:r w:rsidR="00175C49" w:rsidRPr="009238A9">
              <w:rPr>
                <w:rFonts w:cs="Arial"/>
                <w:b/>
                <w:szCs w:val="24"/>
              </w:rPr>
              <w:t>Officially Exporting Data</w:t>
            </w:r>
          </w:p>
          <w:p w14:paraId="39290B20" w14:textId="77777777" w:rsidR="00175C49" w:rsidRPr="009238A9" w:rsidRDefault="00175C49" w:rsidP="000D1F7F">
            <w:pPr>
              <w:suppressAutoHyphens/>
              <w:spacing w:after="0" w:line="240" w:lineRule="auto"/>
              <w:jc w:val="center"/>
              <w:rPr>
                <w:rFonts w:cs="Arial"/>
                <w:szCs w:val="24"/>
              </w:rPr>
            </w:pPr>
            <w:r w:rsidRPr="009238A9">
              <w:rPr>
                <w:rFonts w:cs="Arial"/>
                <w:b/>
                <w:szCs w:val="24"/>
              </w:rPr>
              <w:t>From This Reporting Period</w:t>
            </w:r>
          </w:p>
        </w:tc>
        <w:tc>
          <w:tcPr>
            <w:tcW w:w="4493" w:type="dxa"/>
            <w:tcBorders>
              <w:top w:val="single" w:sz="6" w:space="0" w:color="auto"/>
              <w:left w:val="single" w:sz="6" w:space="0" w:color="auto"/>
              <w:right w:val="single" w:sz="6" w:space="0" w:color="auto"/>
            </w:tcBorders>
            <w:vAlign w:val="center"/>
          </w:tcPr>
          <w:p w14:paraId="769CA2AA" w14:textId="758DBDF0" w:rsidR="00175C49" w:rsidRPr="009238A9" w:rsidRDefault="00175C49" w:rsidP="000D1F7F">
            <w:pPr>
              <w:suppressAutoHyphens/>
              <w:spacing w:after="0" w:line="240" w:lineRule="auto"/>
              <w:jc w:val="center"/>
              <w:rPr>
                <w:rFonts w:cs="Arial"/>
                <w:b/>
                <w:szCs w:val="24"/>
              </w:rPr>
            </w:pPr>
            <w:r w:rsidRPr="009238A9">
              <w:rPr>
                <w:rFonts w:cs="Arial"/>
                <w:b/>
                <w:szCs w:val="24"/>
              </w:rPr>
              <w:t>These Types of Data</w:t>
            </w:r>
          </w:p>
          <w:p w14:paraId="72193E01" w14:textId="77777777" w:rsidR="00175C49" w:rsidRPr="009238A9" w:rsidRDefault="00175C49" w:rsidP="000D1F7F">
            <w:pPr>
              <w:suppressAutoHyphens/>
              <w:spacing w:after="0" w:line="240" w:lineRule="auto"/>
              <w:ind w:left="-13"/>
              <w:jc w:val="center"/>
              <w:rPr>
                <w:rFonts w:cs="Arial"/>
                <w:szCs w:val="24"/>
              </w:rPr>
            </w:pPr>
            <w:r w:rsidRPr="009238A9">
              <w:rPr>
                <w:rFonts w:cs="Arial"/>
                <w:b/>
                <w:szCs w:val="24"/>
              </w:rPr>
              <w:t>Must Pass the TRC</w:t>
            </w:r>
          </w:p>
        </w:tc>
      </w:tr>
      <w:tr w:rsidR="00175C49" w:rsidRPr="009238A9" w14:paraId="60525FB6" w14:textId="77777777" w:rsidTr="00771052">
        <w:trPr>
          <w:cantSplit/>
          <w:trHeight w:val="288"/>
        </w:trPr>
        <w:tc>
          <w:tcPr>
            <w:tcW w:w="4140" w:type="dxa"/>
            <w:tcBorders>
              <w:top w:val="single" w:sz="6" w:space="0" w:color="auto"/>
              <w:left w:val="single" w:sz="6" w:space="0" w:color="auto"/>
            </w:tcBorders>
          </w:tcPr>
          <w:p w14:paraId="5AACA4DF" w14:textId="77777777" w:rsidR="00175C49" w:rsidRPr="009238A9" w:rsidRDefault="00175C49" w:rsidP="000D1F7F">
            <w:pPr>
              <w:suppressAutoHyphens/>
              <w:spacing w:before="60" w:after="60" w:line="240" w:lineRule="auto"/>
              <w:ind w:left="317"/>
              <w:rPr>
                <w:rFonts w:cs="Arial"/>
                <w:szCs w:val="24"/>
              </w:rPr>
            </w:pPr>
            <w:r w:rsidRPr="009238A9">
              <w:rPr>
                <w:rFonts w:cs="Arial"/>
                <w:szCs w:val="24"/>
              </w:rPr>
              <w:t>July 1 Budget</w:t>
            </w:r>
          </w:p>
        </w:tc>
        <w:tc>
          <w:tcPr>
            <w:tcW w:w="4493" w:type="dxa"/>
            <w:tcBorders>
              <w:top w:val="single" w:sz="6" w:space="0" w:color="auto"/>
              <w:left w:val="single" w:sz="6" w:space="0" w:color="auto"/>
              <w:right w:val="single" w:sz="6" w:space="0" w:color="auto"/>
            </w:tcBorders>
            <w:vAlign w:val="center"/>
          </w:tcPr>
          <w:p w14:paraId="2C3DF7A6" w14:textId="77777777" w:rsidR="00175C49" w:rsidRPr="009238A9" w:rsidRDefault="00175C49" w:rsidP="000D1F7F">
            <w:pPr>
              <w:suppressAutoHyphens/>
              <w:spacing w:line="240" w:lineRule="auto"/>
              <w:ind w:left="385"/>
              <w:rPr>
                <w:rFonts w:cs="Arial"/>
                <w:szCs w:val="24"/>
              </w:rPr>
            </w:pPr>
            <w:r w:rsidRPr="009238A9">
              <w:rPr>
                <w:rFonts w:cs="Arial"/>
                <w:szCs w:val="24"/>
              </w:rPr>
              <w:t>Budget and Estimated Actuals</w:t>
            </w:r>
          </w:p>
        </w:tc>
      </w:tr>
      <w:tr w:rsidR="00175C49" w:rsidRPr="009238A9" w14:paraId="3D8BD355" w14:textId="77777777" w:rsidTr="00771052">
        <w:trPr>
          <w:cantSplit/>
          <w:trHeight w:val="288"/>
        </w:trPr>
        <w:tc>
          <w:tcPr>
            <w:tcW w:w="4140" w:type="dxa"/>
            <w:tcBorders>
              <w:top w:val="single" w:sz="6" w:space="0" w:color="auto"/>
              <w:left w:val="single" w:sz="6" w:space="0" w:color="auto"/>
              <w:bottom w:val="single" w:sz="6" w:space="0" w:color="auto"/>
            </w:tcBorders>
          </w:tcPr>
          <w:p w14:paraId="532EC319" w14:textId="77777777" w:rsidR="00175C49" w:rsidRPr="009238A9" w:rsidRDefault="00175C49" w:rsidP="000D1F7F">
            <w:pPr>
              <w:suppressAutoHyphens/>
              <w:spacing w:before="60" w:after="60" w:line="240" w:lineRule="auto"/>
              <w:ind w:left="311"/>
              <w:rPr>
                <w:rFonts w:cs="Arial"/>
                <w:szCs w:val="24"/>
              </w:rPr>
            </w:pPr>
            <w:r w:rsidRPr="009238A9">
              <w:rPr>
                <w:rFonts w:cs="Arial"/>
                <w:szCs w:val="24"/>
              </w:rPr>
              <w:t>Unaudited Actuals</w:t>
            </w:r>
          </w:p>
        </w:tc>
        <w:tc>
          <w:tcPr>
            <w:tcW w:w="4493" w:type="dxa"/>
            <w:tcBorders>
              <w:top w:val="single" w:sz="6" w:space="0" w:color="auto"/>
              <w:left w:val="single" w:sz="6" w:space="0" w:color="auto"/>
              <w:bottom w:val="single" w:sz="6" w:space="0" w:color="auto"/>
              <w:right w:val="single" w:sz="6" w:space="0" w:color="auto"/>
            </w:tcBorders>
          </w:tcPr>
          <w:p w14:paraId="43FF8B32" w14:textId="77777777" w:rsidR="00175C49" w:rsidRPr="009238A9" w:rsidRDefault="00175C49" w:rsidP="000D1F7F">
            <w:pPr>
              <w:suppressAutoHyphens/>
              <w:spacing w:before="60" w:after="60" w:line="240" w:lineRule="auto"/>
              <w:ind w:left="385"/>
              <w:rPr>
                <w:rFonts w:cs="Arial"/>
                <w:szCs w:val="24"/>
              </w:rPr>
            </w:pPr>
            <w:r w:rsidRPr="009238A9">
              <w:rPr>
                <w:rFonts w:cs="Arial"/>
                <w:szCs w:val="24"/>
              </w:rPr>
              <w:t>Unaudited Actuals*</w:t>
            </w:r>
          </w:p>
        </w:tc>
      </w:tr>
      <w:tr w:rsidR="00175C49" w:rsidRPr="009238A9" w14:paraId="6A18DCAF" w14:textId="77777777" w:rsidTr="00771052">
        <w:trPr>
          <w:cantSplit/>
          <w:trHeight w:val="288"/>
        </w:trPr>
        <w:tc>
          <w:tcPr>
            <w:tcW w:w="4140" w:type="dxa"/>
            <w:tcBorders>
              <w:top w:val="single" w:sz="6" w:space="0" w:color="auto"/>
              <w:left w:val="single" w:sz="6" w:space="0" w:color="auto"/>
              <w:bottom w:val="single" w:sz="6" w:space="0" w:color="auto"/>
            </w:tcBorders>
            <w:vAlign w:val="center"/>
          </w:tcPr>
          <w:p w14:paraId="3837395F" w14:textId="77777777" w:rsidR="00175C49" w:rsidRPr="009238A9" w:rsidRDefault="00175C49" w:rsidP="000D1F7F">
            <w:pPr>
              <w:suppressAutoHyphens/>
              <w:spacing w:after="0" w:line="240" w:lineRule="auto"/>
              <w:ind w:left="317"/>
              <w:rPr>
                <w:rFonts w:cs="Arial"/>
                <w:szCs w:val="24"/>
              </w:rPr>
            </w:pPr>
            <w:r w:rsidRPr="009238A9">
              <w:rPr>
                <w:rFonts w:cs="Arial"/>
                <w:szCs w:val="24"/>
              </w:rPr>
              <w:t>1</w:t>
            </w:r>
            <w:r w:rsidRPr="009238A9">
              <w:rPr>
                <w:rFonts w:cs="Arial"/>
                <w:szCs w:val="24"/>
                <w:vertAlign w:val="superscript"/>
              </w:rPr>
              <w:t>st</w:t>
            </w:r>
            <w:r w:rsidRPr="009238A9">
              <w:rPr>
                <w:rFonts w:cs="Arial"/>
                <w:szCs w:val="24"/>
              </w:rPr>
              <w:t>/2</w:t>
            </w:r>
            <w:r w:rsidRPr="009238A9">
              <w:rPr>
                <w:rFonts w:cs="Arial"/>
                <w:szCs w:val="24"/>
                <w:vertAlign w:val="superscript"/>
              </w:rPr>
              <w:t>nd</w:t>
            </w:r>
            <w:r w:rsidRPr="009238A9">
              <w:rPr>
                <w:rFonts w:cs="Arial"/>
                <w:szCs w:val="24"/>
              </w:rPr>
              <w:t xml:space="preserve"> Interims/End of Year Projection</w:t>
            </w:r>
          </w:p>
        </w:tc>
        <w:tc>
          <w:tcPr>
            <w:tcW w:w="4493" w:type="dxa"/>
            <w:tcBorders>
              <w:top w:val="single" w:sz="6" w:space="0" w:color="auto"/>
              <w:left w:val="single" w:sz="6" w:space="0" w:color="auto"/>
              <w:bottom w:val="single" w:sz="6" w:space="0" w:color="auto"/>
              <w:right w:val="single" w:sz="6" w:space="0" w:color="auto"/>
            </w:tcBorders>
            <w:vAlign w:val="center"/>
          </w:tcPr>
          <w:p w14:paraId="39A0D504" w14:textId="77777777" w:rsidR="00175C49" w:rsidRPr="009238A9" w:rsidRDefault="00175C49" w:rsidP="000D1F7F">
            <w:pPr>
              <w:suppressAutoHyphens/>
              <w:spacing w:after="0" w:line="240" w:lineRule="auto"/>
              <w:ind w:left="385"/>
              <w:rPr>
                <w:rFonts w:cs="Arial"/>
                <w:szCs w:val="24"/>
              </w:rPr>
            </w:pPr>
            <w:r w:rsidRPr="009238A9">
              <w:rPr>
                <w:rFonts w:cs="Arial"/>
                <w:szCs w:val="24"/>
              </w:rPr>
              <w:t>Original Budget* and Projected Year Totals*</w:t>
            </w:r>
          </w:p>
        </w:tc>
      </w:tr>
    </w:tbl>
    <w:p w14:paraId="0BB16D37" w14:textId="11765BA2" w:rsidR="00507B32" w:rsidRPr="009238A9" w:rsidRDefault="00507B32" w:rsidP="000D1F7F">
      <w:pPr>
        <w:pStyle w:val="ListParagraph"/>
        <w:ind w:left="720" w:firstLine="0"/>
        <w:rPr>
          <w:rFonts w:cs="Arial"/>
          <w:szCs w:val="24"/>
        </w:rPr>
      </w:pPr>
    </w:p>
    <w:p w14:paraId="11D1EE85" w14:textId="77777777" w:rsidR="00175C49" w:rsidRPr="009238A9" w:rsidRDefault="00175C49" w:rsidP="000D1F7F">
      <w:pPr>
        <w:pStyle w:val="ListParagraph"/>
        <w:ind w:left="720" w:firstLine="0"/>
        <w:rPr>
          <w:rFonts w:cs="Arial"/>
          <w:szCs w:val="24"/>
        </w:rPr>
      </w:pPr>
    </w:p>
    <w:p w14:paraId="59420641" w14:textId="77777777" w:rsidR="00175C49" w:rsidRPr="009238A9" w:rsidRDefault="00175C49" w:rsidP="000D1F7F">
      <w:pPr>
        <w:pStyle w:val="ListParagraph"/>
        <w:ind w:left="720" w:firstLine="0"/>
        <w:rPr>
          <w:rFonts w:cs="Arial"/>
          <w:szCs w:val="24"/>
        </w:rPr>
      </w:pPr>
    </w:p>
    <w:p w14:paraId="1CC7C4DF" w14:textId="77777777" w:rsidR="00175C49" w:rsidRPr="009238A9" w:rsidRDefault="00175C49" w:rsidP="000D1F7F">
      <w:pPr>
        <w:pStyle w:val="ListParagraph"/>
        <w:ind w:left="720" w:firstLine="0"/>
        <w:rPr>
          <w:rFonts w:cs="Arial"/>
          <w:szCs w:val="24"/>
        </w:rPr>
      </w:pPr>
    </w:p>
    <w:p w14:paraId="267F18F3" w14:textId="77777777" w:rsidR="00175C49" w:rsidRPr="009238A9" w:rsidRDefault="00175C49" w:rsidP="000D1F7F">
      <w:pPr>
        <w:pStyle w:val="ListParagraph"/>
        <w:ind w:left="720" w:firstLine="0"/>
        <w:rPr>
          <w:rFonts w:cs="Arial"/>
          <w:szCs w:val="24"/>
        </w:rPr>
      </w:pPr>
    </w:p>
    <w:p w14:paraId="6F592643" w14:textId="6A0269F4" w:rsidR="00175C49" w:rsidRPr="009238A9" w:rsidRDefault="004B441F" w:rsidP="00351FF6">
      <w:pPr>
        <w:pStyle w:val="ListParagraph"/>
        <w:spacing w:after="120" w:line="240" w:lineRule="auto"/>
        <w:ind w:left="0" w:firstLine="0"/>
        <w:contextualSpacing w:val="0"/>
        <w:rPr>
          <w:rFonts w:cs="Arial"/>
          <w:szCs w:val="24"/>
        </w:rPr>
      </w:pPr>
      <w:r w:rsidRPr="009238A9">
        <w:rPr>
          <w:rFonts w:cs="Arial"/>
          <w:szCs w:val="24"/>
        </w:rPr>
        <w:t>*Although budget data during unaudited actuals period, and board approved budget and actuals to date data during the interim periods, are not checked for Official export, CDE strongly recommend all fatal exceptions are corrected and warning exceptions are corrected or explained for these types of data.</w:t>
      </w:r>
    </w:p>
    <w:p w14:paraId="3B163586" w14:textId="50000094" w:rsidR="00856AB8" w:rsidRPr="000628E1" w:rsidRDefault="00856AB8" w:rsidP="00351FF6">
      <w:pPr>
        <w:pStyle w:val="Heading3"/>
      </w:pPr>
      <w:bookmarkStart w:id="804" w:name="_Ref480273600"/>
      <w:bookmarkStart w:id="805" w:name="_Toc69732513"/>
      <w:bookmarkStart w:id="806" w:name="_Toc139520635"/>
      <w:r w:rsidRPr="000628E1">
        <w:t>EXPORTING DATA—</w:t>
      </w:r>
      <w:bookmarkEnd w:id="804"/>
      <w:bookmarkEnd w:id="805"/>
      <w:r w:rsidR="002E40D0" w:rsidRPr="000628E1">
        <w:t>OTHER</w:t>
      </w:r>
      <w:bookmarkEnd w:id="806"/>
      <w:r w:rsidR="002E40D0" w:rsidRPr="000628E1">
        <w:t xml:space="preserve"> </w:t>
      </w:r>
    </w:p>
    <w:p w14:paraId="162DFD21" w14:textId="3A259E04" w:rsidR="00FC6225" w:rsidRPr="009238A9" w:rsidRDefault="00FC6225" w:rsidP="00351FF6">
      <w:pPr>
        <w:spacing w:after="120" w:line="240" w:lineRule="auto"/>
        <w:ind w:right="270"/>
        <w:rPr>
          <w:rFonts w:cs="Arial"/>
          <w:szCs w:val="24"/>
        </w:rPr>
      </w:pPr>
      <w:r w:rsidRPr="009238A9">
        <w:rPr>
          <w:rFonts w:cs="Arial"/>
          <w:szCs w:val="24"/>
        </w:rPr>
        <w:t xml:space="preserve">To </w:t>
      </w:r>
      <w:r w:rsidR="004B441F" w:rsidRPr="009238A9">
        <w:rPr>
          <w:rFonts w:cs="Arial"/>
          <w:szCs w:val="24"/>
        </w:rPr>
        <w:t xml:space="preserve">perform </w:t>
      </w:r>
      <w:proofErr w:type="gramStart"/>
      <w:r w:rsidR="004B441F" w:rsidRPr="009238A9">
        <w:rPr>
          <w:rFonts w:cs="Arial"/>
          <w:szCs w:val="24"/>
        </w:rPr>
        <w:t>an Other</w:t>
      </w:r>
      <w:proofErr w:type="gramEnd"/>
      <w:r w:rsidR="004B441F" w:rsidRPr="009238A9">
        <w:rPr>
          <w:rFonts w:cs="Arial"/>
          <w:szCs w:val="24"/>
        </w:rPr>
        <w:t xml:space="preserve"> export</w:t>
      </w:r>
      <w:r w:rsidR="00FD3520" w:rsidRPr="009238A9">
        <w:rPr>
          <w:rFonts w:cs="Arial"/>
          <w:szCs w:val="24"/>
        </w:rPr>
        <w:t>:</w:t>
      </w:r>
    </w:p>
    <w:p w14:paraId="32BE9C50"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Click the Export link on the left Navigation pane.</w:t>
      </w:r>
    </w:p>
    <w:p w14:paraId="557F7FE7"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Select Other in the Type of Export field.</w:t>
      </w:r>
    </w:p>
    <w:p w14:paraId="175AAEC4" w14:textId="77777777" w:rsidR="00FC6225" w:rsidRPr="009238A9" w:rsidRDefault="00FC6225" w:rsidP="00351FF6">
      <w:pPr>
        <w:pStyle w:val="ListParagraph"/>
        <w:numPr>
          <w:ilvl w:val="0"/>
          <w:numId w:val="92"/>
        </w:numPr>
        <w:spacing w:after="120" w:line="240" w:lineRule="auto"/>
        <w:ind w:right="274"/>
        <w:contextualSpacing w:val="0"/>
        <w:rPr>
          <w:rFonts w:cs="Arial"/>
          <w:szCs w:val="24"/>
        </w:rPr>
      </w:pPr>
      <w:r w:rsidRPr="009238A9">
        <w:rPr>
          <w:rFonts w:cs="Arial"/>
          <w:szCs w:val="24"/>
        </w:rPr>
        <w:t>Click the Export button.</w:t>
      </w:r>
    </w:p>
    <w:p w14:paraId="0CEF539F" w14:textId="55F535B9" w:rsidR="00FC6225" w:rsidRPr="009238A9" w:rsidRDefault="00FC6225" w:rsidP="00351FF6">
      <w:pPr>
        <w:pStyle w:val="ListParagraph"/>
        <w:numPr>
          <w:ilvl w:val="0"/>
          <w:numId w:val="92"/>
        </w:numPr>
        <w:spacing w:after="120" w:line="240" w:lineRule="auto"/>
        <w:ind w:right="270"/>
        <w:contextualSpacing w:val="0"/>
        <w:rPr>
          <w:rFonts w:cs="Arial"/>
          <w:szCs w:val="24"/>
        </w:rPr>
      </w:pPr>
      <w:r w:rsidRPr="009238A9">
        <w:rPr>
          <w:rFonts w:cs="Arial"/>
          <w:szCs w:val="24"/>
        </w:rPr>
        <w:t>Click Export on the information dialog box which illustrate what will be exported.</w:t>
      </w:r>
    </w:p>
    <w:p w14:paraId="16217623" w14:textId="1CE5BA3C" w:rsidR="00213EC6" w:rsidRDefault="00FC6225" w:rsidP="009238A9">
      <w:pPr>
        <w:spacing w:before="240" w:line="240" w:lineRule="auto"/>
        <w:ind w:right="270"/>
        <w:rPr>
          <w:rFonts w:cs="Arial"/>
          <w:szCs w:val="24"/>
        </w:rPr>
        <w:sectPr w:rsidR="00213EC6" w:rsidSect="00163FD5">
          <w:headerReference w:type="default" r:id="rId121"/>
          <w:headerReference w:type="first" r:id="rId122"/>
          <w:pgSz w:w="12240" w:h="15840"/>
          <w:pgMar w:top="1440" w:right="1440" w:bottom="1260" w:left="1440" w:header="720" w:footer="210" w:gutter="0"/>
          <w:cols w:sep="1" w:space="360"/>
          <w:titlePg/>
          <w:docGrid w:linePitch="360"/>
        </w:sectPr>
      </w:pPr>
      <w:r w:rsidRPr="009238A9">
        <w:rPr>
          <w:rFonts w:cs="Arial"/>
          <w:szCs w:val="24"/>
        </w:rPr>
        <w:t>After the data is exported, the exported .</w:t>
      </w:r>
      <w:proofErr w:type="spellStart"/>
      <w:r w:rsidRPr="009238A9">
        <w:rPr>
          <w:rFonts w:cs="Arial"/>
          <w:szCs w:val="24"/>
        </w:rPr>
        <w:t>dat</w:t>
      </w:r>
      <w:proofErr w:type="spellEnd"/>
      <w:r w:rsidRPr="009238A9">
        <w:rPr>
          <w:rFonts w:cs="Arial"/>
          <w:szCs w:val="24"/>
        </w:rPr>
        <w:t xml:space="preserve"> file </w:t>
      </w:r>
      <w:r w:rsidR="0037423A" w:rsidRPr="009238A9">
        <w:rPr>
          <w:rFonts w:cs="Arial"/>
          <w:szCs w:val="24"/>
        </w:rPr>
        <w:t>may</w:t>
      </w:r>
      <w:r w:rsidRPr="009238A9">
        <w:rPr>
          <w:rFonts w:cs="Arial"/>
          <w:szCs w:val="24"/>
        </w:rPr>
        <w:t xml:space="preserve"> be used to import the data by following the "IMPORT—OTHER" directions in the </w:t>
      </w:r>
      <w:hyperlink w:anchor="Importing_data" w:tooltip="Importing Data" w:history="1">
        <w:r w:rsidR="002412D0" w:rsidRPr="009238A9">
          <w:rPr>
            <w:rStyle w:val="Hyperlink"/>
            <w:rFonts w:cs="Arial"/>
            <w:szCs w:val="24"/>
          </w:rPr>
          <w:t>Importing Data</w:t>
        </w:r>
      </w:hyperlink>
      <w:r w:rsidRPr="009238A9">
        <w:rPr>
          <w:rFonts w:cs="Arial"/>
          <w:szCs w:val="24"/>
        </w:rPr>
        <w:t xml:space="preserve"> section of </w:t>
      </w:r>
      <w:r w:rsidR="004B441F" w:rsidRPr="009238A9">
        <w:rPr>
          <w:rFonts w:cs="Arial"/>
          <w:szCs w:val="24"/>
        </w:rPr>
        <w:t>this user guide</w:t>
      </w:r>
      <w:r w:rsidR="008F62B5" w:rsidRPr="009238A9">
        <w:rPr>
          <w:rFonts w:cs="Arial"/>
          <w:szCs w:val="24"/>
        </w:rPr>
        <w:t>.</w:t>
      </w:r>
    </w:p>
    <w:p w14:paraId="00892174" w14:textId="2B408619" w:rsidR="00134BC4" w:rsidRPr="009238A9" w:rsidRDefault="00134BC4" w:rsidP="00351FF6">
      <w:pPr>
        <w:pStyle w:val="Heading2"/>
      </w:pPr>
      <w:bookmarkStart w:id="807" w:name="_Toc107402658"/>
      <w:bookmarkStart w:id="808" w:name="_Toc139520636"/>
      <w:r w:rsidRPr="009238A9">
        <w:lastRenderedPageBreak/>
        <w:t>LEA Custom Information</w:t>
      </w:r>
      <w:bookmarkEnd w:id="807"/>
      <w:bookmarkEnd w:id="808"/>
    </w:p>
    <w:p w14:paraId="11FF28F2" w14:textId="017FFA0D" w:rsidR="006923EB" w:rsidRPr="009238A9" w:rsidRDefault="006923EB" w:rsidP="000D1F7F">
      <w:pPr>
        <w:spacing w:line="240" w:lineRule="auto"/>
        <w:rPr>
          <w:rFonts w:cs="Arial"/>
          <w:szCs w:val="24"/>
        </w:rPr>
      </w:pPr>
      <w:r w:rsidRPr="009238A9">
        <w:rPr>
          <w:rFonts w:cs="Arial"/>
          <w:szCs w:val="24"/>
        </w:rPr>
        <w:t xml:space="preserve">This feature allows the user to </w:t>
      </w:r>
      <w:bookmarkStart w:id="809" w:name="_Hlk136353883"/>
      <w:r w:rsidRPr="009238A9">
        <w:rPr>
          <w:rFonts w:cs="Arial"/>
          <w:szCs w:val="24"/>
        </w:rPr>
        <w:t>display the LEA Custom Information supplied by their financial system extract file</w:t>
      </w:r>
      <w:bookmarkStart w:id="810" w:name="_Hlk136353985"/>
      <w:r w:rsidRPr="009238A9">
        <w:rPr>
          <w:rFonts w:cs="Arial"/>
          <w:szCs w:val="24"/>
        </w:rPr>
        <w:t xml:space="preserve"> and brought into the LEA element table</w:t>
      </w:r>
      <w:bookmarkEnd w:id="810"/>
      <w:r w:rsidRPr="009238A9">
        <w:rPr>
          <w:rFonts w:cs="Arial"/>
          <w:szCs w:val="24"/>
        </w:rPr>
        <w:t xml:space="preserve"> within the SACS </w:t>
      </w:r>
      <w:r w:rsidR="00BB0138" w:rsidRPr="009238A9">
        <w:rPr>
          <w:rFonts w:cs="Arial"/>
          <w:szCs w:val="24"/>
        </w:rPr>
        <w:t xml:space="preserve">Web </w:t>
      </w:r>
      <w:r w:rsidR="004F78B1" w:rsidRPr="009238A9">
        <w:rPr>
          <w:rFonts w:cs="Arial"/>
          <w:szCs w:val="24"/>
        </w:rPr>
        <w:t>S</w:t>
      </w:r>
      <w:r w:rsidR="00AF7557" w:rsidRPr="009238A9">
        <w:rPr>
          <w:rFonts w:cs="Arial"/>
          <w:szCs w:val="24"/>
        </w:rPr>
        <w:t xml:space="preserve">ystem </w:t>
      </w:r>
      <w:r w:rsidRPr="009238A9">
        <w:rPr>
          <w:rFonts w:cs="Arial"/>
          <w:szCs w:val="24"/>
        </w:rPr>
        <w:t>during the Import process</w:t>
      </w:r>
      <w:bookmarkEnd w:id="809"/>
      <w:r w:rsidRPr="009238A9">
        <w:rPr>
          <w:rFonts w:cs="Arial"/>
          <w:szCs w:val="24"/>
        </w:rPr>
        <w:t xml:space="preserve">. The LEA Custom Information screen provides information regarding conditions in the financial data import source. </w:t>
      </w:r>
    </w:p>
    <w:p w14:paraId="3F549A52" w14:textId="2C9C7425" w:rsidR="00A94AB6" w:rsidRPr="009238A9" w:rsidRDefault="00A94AB6" w:rsidP="000D1F7F">
      <w:pPr>
        <w:spacing w:line="240" w:lineRule="auto"/>
        <w:rPr>
          <w:rFonts w:cs="Arial"/>
          <w:szCs w:val="24"/>
        </w:rPr>
      </w:pPr>
      <w:r w:rsidRPr="009238A9">
        <w:rPr>
          <w:rFonts w:cs="Arial"/>
          <w:noProof/>
          <w:szCs w:val="24"/>
        </w:rPr>
        <w:drawing>
          <wp:inline distT="0" distB="0" distL="0" distR="0" wp14:anchorId="3E28858F" wp14:editId="323BABFA">
            <wp:extent cx="5943600" cy="2925261"/>
            <wp:effectExtent l="152400" t="152400" r="361950" b="370840"/>
            <wp:docPr id="299" name="Picture 299" descr="LEA Custom screen displaying the LEA Custom Information option (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LEA Custom screen displaying the LEA Custom Information option (1) selected"/>
                    <pic:cNvPicPr/>
                  </pic:nvPicPr>
                  <pic:blipFill>
                    <a:blip r:embed="rId123">
                      <a:extLst>
                        <a:ext uri="{28A0092B-C50C-407E-A947-70E740481C1C}">
                          <a14:useLocalDpi xmlns:a14="http://schemas.microsoft.com/office/drawing/2010/main" val="0"/>
                        </a:ext>
                      </a:extLst>
                    </a:blip>
                    <a:stretch>
                      <a:fillRect/>
                    </a:stretch>
                  </pic:blipFill>
                  <pic:spPr>
                    <a:xfrm>
                      <a:off x="0" y="0"/>
                      <a:ext cx="5943600" cy="29252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DF48865" w14:textId="4E0B690E" w:rsidR="006923EB" w:rsidRPr="009238A9" w:rsidRDefault="006923EB" w:rsidP="000D1F7F">
      <w:pPr>
        <w:spacing w:line="240" w:lineRule="auto"/>
        <w:rPr>
          <w:rFonts w:cs="Arial"/>
          <w:szCs w:val="24"/>
        </w:rPr>
      </w:pPr>
      <w:r w:rsidRPr="009238A9">
        <w:rPr>
          <w:rFonts w:cs="Arial"/>
          <w:szCs w:val="24"/>
        </w:rPr>
        <w:t xml:space="preserve">The following is an example of </w:t>
      </w:r>
      <w:r w:rsidR="00363558" w:rsidRPr="009238A9">
        <w:rPr>
          <w:rFonts w:cs="Arial"/>
          <w:szCs w:val="24"/>
        </w:rPr>
        <w:t>imported</w:t>
      </w:r>
      <w:r w:rsidR="00541DB6" w:rsidRPr="009238A9">
        <w:rPr>
          <w:rFonts w:cs="Arial"/>
          <w:szCs w:val="24"/>
        </w:rPr>
        <w:t xml:space="preserve"> </w:t>
      </w:r>
      <w:r w:rsidRPr="009238A9">
        <w:rPr>
          <w:rFonts w:cs="Arial"/>
          <w:szCs w:val="24"/>
        </w:rPr>
        <w:t>information</w:t>
      </w:r>
      <w:r w:rsidR="00E10799" w:rsidRPr="009238A9">
        <w:rPr>
          <w:rFonts w:cs="Arial"/>
          <w:szCs w:val="24"/>
        </w:rPr>
        <w:t>:</w:t>
      </w:r>
    </w:p>
    <w:p w14:paraId="1CD63839" w14:textId="26CA2ABC" w:rsidR="006923EB" w:rsidRPr="009238A9" w:rsidRDefault="006923EB" w:rsidP="000D1F7F">
      <w:pPr>
        <w:pStyle w:val="BulletListIndent"/>
        <w:tabs>
          <w:tab w:val="num" w:pos="720"/>
        </w:tabs>
        <w:spacing w:before="0" w:after="0"/>
        <w:ind w:left="720"/>
        <w:rPr>
          <w:szCs w:val="24"/>
        </w:rPr>
      </w:pPr>
      <w:r w:rsidRPr="009238A9">
        <w:rPr>
          <w:szCs w:val="24"/>
        </w:rPr>
        <w:t xml:space="preserve">Fiscal Year </w:t>
      </w:r>
      <w:r w:rsidR="00E10799" w:rsidRPr="009238A9">
        <w:rPr>
          <w:szCs w:val="24"/>
        </w:rPr>
        <w:t>and</w:t>
      </w:r>
      <w:r w:rsidRPr="009238A9">
        <w:rPr>
          <w:szCs w:val="24"/>
        </w:rPr>
        <w:t xml:space="preserve"> Data Type </w:t>
      </w:r>
    </w:p>
    <w:p w14:paraId="6137B534" w14:textId="77777777" w:rsidR="006923EB" w:rsidRPr="009238A9" w:rsidRDefault="006923EB" w:rsidP="000D1F7F">
      <w:pPr>
        <w:pStyle w:val="BulletListIndent"/>
        <w:tabs>
          <w:tab w:val="num" w:pos="720"/>
        </w:tabs>
        <w:spacing w:before="0" w:after="0"/>
        <w:ind w:left="720"/>
        <w:rPr>
          <w:szCs w:val="24"/>
        </w:rPr>
      </w:pPr>
      <w:r w:rsidRPr="009238A9">
        <w:rPr>
          <w:szCs w:val="24"/>
        </w:rPr>
        <w:t>Data Discrepancy Errors</w:t>
      </w:r>
    </w:p>
    <w:p w14:paraId="312F6535" w14:textId="77777777" w:rsidR="006923EB" w:rsidRPr="009238A9" w:rsidRDefault="006923EB" w:rsidP="000D1F7F">
      <w:pPr>
        <w:pStyle w:val="BulletListIndent"/>
        <w:tabs>
          <w:tab w:val="num" w:pos="720"/>
        </w:tabs>
        <w:spacing w:before="0" w:after="0"/>
        <w:ind w:left="720"/>
        <w:rPr>
          <w:szCs w:val="24"/>
        </w:rPr>
      </w:pPr>
      <w:r w:rsidRPr="009238A9">
        <w:rPr>
          <w:szCs w:val="24"/>
        </w:rPr>
        <w:t>Reporting Period Budget</w:t>
      </w:r>
    </w:p>
    <w:p w14:paraId="5664C399" w14:textId="024A6984" w:rsidR="00810B84" w:rsidRPr="009238A9" w:rsidRDefault="006923EB" w:rsidP="000D1F7F">
      <w:pPr>
        <w:pStyle w:val="BulletListIndent"/>
        <w:tabs>
          <w:tab w:val="num" w:pos="720"/>
        </w:tabs>
        <w:spacing w:before="0" w:after="0"/>
        <w:ind w:left="720"/>
        <w:rPr>
          <w:szCs w:val="24"/>
        </w:rPr>
      </w:pPr>
      <w:r w:rsidRPr="009238A9">
        <w:rPr>
          <w:szCs w:val="24"/>
        </w:rPr>
        <w:t>Data Source Actuals</w:t>
      </w:r>
    </w:p>
    <w:p w14:paraId="62502B05" w14:textId="77777777" w:rsidR="008016BC" w:rsidRDefault="008016BC" w:rsidP="000D1F7F">
      <w:pPr>
        <w:spacing w:line="240" w:lineRule="auto"/>
        <w:rPr>
          <w:rFonts w:cs="Arial"/>
        </w:rPr>
        <w:sectPr w:rsidR="008016BC" w:rsidSect="00163FD5">
          <w:headerReference w:type="first" r:id="rId124"/>
          <w:pgSz w:w="12240" w:h="15840"/>
          <w:pgMar w:top="1440" w:right="1440" w:bottom="1260" w:left="1440" w:header="720" w:footer="210" w:gutter="0"/>
          <w:cols w:sep="1" w:space="360"/>
          <w:titlePg/>
          <w:docGrid w:linePitch="360"/>
        </w:sectPr>
      </w:pPr>
    </w:p>
    <w:p w14:paraId="10606B9F" w14:textId="6CF507FB" w:rsidR="00817B20" w:rsidRPr="009238A9" w:rsidRDefault="000F5CCB" w:rsidP="00351FF6">
      <w:pPr>
        <w:pStyle w:val="Heading2"/>
      </w:pPr>
      <w:bookmarkStart w:id="811" w:name="_Toc107402659"/>
      <w:bookmarkStart w:id="812" w:name="_Toc139520637"/>
      <w:r w:rsidRPr="009238A9">
        <w:lastRenderedPageBreak/>
        <w:t>Attachments</w:t>
      </w:r>
      <w:bookmarkEnd w:id="811"/>
      <w:bookmarkEnd w:id="812"/>
    </w:p>
    <w:p w14:paraId="39B16FA6" w14:textId="00FA583B" w:rsidR="005C0983" w:rsidRPr="009238A9" w:rsidRDefault="005C0983" w:rsidP="00351FF6">
      <w:pPr>
        <w:pStyle w:val="SubheadCSIS"/>
      </w:pPr>
      <w:r w:rsidRPr="009238A9">
        <w:t xml:space="preserve">Attachment A—Forms and Reports in the </w:t>
      </w:r>
      <w:r w:rsidR="00AC450F" w:rsidRPr="009238A9">
        <w:t>SACS Web System</w:t>
      </w:r>
      <w:r w:rsidR="00AC450F" w:rsidRPr="009238A9" w:rsidDel="00AC450F">
        <w:t xml:space="preserve"> </w:t>
      </w:r>
    </w:p>
    <w:p w14:paraId="6715008E" w14:textId="77777777" w:rsidR="005C0983" w:rsidRPr="009238A9" w:rsidRDefault="005C0983">
      <w:pPr>
        <w:pStyle w:val="SubheadCSIS"/>
      </w:pPr>
      <w:r w:rsidRPr="009238A9">
        <w:t>Attachment B—SACS Import Module Specifications</w:t>
      </w:r>
    </w:p>
    <w:p w14:paraId="2BC32BD7" w14:textId="77777777" w:rsidR="005C0983" w:rsidRPr="009238A9" w:rsidRDefault="005C0983">
      <w:pPr>
        <w:pStyle w:val="SubheadCSIS"/>
      </w:pPr>
      <w:r w:rsidRPr="009238A9">
        <w:t>Attachment C—SACS Supplemental (Named Elements) Specifications</w:t>
      </w:r>
    </w:p>
    <w:p w14:paraId="7975B24A" w14:textId="77777777" w:rsidR="005C0983" w:rsidRPr="009238A9" w:rsidRDefault="005C0983">
      <w:pPr>
        <w:pStyle w:val="SubheadCSIS"/>
      </w:pPr>
      <w:r w:rsidRPr="009238A9">
        <w:t>Attachment D—LEA Custom Info (Named Elements) Import Specifications</w:t>
      </w:r>
    </w:p>
    <w:p w14:paraId="4C377D47" w14:textId="3345C342" w:rsidR="000939D7" w:rsidRPr="009238A9" w:rsidRDefault="005C0983">
      <w:pPr>
        <w:pStyle w:val="SubheadCSIS"/>
      </w:pPr>
      <w:r w:rsidRPr="009238A9">
        <w:t>Attachment E—Form Dependencies</w:t>
      </w:r>
    </w:p>
    <w:p w14:paraId="574B5D1A" w14:textId="2DC1A940" w:rsidR="002216CA" w:rsidRPr="009238A9" w:rsidRDefault="002216CA">
      <w:pPr>
        <w:pStyle w:val="SubheadCSIS"/>
        <w:rPr>
          <w:lang w:eastAsia="en-US"/>
        </w:rPr>
      </w:pPr>
    </w:p>
    <w:p w14:paraId="20E6FBBE" w14:textId="77777777" w:rsidR="00D05D54" w:rsidRPr="009238A9" w:rsidRDefault="00D05D54">
      <w:pPr>
        <w:pStyle w:val="SubheadCSIS"/>
        <w:sectPr w:rsidR="00D05D54" w:rsidRPr="009238A9" w:rsidSect="00351FF6">
          <w:headerReference w:type="first" r:id="rId125"/>
          <w:pgSz w:w="12240" w:h="15840"/>
          <w:pgMar w:top="1440" w:right="1440" w:bottom="1260" w:left="1440" w:header="720" w:footer="210" w:gutter="0"/>
          <w:cols w:sep="1" w:space="360"/>
          <w:titlePg/>
          <w:docGrid w:linePitch="360"/>
        </w:sectPr>
      </w:pPr>
    </w:p>
    <w:p w14:paraId="13887357" w14:textId="1F177CEB" w:rsidR="0060795B" w:rsidRPr="00B4315C" w:rsidRDefault="0011516C" w:rsidP="00351FF6">
      <w:pPr>
        <w:pStyle w:val="Heading3"/>
      </w:pPr>
      <w:bookmarkStart w:id="813" w:name="_Attachment_A—Forms_and"/>
      <w:bookmarkStart w:id="814" w:name="_Toc107402660"/>
      <w:bookmarkStart w:id="815" w:name="_Toc139520638"/>
      <w:bookmarkStart w:id="816" w:name="Electronically_Submitting_eTransfer"/>
      <w:bookmarkStart w:id="817" w:name="Attachment_A"/>
      <w:bookmarkEnd w:id="813"/>
      <w:r w:rsidRPr="00B4315C">
        <w:lastRenderedPageBreak/>
        <w:t xml:space="preserve">Attachment A—Forms and Reports in the SACS </w:t>
      </w:r>
      <w:bookmarkEnd w:id="814"/>
      <w:r w:rsidR="00B57AE8" w:rsidRPr="00B4315C">
        <w:t>Web System</w:t>
      </w:r>
      <w:bookmarkEnd w:id="815"/>
    </w:p>
    <w:bookmarkEnd w:id="816"/>
    <w:bookmarkEnd w:id="817"/>
    <w:p w14:paraId="5FB82706" w14:textId="77777777" w:rsidR="00927115" w:rsidRPr="009A5AA4" w:rsidRDefault="00927115" w:rsidP="00927115">
      <w:pPr>
        <w:rPr>
          <w:rFonts w:cs="Arial"/>
          <w:szCs w:val="24"/>
        </w:rPr>
      </w:pPr>
      <w:r w:rsidRPr="009A5AA4">
        <w:rPr>
          <w:rFonts w:cs="Arial"/>
          <w:szCs w:val="24"/>
        </w:rPr>
        <w:t>The Attachment A tables, Reporting Requirements for SACS Financial Reporting Software Forms and Reports, indicates when forms, either fund, report, or supplemental, use data that is extracted directly from user imported general ledger data and/or hand keyed into the form. The table also informs the user as to which forms are optional or required for a specific reporting period, Budget, Unaudited Actual or Interim. The following key is used within each table (district, county, JPA, district charter, and county charter):</w:t>
      </w:r>
    </w:p>
    <w:p w14:paraId="36BDFBA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G – General Ledger Data</w:t>
      </w:r>
    </w:p>
    <w:p w14:paraId="316C13C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P – Preloaded Data from Prior Year</w:t>
      </w:r>
    </w:p>
    <w:p w14:paraId="1A3F9888"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S – Supplemental Data</w:t>
      </w:r>
    </w:p>
    <w:p w14:paraId="14CB47B7"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R – Required</w:t>
      </w:r>
    </w:p>
    <w:p w14:paraId="558AF4B2"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R* – Required, if Applicable</w:t>
      </w:r>
    </w:p>
    <w:p w14:paraId="4EDA39DD"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w:t>
      </w:r>
    </w:p>
    <w:p w14:paraId="24EAAE06"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 SACS Format; Required Data</w:t>
      </w:r>
    </w:p>
    <w:p w14:paraId="5A22F4BE" w14:textId="77777777" w:rsidR="00927115" w:rsidRPr="009A5AA4" w:rsidRDefault="00927115" w:rsidP="00927115">
      <w:pPr>
        <w:pStyle w:val="ListParagraph"/>
        <w:numPr>
          <w:ilvl w:val="0"/>
          <w:numId w:val="193"/>
        </w:numPr>
        <w:spacing w:after="0"/>
        <w:rPr>
          <w:rFonts w:cs="Arial"/>
          <w:szCs w:val="24"/>
        </w:rPr>
      </w:pPr>
      <w:r w:rsidRPr="009A5AA4">
        <w:rPr>
          <w:rFonts w:cs="Arial"/>
          <w:szCs w:val="24"/>
        </w:rPr>
        <w:t>O** – Optional SACS Format; Required, if Applicable</w:t>
      </w:r>
    </w:p>
    <w:p w14:paraId="0A1411B1" w14:textId="2B9716FC" w:rsidR="00927115" w:rsidRPr="009A5AA4" w:rsidRDefault="007215E4" w:rsidP="00927115">
      <w:pPr>
        <w:pStyle w:val="ListParagraph"/>
        <w:numPr>
          <w:ilvl w:val="0"/>
          <w:numId w:val="193"/>
        </w:numPr>
        <w:spacing w:after="240"/>
        <w:rPr>
          <w:rFonts w:cs="Arial"/>
          <w:szCs w:val="24"/>
        </w:rPr>
      </w:pPr>
      <w:r>
        <w:rPr>
          <w:rFonts w:cs="Arial"/>
          <w:szCs w:val="24"/>
        </w:rPr>
        <w:t>n/a</w:t>
      </w:r>
      <w:r w:rsidR="00927115" w:rsidRPr="009A5AA4">
        <w:rPr>
          <w:rFonts w:cs="Arial"/>
          <w:szCs w:val="24"/>
        </w:rPr>
        <w:t xml:space="preserve"> – Not Available/Applicable</w:t>
      </w:r>
    </w:p>
    <w:p w14:paraId="3EF75FA9" w14:textId="77777777" w:rsidR="00927115" w:rsidRDefault="00927115" w:rsidP="00351FF6">
      <w:pPr>
        <w:pStyle w:val="Heading4"/>
      </w:pPr>
      <w:bookmarkStart w:id="818" w:name="_Toc139520639"/>
      <w:r>
        <w:t>District Reporting</w:t>
      </w:r>
      <w:bookmarkEnd w:id="818"/>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11C7D500" w14:textId="77777777" w:rsidTr="00927115">
        <w:trPr>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331D9E40" w14:textId="77777777" w:rsidR="00927115" w:rsidRPr="00927115" w:rsidRDefault="00927115" w:rsidP="00927115">
            <w:pPr>
              <w:spacing w:after="0"/>
              <w:ind w:left="61"/>
              <w:jc w:val="center"/>
              <w:rPr>
                <w:rFonts w:eastAsia="Times New Roman" w:cs="Arial"/>
                <w:color w:val="000000"/>
                <w:position w:val="12"/>
                <w:szCs w:val="24"/>
              </w:rPr>
            </w:pPr>
            <w:r w:rsidRPr="00927115">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124CDE83" w14:textId="77777777" w:rsidR="00927115" w:rsidRPr="00927115" w:rsidRDefault="00927115" w:rsidP="00927115">
            <w:pPr>
              <w:spacing w:after="0"/>
              <w:jc w:val="center"/>
              <w:rPr>
                <w:rFonts w:eastAsia="Times New Roman" w:cs="Arial"/>
                <w:color w:val="000000"/>
                <w:position w:val="12"/>
                <w:szCs w:val="24"/>
              </w:rPr>
            </w:pPr>
            <w:r w:rsidRPr="00927115">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2A00F23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6" w:space="0" w:color="000000"/>
            </w:tcBorders>
            <w:vAlign w:val="center"/>
          </w:tcPr>
          <w:p w14:paraId="01595C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5C2F6B1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222D730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4A1E48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Interim</w:t>
            </w:r>
          </w:p>
        </w:tc>
      </w:tr>
      <w:tr w:rsidR="00927115" w:rsidRPr="009238A9" w14:paraId="0E54C7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4313F4" w14:textId="77777777" w:rsidR="00927115" w:rsidRPr="00927115" w:rsidRDefault="00927115" w:rsidP="00927115">
            <w:pPr>
              <w:spacing w:after="0"/>
              <w:rPr>
                <w:rFonts w:eastAsia="Times New Roman" w:cs="Arial"/>
                <w:szCs w:val="24"/>
              </w:rPr>
            </w:pPr>
            <w:r w:rsidRPr="00927115">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3A613EE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3FB6CD6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2F3C09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3C2F38B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A9FAD9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5AD3E71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7B7C9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670C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3D5000B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37B0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070EC81" w14:textId="5E599A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72DCA4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2B525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A5B9D8B" w14:textId="2E96D78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94310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0B310E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109B432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General Fund/</w:t>
            </w:r>
            <w:r w:rsidRPr="00927115">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6C30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49E7E77" w14:textId="6BD7BF5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66912B" w14:textId="4ED56B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CDBF4B8" w14:textId="6C7B1C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D47DF0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2D90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CEF9BD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F3A708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FFBDAA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015E24" w14:textId="49EE8F2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855A9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5F0AE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D72337A" w14:textId="5FF7CDB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02AEF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0226A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7990E5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C31D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65C0C22" w14:textId="409C0F4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4A3E15" w14:textId="3E0294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3C7B47" w14:textId="0406A79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E522FD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5C1E47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BFEFB5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3FFE237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A430D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F1F442" w14:textId="0E58508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93447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59A0EA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23065E5" w14:textId="6D1725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66549E"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3A67C1F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3988F4C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6242E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1F39ED" w14:textId="2C0129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9FE10D6" w14:textId="43923C2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2D8D67C" w14:textId="5C19C9F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3A906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A431D74"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EC8DD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10</w:t>
            </w:r>
          </w:p>
        </w:tc>
        <w:tc>
          <w:tcPr>
            <w:tcW w:w="4320" w:type="dxa"/>
            <w:tcBorders>
              <w:top w:val="single" w:sz="6" w:space="0" w:color="000000"/>
              <w:left w:val="single" w:sz="6" w:space="0" w:color="000000"/>
              <w:bottom w:val="single" w:sz="6" w:space="0" w:color="000000"/>
            </w:tcBorders>
            <w:shd w:val="clear" w:color="auto" w:fill="auto"/>
            <w:vAlign w:val="bottom"/>
          </w:tcPr>
          <w:p w14:paraId="2ADEE41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3E1D9D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A6FEF5E" w14:textId="64657B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33EBB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A043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173869E4" w14:textId="2432FF2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BCEFEC"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BCDCBE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111316F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246492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63FF28" w14:textId="53746A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4408290" w14:textId="34226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9DDB0C5" w14:textId="25E20C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8D342F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363438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4D03A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379306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7F53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5AD75D2" w14:textId="6C0D4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8DAF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9CA7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DA7264" w14:textId="53DAF3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E1CC5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22DD7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1E974AB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1A2D9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052DA68" w14:textId="11B6A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91B39A" w14:textId="274791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1A40366" w14:textId="7F96CFC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231B7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69F70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6A231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70D012B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96C25D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F49E12" w14:textId="57AE52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60E0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A9EA32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2E6AD9F" w14:textId="559DC62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02A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9A5A8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45906CB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0A6DF9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DBEE5C" w14:textId="20C72E0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53FEBD" w14:textId="143E231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605ECC" w14:textId="2ED584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5216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C2150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9D12C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1AE6072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5AD39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74CE1F" w14:textId="5052673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9146B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F5EB2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32C24" w14:textId="044F261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5FE42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25755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4913F65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DDDF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3CBED80" w14:textId="6B750A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633C9D" w14:textId="04139D8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7192933" w14:textId="7F8E838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B4E85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182F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C1A1E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326D42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9882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C679ED" w14:textId="1958C33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E4025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DE9C15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BABC7AE" w14:textId="7D44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44107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D7EBA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407858F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FA83E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A406C6" w14:textId="5287BF0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BA48E14" w14:textId="3CB96A0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EB7F4A" w14:textId="3024941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F7F148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E7DD9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382A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1CD3987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8C18C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5A00A40" w14:textId="0652D7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B5FF5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C104D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86D51CC" w14:textId="332807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7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2CEB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4C63EF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F6BC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BD3AD6" w14:textId="21B747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86E00F" w14:textId="0F2E985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34E81C1" w14:textId="099725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5D4AE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C8E91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24D0F6" w14:textId="77777777" w:rsidR="00927115" w:rsidRPr="00927115" w:rsidRDefault="00927115" w:rsidP="00927115">
            <w:pPr>
              <w:spacing w:after="0"/>
              <w:ind w:left="60" w:right="-128"/>
              <w:rPr>
                <w:rFonts w:eastAsia="Times New Roman" w:cs="Arial"/>
                <w:i/>
                <w:iCs/>
                <w:szCs w:val="24"/>
              </w:rPr>
            </w:pPr>
            <w:r w:rsidRPr="00927115">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61712ACF" w14:textId="77777777" w:rsidR="00927115" w:rsidRPr="00927115" w:rsidRDefault="00927115" w:rsidP="00927115">
            <w:pPr>
              <w:spacing w:after="0"/>
              <w:ind w:left="385" w:hanging="300"/>
              <w:rPr>
                <w:rFonts w:eastAsia="Times New Roman" w:cs="Arial"/>
                <w:i/>
                <w:iCs/>
                <w:color w:val="000000"/>
                <w:szCs w:val="24"/>
              </w:rPr>
            </w:pPr>
            <w:r w:rsidRPr="00927115">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D841EF1" w14:textId="77777777" w:rsidR="00927115" w:rsidRPr="00927115" w:rsidRDefault="00927115" w:rsidP="00927115">
            <w:pPr>
              <w:spacing w:after="0"/>
              <w:jc w:val="center"/>
              <w:rPr>
                <w:rFonts w:eastAsia="Times New Roman" w:cs="Arial"/>
                <w:i/>
                <w:iCs/>
                <w:color w:val="000000"/>
                <w:szCs w:val="24"/>
              </w:rPr>
            </w:pPr>
            <w:r w:rsidRPr="00927115">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0A3D1ED" w14:textId="0691643E" w:rsidR="00927115" w:rsidRPr="00927115"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B94ACA" w14:textId="12BF584C"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76EB1E" w14:textId="51AB10CF"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F26BF87" w14:textId="2AB0ADB1"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63DA278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47F5E0C" w14:textId="77777777" w:rsidR="00927115" w:rsidRPr="00927115" w:rsidRDefault="00927115" w:rsidP="00927115">
            <w:pPr>
              <w:spacing w:after="0"/>
              <w:ind w:left="60" w:right="-128"/>
              <w:rPr>
                <w:rFonts w:eastAsia="Times New Roman" w:cs="Arial"/>
                <w:i/>
                <w:iCs/>
                <w:szCs w:val="24"/>
              </w:rPr>
            </w:pPr>
            <w:r w:rsidRPr="00927115">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547CF1E" w14:textId="77777777" w:rsidR="00927115" w:rsidRPr="00927115" w:rsidRDefault="00927115" w:rsidP="00927115">
            <w:pPr>
              <w:spacing w:after="0"/>
              <w:ind w:left="385" w:hanging="300"/>
              <w:rPr>
                <w:rFonts w:eastAsia="Times New Roman" w:cs="Arial"/>
                <w:i/>
                <w:iCs/>
                <w:color w:val="000000"/>
                <w:szCs w:val="24"/>
              </w:rPr>
            </w:pPr>
            <w:r w:rsidRPr="00927115">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E1AD29" w14:textId="77777777" w:rsidR="00927115" w:rsidRPr="00927115" w:rsidRDefault="00927115" w:rsidP="00927115">
            <w:pPr>
              <w:spacing w:after="0"/>
              <w:jc w:val="center"/>
              <w:rPr>
                <w:rFonts w:eastAsia="Times New Roman" w:cs="Arial"/>
                <w:i/>
                <w:iCs/>
                <w:color w:val="000000"/>
                <w:szCs w:val="24"/>
              </w:rPr>
            </w:pPr>
            <w:r w:rsidRPr="00927115">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2BCA9A8" w14:textId="554AEBB1" w:rsidR="00927115" w:rsidRPr="00927115"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AC54882" w14:textId="3640D326"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D7B58BB" w14:textId="6FF11738"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007BC93" w14:textId="0F14A4F3" w:rsidR="00927115" w:rsidRPr="00927115"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54B39F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32BFF06"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09E368D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3ABE6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CA74046" w14:textId="2608BD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5982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FF3A76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16B193B" w14:textId="3858769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4CD3C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0D5F3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3E0989B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F4B3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C91724A" w14:textId="34CB21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DA5E9E" w14:textId="6FCB5C0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E6CB628" w14:textId="679551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94DF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FBD9F9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648D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43A5656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303C5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87D595" w14:textId="6671062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1998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2F301B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F963009" w14:textId="19062C1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9BDF8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8A020E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521BD8F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60919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0BF3237" w14:textId="1CD51B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F63D54" w14:textId="367EBF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E9B6EB8" w14:textId="378429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BF37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E5551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7DB874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5BE26A7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1B3AB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7A92087" w14:textId="6436E5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E51B9E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055AB1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9222FE" w14:textId="291D14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C861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28556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7860AC0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371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21E3ABF" w14:textId="5BB7653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CC06CE2" w14:textId="25B2C88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D1DD61E" w14:textId="56C372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AC29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8C09B3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95596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037F989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10DC25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7E5ED4F" w14:textId="230B9C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CDB7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11043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7F8A437" w14:textId="6ED362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9A2BC6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0E45A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4E93AB0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21519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E874F3A" w14:textId="3E7D0B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7F73931" w14:textId="5E3A44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59CD77" w14:textId="7C5A80A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A2C1E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36E9DF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2198A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2AEAEA9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371A4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F79A5E" w14:textId="37077D1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E9BEB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44595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84F318" w14:textId="355681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16AC9C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AFA43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7E3B996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7848C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48CBDA7" w14:textId="52BE29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5494D2" w14:textId="644CFA2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DE1E5E" w14:textId="7824EA7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3FF37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663F0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8CAE8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6B48313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956D4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E8D9275" w14:textId="3B443B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8387A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9C644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64F9716" w14:textId="43A7228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66EFA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2FCDA0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7944CD9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907A5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4B23CF0" w14:textId="7DE550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D89B28" w14:textId="613C812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4C50A74" w14:textId="69336F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2EAB1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3DB696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3054A3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5CFBEFD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82C4A1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62254E7" w14:textId="755647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1FFC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C35313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ADA68D" w14:textId="09F63CE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7CB3C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68849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4BB46B3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State School Building Lease</w:t>
            </w:r>
            <w:r w:rsidRPr="00927115">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8180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A2BD42A" w14:textId="468C42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E774065" w14:textId="0DDAC3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EE6DAF" w14:textId="1C9282A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8F2AA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74860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B0A992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0A2A3F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7A28E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B8019C1" w14:textId="3BABAF6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68FA4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2561E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D660B2" w14:textId="44745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B1C0B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B99E3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35I</w:t>
            </w:r>
          </w:p>
        </w:tc>
        <w:tc>
          <w:tcPr>
            <w:tcW w:w="4320" w:type="dxa"/>
            <w:tcBorders>
              <w:top w:val="single" w:sz="6" w:space="0" w:color="000000"/>
              <w:left w:val="single" w:sz="6" w:space="0" w:color="000000"/>
              <w:bottom w:val="single" w:sz="6" w:space="0" w:color="000000"/>
            </w:tcBorders>
            <w:vAlign w:val="bottom"/>
          </w:tcPr>
          <w:p w14:paraId="11F83F5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BA384E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B2ECC57" w14:textId="3F443BB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D61FC72" w14:textId="37B2D30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31E8F43" w14:textId="6256E30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6ABB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D019C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93B120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0A2EB54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CED943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15B4AD6" w14:textId="3A5046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52B33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B1CC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F869DA" w14:textId="34ABB1D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D47072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D6E4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1C0D00F4"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EA40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ABFCA84" w14:textId="39D2A6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C92775" w14:textId="6141C0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FB96DB" w14:textId="32818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D74A3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465D29B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8EA67F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33A25D4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E1F0C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4DF80D3" w14:textId="2EB6675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5DF9D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946891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071FD5" w14:textId="26A8178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6FD9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16043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0AAC3DF9"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D22F5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66E9A5B" w14:textId="199C61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248408" w14:textId="1F6780E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FE9DAD4" w14:textId="60C9B4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97CF27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C4CA5F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2EAF0C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6A24F2C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68315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DCBCCF3" w14:textId="350D3A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E823A5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50571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E9B188" w14:textId="577CC5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262438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388D73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03B53FF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627D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C6EE09F" w14:textId="68AEEFF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4AC1D2F" w14:textId="1A37C85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9E883CC" w14:textId="690E9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814D5F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A9DB76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C61644"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705128A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92B6A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3B77542E" w14:textId="6F3D1E5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E5453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59E68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911CACC" w14:textId="16C1DA1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63E14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917BE1"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5B4A26A7"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B9AC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C0F66E8" w14:textId="25D80F7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5EBB855" w14:textId="6CD594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F0B7DDA" w14:textId="58C131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6E8006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32C04B3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C56E2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701FAB7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A0160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71DDF769" w14:textId="069DB6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697C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8EBF97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FCDBC5F" w14:textId="6B80E8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CB8FA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11B055"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3FA667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D6A8B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F12DB27" w14:textId="4B51A3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6E5862" w14:textId="15F8E7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141930D" w14:textId="08C7506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BB31F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51F29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9527E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4CC1C71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0FEE05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CF26665" w14:textId="6164457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4EE7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023D0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90F202C" w14:textId="5ECA2CC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3011A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6D3F340"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3C27D62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4EC82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C61F016" w14:textId="0D25289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446D5D" w14:textId="6591D45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0243584" w14:textId="268CA22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825F3A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8108D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C5B8EA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3F7CBF3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F847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49452F" w14:textId="7C360FC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EFFD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BD3970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54ECE2" w14:textId="410936E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90BD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FFAAE7"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244C137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93BB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F82C210" w14:textId="198C8A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5BD4C7" w14:textId="3F9E7C2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BFE9E85" w14:textId="3E0EA6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21458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A310A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8BC7C8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72035E8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64D4BB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E5E5EA8" w14:textId="530E137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622F3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2B954A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AF23D94" w14:textId="5E0E7B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19631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662D533"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3899D5DA"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ADDB4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8C0CB91" w14:textId="6CA4B63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4E3EB1" w14:textId="05EF383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FC7B014" w14:textId="454C86E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ABAD21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E0CCBF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4FA3FF2"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7F73E64D"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570B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25E9E14" w14:textId="23DFF52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2E34F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57403E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EC671E9" w14:textId="61CBC91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5E651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BF89D4A"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7BB6F752"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3B040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415F7C7" w14:textId="61EDF92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CF5D77" w14:textId="017C34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34185B5" w14:textId="1502319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B344A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9B794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359A8EF"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41B2906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5B508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C2D4E52" w14:textId="1035C3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225C4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E3A19D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5FEC425" w14:textId="79933F7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651EEF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2C2795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29B6C19F"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2ECC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56FC400" w14:textId="20F5FD6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BBEE6B9" w14:textId="18061EF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A64649" w14:textId="3DDEFA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6E33AC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CF508D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48F59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1A033BE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91D419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26B0F2F" w14:textId="2E480A6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324E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4EDCE7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2178FD0" w14:textId="1CC3BDE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818D4D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5FDC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0BAAF68C"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C0FD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ED56A00" w14:textId="1C5A02E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507B9C" w14:textId="442DBD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6A2E1F1" w14:textId="29D8D93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1C2C5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14FF32B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BAA5E8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11FA194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2A841E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BF64DCF" w14:textId="7F11F35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13CBD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97F3E6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89228C" w14:textId="6EB11AB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EC1A43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4A93B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5111B48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Self</w:t>
            </w:r>
            <w:r w:rsidRPr="00927115">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46E80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E40E1C2" w14:textId="1B5A84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21C1AB" w14:textId="7A930D4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C0F9010" w14:textId="76719F0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16B8F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C5735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C64B7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034AF58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B9B38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8281A96" w14:textId="7FEDE25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59091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639571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0CE7B26" w14:textId="64123D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20FE2B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8A586CC"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41310B4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89EA4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2EE4118" w14:textId="2ADB272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442D9B" w14:textId="347A49B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65EC4" w14:textId="526B4B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EBE35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54FE60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78E669"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272C2DE0"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E8BB2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F60734D" w14:textId="7945BCC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2342A4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64720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A8D4F3" w14:textId="0368B2D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195A1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BF0EEE"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lastRenderedPageBreak/>
              <w:t>73I</w:t>
            </w:r>
          </w:p>
        </w:tc>
        <w:tc>
          <w:tcPr>
            <w:tcW w:w="4320" w:type="dxa"/>
            <w:tcBorders>
              <w:top w:val="single" w:sz="6" w:space="0" w:color="000000"/>
              <w:left w:val="single" w:sz="6" w:space="0" w:color="000000"/>
              <w:bottom w:val="single" w:sz="6" w:space="0" w:color="000000"/>
            </w:tcBorders>
            <w:vAlign w:val="bottom"/>
          </w:tcPr>
          <w:p w14:paraId="65AC8338"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Foundation Private</w:t>
            </w:r>
            <w:r w:rsidRPr="00927115">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632F57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C002603" w14:textId="62A23FD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BEE8A6" w14:textId="057720F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2F024E9" w14:textId="4638C77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1C4DB2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0D026A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A0F64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2D159D53"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w:t>
            </w:r>
            <w:r w:rsidRPr="00927115">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4139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E3CD86F" w14:textId="0B485C3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F47F1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61884C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5ABDB21" w14:textId="7205C6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BFA93E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0B64DE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5CD800B1"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59F7B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259E729" w14:textId="62A4A76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E05D4E7" w14:textId="61B612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0C586ED" w14:textId="20FEDEA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4D5D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8FEBC9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708F01B"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1CEFFC36"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AB6EE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4C9AC54" w14:textId="6CB0D7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E4FAF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67CB7A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9EB7D2" w14:textId="574B2EF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45D0CC"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5F94F93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712A8F05"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08BDA8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6" w:space="0" w:color="000000"/>
            </w:tcBorders>
            <w:vAlign w:val="bottom"/>
          </w:tcPr>
          <w:p w14:paraId="6EEE8AFB" w14:textId="7A55B0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056A66F" w14:textId="4466678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273BD5DB" w14:textId="0E287B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3D87EA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6FAFA19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67DE0D"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0ABE7E8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4909BB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1565DE5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00E82C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7BAB181" w14:textId="4224C5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0386CB7" w14:textId="17C6D34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4CDBB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D5FF88" w14:textId="77777777" w:rsidR="00927115" w:rsidRPr="00927115" w:rsidRDefault="00927115" w:rsidP="00927115">
            <w:pPr>
              <w:spacing w:after="0"/>
              <w:ind w:left="60" w:right="-128"/>
              <w:rPr>
                <w:rFonts w:eastAsia="Times New Roman" w:cs="Arial"/>
                <w:szCs w:val="24"/>
              </w:rPr>
            </w:pPr>
            <w:r w:rsidRPr="00927115">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0FB8E5BE" w14:textId="77777777" w:rsidR="00927115" w:rsidRPr="00927115" w:rsidRDefault="00927115" w:rsidP="00927115">
            <w:pPr>
              <w:spacing w:after="0"/>
              <w:ind w:left="385" w:hanging="300"/>
              <w:rPr>
                <w:rFonts w:eastAsia="Times New Roman" w:cs="Arial"/>
                <w:color w:val="000000"/>
                <w:szCs w:val="24"/>
              </w:rPr>
            </w:pPr>
            <w:r w:rsidRPr="00927115">
              <w:rPr>
                <w:rFonts w:eastAsia="Times New Roman" w:cs="Arial"/>
                <w:iCs/>
                <w:color w:val="000000"/>
                <w:szCs w:val="24"/>
              </w:rPr>
              <w:t>Criteria and Standards Review</w:t>
            </w:r>
            <w:r w:rsidRPr="00927115">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43525B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4991EC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E271F1B" w14:textId="41A3FC2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DE13A08" w14:textId="4B0DF25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47C1C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51F9F4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795CFC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3950C60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6AC9F858" w14:textId="71178D1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614947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33D33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6DED129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3AEEC59B" w14:textId="2F8D554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31AD1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2F3E9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0480023E"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3DE2B587" w14:textId="5C0D19B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3D5ACDF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F9B5E7B" w14:textId="7D9FB580"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6847CE8" w14:textId="7302E8A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3B8C38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713CE32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6CA3B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374BFAF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78E6DD1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4BBCD0F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5AA49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10DA8FC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2BC9A147" w14:textId="51A46A4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1BD9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47E43301" w14:textId="77777777" w:rsidR="00927115" w:rsidRPr="00927115" w:rsidRDefault="00927115" w:rsidP="00927115">
            <w:pPr>
              <w:keepNext/>
              <w:widowControl w:val="0"/>
              <w:spacing w:after="0"/>
              <w:ind w:left="60" w:right="-128"/>
              <w:rPr>
                <w:rFonts w:eastAsia="Times New Roman" w:cs="Arial"/>
                <w:iCs/>
                <w:szCs w:val="24"/>
              </w:rPr>
            </w:pPr>
            <w:r w:rsidRPr="00927115">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1885785F" w14:textId="77777777" w:rsidR="00927115" w:rsidRPr="00927115" w:rsidRDefault="00927115" w:rsidP="00927115">
            <w:pPr>
              <w:keepNext/>
              <w:widowControl w:val="0"/>
              <w:spacing w:after="0"/>
              <w:ind w:left="385" w:hanging="300"/>
              <w:rPr>
                <w:rFonts w:eastAsia="Times New Roman" w:cs="Arial"/>
                <w:iCs/>
                <w:szCs w:val="24"/>
              </w:rPr>
            </w:pPr>
            <w:r w:rsidRPr="00927115">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5367812B"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4" w:space="0" w:color="auto"/>
              <w:left w:val="single" w:sz="4" w:space="0" w:color="auto"/>
              <w:bottom w:val="single" w:sz="6" w:space="0" w:color="000000"/>
            </w:tcBorders>
            <w:vAlign w:val="bottom"/>
          </w:tcPr>
          <w:p w14:paraId="44D3325A"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4" w:space="0" w:color="auto"/>
              <w:left w:val="single" w:sz="18" w:space="0" w:color="auto"/>
              <w:bottom w:val="single" w:sz="6" w:space="0" w:color="000000"/>
              <w:right w:val="single" w:sz="4" w:space="0" w:color="auto"/>
            </w:tcBorders>
            <w:vAlign w:val="bottom"/>
          </w:tcPr>
          <w:p w14:paraId="753F7777" w14:textId="2B8EA36D"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1ED70918" w14:textId="77777777" w:rsidR="00927115" w:rsidRPr="00927115" w:rsidRDefault="00927115" w:rsidP="00927115">
            <w:pPr>
              <w:keepNext/>
              <w:widowControl w:val="0"/>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000000"/>
            </w:tcBorders>
            <w:vAlign w:val="bottom"/>
          </w:tcPr>
          <w:p w14:paraId="3A8490BF" w14:textId="1A2060D2" w:rsidR="00927115" w:rsidRPr="00927115"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6B31D6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5FC3FBC9"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CASH</w:t>
            </w:r>
          </w:p>
        </w:tc>
        <w:tc>
          <w:tcPr>
            <w:tcW w:w="4320" w:type="dxa"/>
            <w:tcBorders>
              <w:top w:val="nil"/>
              <w:left w:val="single" w:sz="6" w:space="0" w:color="auto"/>
              <w:bottom w:val="single" w:sz="6" w:space="0" w:color="000000"/>
              <w:right w:val="nil"/>
            </w:tcBorders>
          </w:tcPr>
          <w:p w14:paraId="7C9F405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0474EA4F" w14:textId="672F120F"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tcBorders>
            <w:vAlign w:val="bottom"/>
          </w:tcPr>
          <w:p w14:paraId="144D86EF"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7D3E3512"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nil"/>
              <w:left w:val="single" w:sz="4" w:space="0" w:color="auto"/>
              <w:bottom w:val="single" w:sz="6" w:space="0" w:color="000000"/>
            </w:tcBorders>
            <w:vAlign w:val="bottom"/>
          </w:tcPr>
          <w:p w14:paraId="5686E0DC" w14:textId="13D4A50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0F6D325D"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4EFB8F7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1FDE51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344B0E1B"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 xml:space="preserve">Schedule for </w:t>
            </w:r>
            <w:proofErr w:type="spellStart"/>
            <w:r w:rsidRPr="00927115">
              <w:rPr>
                <w:rFonts w:eastAsia="Times New Roman" w:cs="Arial"/>
                <w:iCs/>
                <w:szCs w:val="24"/>
              </w:rPr>
              <w:t>Categoricals</w:t>
            </w:r>
            <w:proofErr w:type="spellEnd"/>
          </w:p>
        </w:tc>
        <w:tc>
          <w:tcPr>
            <w:tcW w:w="1170" w:type="dxa"/>
            <w:tcBorders>
              <w:top w:val="single" w:sz="6" w:space="0" w:color="000000"/>
              <w:left w:val="single" w:sz="18" w:space="0" w:color="auto"/>
              <w:bottom w:val="single" w:sz="6" w:space="0" w:color="000000"/>
              <w:right w:val="single" w:sz="4" w:space="0" w:color="auto"/>
            </w:tcBorders>
            <w:vAlign w:val="bottom"/>
          </w:tcPr>
          <w:p w14:paraId="3E68FECC" w14:textId="5FCB3C94"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5D039B8B"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E730F9D" w14:textId="12DFE777"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F2AFE5C"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F6CE0DF" w14:textId="32BF70B6"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7209F70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3BCD5BA" w14:textId="77777777" w:rsidR="00927115" w:rsidRPr="00927115" w:rsidRDefault="00927115" w:rsidP="00927115">
            <w:pPr>
              <w:keepNext/>
              <w:keepLines/>
              <w:spacing w:after="0"/>
              <w:ind w:left="60" w:right="-128"/>
              <w:rPr>
                <w:rFonts w:eastAsia="Times New Roman" w:cs="Arial"/>
                <w:iCs/>
                <w:szCs w:val="24"/>
              </w:rPr>
            </w:pPr>
            <w:r w:rsidRPr="00927115">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1E600B34" w14:textId="77777777" w:rsidR="00927115" w:rsidRPr="00927115" w:rsidRDefault="00927115" w:rsidP="00927115">
            <w:pPr>
              <w:keepNext/>
              <w:keepLines/>
              <w:spacing w:after="0"/>
              <w:ind w:left="385" w:hanging="300"/>
              <w:rPr>
                <w:rFonts w:eastAsia="Times New Roman" w:cs="Arial"/>
                <w:iCs/>
                <w:szCs w:val="24"/>
              </w:rPr>
            </w:pPr>
            <w:r w:rsidRPr="00927115">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659A7A11"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6" w:space="0" w:color="000000"/>
              <w:left w:val="single" w:sz="4" w:space="0" w:color="auto"/>
              <w:bottom w:val="single" w:sz="6" w:space="0" w:color="000000"/>
            </w:tcBorders>
            <w:vAlign w:val="bottom"/>
          </w:tcPr>
          <w:p w14:paraId="7249D682"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5B72E7E" w14:textId="77777777" w:rsidR="00927115" w:rsidRPr="00927115" w:rsidRDefault="00927115" w:rsidP="00927115">
            <w:pPr>
              <w:keepNext/>
              <w:keepLines/>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F7F5597" w14:textId="7553BD99"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3035613" w14:textId="289D7B5D" w:rsidR="00927115" w:rsidRPr="00927115"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21E633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356EFD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393B97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E1D7016" w14:textId="3C925E1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0A61CA9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4A5F17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D2CA683" w14:textId="5630D1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4FCD258" w14:textId="29E4F53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BD85C2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52D2233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CEA</w:t>
            </w:r>
          </w:p>
        </w:tc>
        <w:tc>
          <w:tcPr>
            <w:tcW w:w="4320" w:type="dxa"/>
            <w:tcBorders>
              <w:top w:val="nil"/>
              <w:left w:val="single" w:sz="6" w:space="0" w:color="auto"/>
              <w:bottom w:val="single" w:sz="6" w:space="0" w:color="000000"/>
              <w:right w:val="nil"/>
            </w:tcBorders>
          </w:tcPr>
          <w:p w14:paraId="629E62E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144206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nil"/>
              <w:left w:val="single" w:sz="4" w:space="0" w:color="auto"/>
              <w:bottom w:val="single" w:sz="6" w:space="0" w:color="000000"/>
            </w:tcBorders>
            <w:vAlign w:val="bottom"/>
          </w:tcPr>
          <w:p w14:paraId="5D9C51B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50F7667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nil"/>
              <w:left w:val="single" w:sz="4" w:space="0" w:color="auto"/>
              <w:bottom w:val="single" w:sz="6" w:space="0" w:color="000000"/>
            </w:tcBorders>
            <w:vAlign w:val="bottom"/>
          </w:tcPr>
          <w:p w14:paraId="3E21E72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nil"/>
              <w:left w:val="single" w:sz="4" w:space="0" w:color="auto"/>
              <w:bottom w:val="single" w:sz="6" w:space="0" w:color="000000"/>
              <w:right w:val="single" w:sz="18" w:space="0" w:color="000000"/>
            </w:tcBorders>
            <w:vAlign w:val="bottom"/>
          </w:tcPr>
          <w:p w14:paraId="35AD7E70" w14:textId="4F9FAEF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5654CA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548A0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444109E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0E260CC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4C526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A50BE6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6A613F3" w14:textId="3C0758B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C57F52B" w14:textId="00E29C4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83F26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5A3BBC2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40ADF13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6C0ADA8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810" w:type="dxa"/>
            <w:tcBorders>
              <w:top w:val="single" w:sz="6" w:space="0" w:color="000000"/>
              <w:left w:val="single" w:sz="4" w:space="0" w:color="auto"/>
              <w:bottom w:val="single" w:sz="4" w:space="0" w:color="auto"/>
            </w:tcBorders>
            <w:vAlign w:val="bottom"/>
          </w:tcPr>
          <w:p w14:paraId="776DBB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4" w:space="0" w:color="auto"/>
              <w:right w:val="single" w:sz="4" w:space="0" w:color="auto"/>
            </w:tcBorders>
            <w:vAlign w:val="bottom"/>
          </w:tcPr>
          <w:p w14:paraId="47B12F1E" w14:textId="1091193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7369600C" w14:textId="298053C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000000"/>
            </w:tcBorders>
            <w:vAlign w:val="bottom"/>
          </w:tcPr>
          <w:p w14:paraId="2C9697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r>
      <w:tr w:rsidR="00927115" w:rsidRPr="009238A9" w14:paraId="24CC70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9B3DE67"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2467E53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Schedule of Long</w:t>
            </w:r>
            <w:r w:rsidRPr="00927115">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40D159F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3A75B4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0947CB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B81762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609DE7A4" w14:textId="3B19E81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62156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217A82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7099A40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5136503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2BAF7C1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6381D6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r w:rsidRPr="00927115" w:rsidDel="00306DD7">
              <w:rPr>
                <w:rFonts w:eastAsia="Times New Roman" w:cs="Arial"/>
                <w:color w:val="000000"/>
                <w:szCs w:val="24"/>
              </w:rPr>
              <w:t xml:space="preserve"> </w:t>
            </w:r>
          </w:p>
        </w:tc>
        <w:tc>
          <w:tcPr>
            <w:tcW w:w="1170" w:type="dxa"/>
            <w:tcBorders>
              <w:top w:val="single" w:sz="6" w:space="0" w:color="000000"/>
              <w:left w:val="single" w:sz="4" w:space="0" w:color="auto"/>
              <w:bottom w:val="single" w:sz="6" w:space="0" w:color="000000"/>
            </w:tcBorders>
            <w:vAlign w:val="bottom"/>
          </w:tcPr>
          <w:p w14:paraId="31CBCD5C"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29201F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516FB2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BDC04EE"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22B6099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3C9B75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3301E7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B0A9BF1" w14:textId="6BEAB6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10D56C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47C7BFD4" w14:textId="266E0E7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8BAA8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6DAF2BB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742DE08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1F0C7AD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tcBorders>
              <w:top w:val="single" w:sz="6" w:space="0" w:color="000000"/>
              <w:left w:val="single" w:sz="4" w:space="0" w:color="auto"/>
            </w:tcBorders>
            <w:shd w:val="clear" w:color="auto" w:fill="auto"/>
            <w:vAlign w:val="bottom"/>
          </w:tcPr>
          <w:p w14:paraId="3CD10F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right w:val="single" w:sz="4" w:space="0" w:color="auto"/>
            </w:tcBorders>
            <w:shd w:val="clear" w:color="auto" w:fill="auto"/>
            <w:vAlign w:val="bottom"/>
          </w:tcPr>
          <w:p w14:paraId="3B551DF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B6AC2C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right w:val="single" w:sz="18" w:space="0" w:color="000000"/>
            </w:tcBorders>
            <w:shd w:val="clear" w:color="auto" w:fill="auto"/>
            <w:vAlign w:val="bottom"/>
          </w:tcPr>
          <w:p w14:paraId="59BF1B6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7CF3981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019713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1B18BD45"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1F21D0C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GP</w:t>
            </w:r>
          </w:p>
        </w:tc>
        <w:tc>
          <w:tcPr>
            <w:tcW w:w="810" w:type="dxa"/>
            <w:tcBorders>
              <w:top w:val="single" w:sz="6" w:space="0" w:color="000000"/>
              <w:left w:val="single" w:sz="4" w:space="0" w:color="auto"/>
              <w:bottom w:val="single" w:sz="6" w:space="0" w:color="000000"/>
            </w:tcBorders>
            <w:vAlign w:val="bottom"/>
          </w:tcPr>
          <w:p w14:paraId="6F52BAB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3D2755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BED847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1FFC9F4" w14:textId="672DD75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C99C4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81E8D5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3720F42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064298AB"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43E783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3A14C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E09C93F" w14:textId="64AB75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587A66E1" w14:textId="20CD7F5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25E19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37D4821"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0844E90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56ACF04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438BF21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AD2818A" w14:textId="069A966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8C085A4" w14:textId="7389B66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CD3BDD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23ABCD0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24BBEE9"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0EE7C9D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6D35E9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485A5B3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D6A3E32" w14:textId="052863D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FE0EF9C" w14:textId="798B0CD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3551FA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305933D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0E5D938"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lastRenderedPageBreak/>
              <w:t>PCR</w:t>
            </w:r>
          </w:p>
        </w:tc>
        <w:tc>
          <w:tcPr>
            <w:tcW w:w="4320" w:type="dxa"/>
            <w:tcBorders>
              <w:top w:val="single" w:sz="6" w:space="0" w:color="000000"/>
              <w:left w:val="single" w:sz="6" w:space="0" w:color="auto"/>
              <w:bottom w:val="single" w:sz="6" w:space="0" w:color="000000"/>
              <w:right w:val="nil"/>
            </w:tcBorders>
          </w:tcPr>
          <w:p w14:paraId="5CCAF1F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70B25D0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05A81237" w14:textId="667876D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BCF89D8" w14:textId="3674BF59"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3E7F05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3FC47BE" w14:textId="37DD82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7711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925B31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6535A5B"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26BE445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C501A3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80B7A30" w14:textId="47E88D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B5B7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0DEA9DE1" w14:textId="3F7F2C9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9ED499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4797916"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632707A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B5D502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75D8FB19"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025F5E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B586B1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A1099E9" w14:textId="0CDE3EA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64AAE8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F2D572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974AA6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6BBA70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6A68E6B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56774B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CF5447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850FEC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051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A1708A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60B4AA30"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0DF1EF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157BB37F" w14:textId="45163D1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45A1C2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9B9927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0F3416EE" w14:textId="0131C26B"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08ED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6130A9C"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538AF22A"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47919E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tcBorders>
            <w:shd w:val="clear" w:color="auto" w:fill="auto"/>
            <w:vAlign w:val="bottom"/>
          </w:tcPr>
          <w:p w14:paraId="04E2F123" w14:textId="6CFC4568"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right w:val="single" w:sz="4" w:space="0" w:color="auto"/>
            </w:tcBorders>
            <w:shd w:val="clear" w:color="auto" w:fill="auto"/>
            <w:vAlign w:val="bottom"/>
          </w:tcPr>
          <w:p w14:paraId="11496CC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8DE2C49" w14:textId="24FF8C0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000000"/>
            </w:tcBorders>
            <w:shd w:val="clear" w:color="auto" w:fill="auto"/>
            <w:vAlign w:val="bottom"/>
          </w:tcPr>
          <w:p w14:paraId="0E55D63F" w14:textId="7AAB1D6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B58C4C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0792E7E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29D86663"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DDC9E0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left w:val="single" w:sz="4" w:space="0" w:color="auto"/>
              <w:bottom w:val="single" w:sz="6" w:space="0" w:color="000000"/>
            </w:tcBorders>
            <w:shd w:val="clear" w:color="auto" w:fill="auto"/>
            <w:vAlign w:val="bottom"/>
          </w:tcPr>
          <w:p w14:paraId="43A79058" w14:textId="1193580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auto"/>
              <w:bottom w:val="single" w:sz="6" w:space="0" w:color="000000"/>
              <w:right w:val="single" w:sz="4" w:space="0" w:color="auto"/>
            </w:tcBorders>
            <w:shd w:val="clear" w:color="auto" w:fill="auto"/>
            <w:vAlign w:val="bottom"/>
          </w:tcPr>
          <w:p w14:paraId="0E594821" w14:textId="5CA5B2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1230CA65" w14:textId="5BC0B905"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000000"/>
            </w:tcBorders>
            <w:shd w:val="clear" w:color="auto" w:fill="auto"/>
            <w:vAlign w:val="bottom"/>
          </w:tcPr>
          <w:p w14:paraId="74D14534"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5C64AE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7825E9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1F746FB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50EED902" w14:textId="0B86EC2E"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76080288" w14:textId="521F61B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2C560F5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C9696A0"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381D7029" w14:textId="18F5CFB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B3B17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D84B47D"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070CE2E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146A4477" w14:textId="292DF4C6"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BD13CB5" w14:textId="6314153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3512BD6D" w14:textId="147F9FA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AF9D7FD" w14:textId="7F1D7381"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DDFD32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5418DA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EAC149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5A9E05EC"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B56035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2DCA8A2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E21DAF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3D9504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2E98FE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1B78A31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EE3C3CB"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52DAF5D9"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5165B0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35AEE32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14E01B4" w14:textId="27E51CE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8A40D6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8A2753E" w14:textId="1B92289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4990F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E167655"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3EC6A3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656EB868"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3A55D6C" w14:textId="512B6FC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59FDEACC" w14:textId="0A6B55F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D2589E5"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42804B6" w14:textId="52CCF10A"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5D756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4AF4D9" w14:textId="77777777" w:rsidR="00927115" w:rsidRPr="00927115" w:rsidRDefault="00927115" w:rsidP="00927115">
            <w:pPr>
              <w:keepNext/>
              <w:spacing w:after="0"/>
              <w:ind w:left="60" w:right="-128"/>
              <w:rPr>
                <w:rFonts w:eastAsia="Times New Roman" w:cs="Arial"/>
                <w:iCs/>
                <w:szCs w:val="24"/>
              </w:rPr>
            </w:pPr>
            <w:r w:rsidRPr="00927115">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71A00D9C" w14:textId="77777777" w:rsidR="00927115" w:rsidRPr="00927115" w:rsidRDefault="00927115" w:rsidP="00927115">
            <w:pPr>
              <w:keepNext/>
              <w:spacing w:after="0"/>
              <w:ind w:left="385" w:hanging="300"/>
              <w:rPr>
                <w:rFonts w:eastAsia="Times New Roman" w:cs="Arial"/>
                <w:iCs/>
                <w:szCs w:val="24"/>
              </w:rPr>
            </w:pPr>
            <w:r w:rsidRPr="00927115">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2436FF47"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6CEC05F5"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5AD6690" w14:textId="1B47FB74"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8448524" w14:textId="77777777" w:rsidR="00927115" w:rsidRPr="00927115" w:rsidRDefault="00927115" w:rsidP="00927115">
            <w:pPr>
              <w:keepNext/>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7B4A652" w14:textId="33865D6B" w:rsidR="00927115" w:rsidRPr="00927115"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0ACCF49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46CB8B2"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19F64FD2"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1960E5E3"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4" w:space="0" w:color="auto"/>
            </w:tcBorders>
            <w:vAlign w:val="bottom"/>
          </w:tcPr>
          <w:p w14:paraId="355FEA97" w14:textId="44BAA84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4" w:space="0" w:color="auto"/>
              <w:right w:val="single" w:sz="4" w:space="0" w:color="auto"/>
            </w:tcBorders>
            <w:vAlign w:val="bottom"/>
          </w:tcPr>
          <w:p w14:paraId="3BB77461" w14:textId="47D5FCB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07F878B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000000"/>
            </w:tcBorders>
            <w:vAlign w:val="bottom"/>
          </w:tcPr>
          <w:p w14:paraId="623AF4C4" w14:textId="774DB5CC"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2F07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73CF580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74721B2D"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5889848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EAF3B7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38A0693" w14:textId="7B445CD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12AF8EA"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89BF5BC" w14:textId="08AA0577"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F849B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11319B64"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3722FE81"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548A7706"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6" w:space="0" w:color="auto"/>
            </w:tcBorders>
            <w:vAlign w:val="bottom"/>
          </w:tcPr>
          <w:p w14:paraId="5F050B0D"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6" w:space="0" w:color="auto"/>
              <w:right w:val="single" w:sz="4" w:space="0" w:color="auto"/>
            </w:tcBorders>
            <w:vAlign w:val="bottom"/>
          </w:tcPr>
          <w:p w14:paraId="5F85E4D0" w14:textId="7DA04E9D"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2EA7D96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000000"/>
            </w:tcBorders>
            <w:vAlign w:val="bottom"/>
          </w:tcPr>
          <w:p w14:paraId="784C1616" w14:textId="09F4D99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0FE80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6531F2AF"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48381CA8"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2BB04741"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auto"/>
              <w:left w:val="single" w:sz="4" w:space="0" w:color="auto"/>
              <w:bottom w:val="single" w:sz="6" w:space="0" w:color="000000"/>
            </w:tcBorders>
            <w:vAlign w:val="bottom"/>
          </w:tcPr>
          <w:p w14:paraId="24AA4382"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auto"/>
              <w:left w:val="single" w:sz="18" w:space="0" w:color="auto"/>
              <w:bottom w:val="single" w:sz="6" w:space="0" w:color="000000"/>
              <w:right w:val="single" w:sz="4" w:space="0" w:color="auto"/>
            </w:tcBorders>
            <w:vAlign w:val="bottom"/>
          </w:tcPr>
          <w:p w14:paraId="32ECA33A" w14:textId="114B6552"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3B3EA91C" w14:textId="147AC5DF"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000000"/>
            </w:tcBorders>
            <w:vAlign w:val="bottom"/>
          </w:tcPr>
          <w:p w14:paraId="6DEA641F"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r>
      <w:tr w:rsidR="00927115" w:rsidRPr="009238A9" w14:paraId="0815F7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1445A30" w14:textId="77777777" w:rsidR="00927115" w:rsidRPr="00927115" w:rsidRDefault="00927115" w:rsidP="00927115">
            <w:pPr>
              <w:spacing w:after="0"/>
              <w:ind w:left="60" w:right="-128"/>
              <w:rPr>
                <w:rFonts w:eastAsia="Times New Roman" w:cs="Arial"/>
                <w:iCs/>
                <w:szCs w:val="24"/>
              </w:rPr>
            </w:pPr>
            <w:r w:rsidRPr="00927115">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3644A586" w14:textId="77777777" w:rsidR="00927115" w:rsidRPr="00927115" w:rsidRDefault="00927115" w:rsidP="00927115">
            <w:pPr>
              <w:spacing w:after="0"/>
              <w:ind w:left="385" w:hanging="300"/>
              <w:rPr>
                <w:rFonts w:eastAsia="Times New Roman" w:cs="Arial"/>
                <w:iCs/>
                <w:szCs w:val="24"/>
              </w:rPr>
            </w:pPr>
            <w:r w:rsidRPr="00927115">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028EE77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GS</w:t>
            </w:r>
          </w:p>
        </w:tc>
        <w:tc>
          <w:tcPr>
            <w:tcW w:w="810" w:type="dxa"/>
            <w:tcBorders>
              <w:top w:val="single" w:sz="6" w:space="0" w:color="000000"/>
              <w:left w:val="single" w:sz="4" w:space="0" w:color="auto"/>
              <w:bottom w:val="single" w:sz="18" w:space="0" w:color="auto"/>
            </w:tcBorders>
            <w:vAlign w:val="bottom"/>
          </w:tcPr>
          <w:p w14:paraId="3F5280BE"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S</w:t>
            </w:r>
          </w:p>
        </w:tc>
        <w:tc>
          <w:tcPr>
            <w:tcW w:w="900" w:type="dxa"/>
            <w:tcBorders>
              <w:top w:val="single" w:sz="6" w:space="0" w:color="000000"/>
              <w:left w:val="single" w:sz="18" w:space="0" w:color="auto"/>
              <w:bottom w:val="single" w:sz="18" w:space="0" w:color="auto"/>
              <w:right w:val="single" w:sz="4" w:space="0" w:color="auto"/>
            </w:tcBorders>
            <w:vAlign w:val="bottom"/>
          </w:tcPr>
          <w:p w14:paraId="5B21E1ED" w14:textId="4505AFA3"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3DE516F7" w14:textId="77777777" w:rsidR="00927115" w:rsidRPr="00927115" w:rsidRDefault="00927115" w:rsidP="00927115">
            <w:pPr>
              <w:spacing w:after="0"/>
              <w:jc w:val="center"/>
              <w:rPr>
                <w:rFonts w:eastAsia="Times New Roman" w:cs="Arial"/>
                <w:color w:val="000000"/>
                <w:szCs w:val="24"/>
              </w:rPr>
            </w:pPr>
            <w:r w:rsidRPr="00927115">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000000"/>
            </w:tcBorders>
            <w:vAlign w:val="bottom"/>
          </w:tcPr>
          <w:p w14:paraId="18AEE1B7" w14:textId="062FDFD4" w:rsidR="00927115" w:rsidRPr="00927115"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4DB5A78A" w14:textId="77777777" w:rsidR="00927115" w:rsidRDefault="00927115" w:rsidP="00927115"/>
    <w:p w14:paraId="4CE94614" w14:textId="77777777" w:rsidR="00927115" w:rsidRDefault="00927115" w:rsidP="00351FF6">
      <w:pPr>
        <w:pStyle w:val="Heading4"/>
      </w:pPr>
      <w:bookmarkStart w:id="819" w:name="_Toc139520640"/>
      <w:r>
        <w:t>County Reporting</w:t>
      </w:r>
      <w:bookmarkEnd w:id="819"/>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3A6871E0" w14:textId="77777777" w:rsidTr="00927115">
        <w:trPr>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2C324B27"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2079E180"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7ECCA6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6" w:space="0" w:color="000000"/>
            </w:tcBorders>
            <w:vAlign w:val="center"/>
          </w:tcPr>
          <w:p w14:paraId="0C0FA2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4EC9A6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291179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1E7646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0C8FEF4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E56C39"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375BC5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C75C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366C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17E2F9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98CD2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2A835CE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E4A9D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8DC07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w:t>
            </w:r>
          </w:p>
        </w:tc>
        <w:tc>
          <w:tcPr>
            <w:tcW w:w="4320" w:type="dxa"/>
            <w:tcBorders>
              <w:top w:val="single" w:sz="6" w:space="0" w:color="000000"/>
              <w:left w:val="single" w:sz="6" w:space="0" w:color="000000"/>
              <w:bottom w:val="single" w:sz="6" w:space="0" w:color="000000"/>
            </w:tcBorders>
            <w:vAlign w:val="bottom"/>
          </w:tcPr>
          <w:p w14:paraId="7C0E4D5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BA7D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C71DD0E" w14:textId="75AA72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73A46F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1C051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A0D60E2" w14:textId="2702F1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59DB53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77416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0D15E6A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3EC91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B5868B" w14:textId="36F58D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F760C1" w14:textId="05477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47B948" w14:textId="229E0F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9BF1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33C5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3EEDA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7F31041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67735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65904DE" w14:textId="24C71F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1CA6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62654C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790770C" w14:textId="062014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52AF1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93CE2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1FC174B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A76F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1787405" w14:textId="17BA5B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07C346" w14:textId="63541E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5DB3E01" w14:textId="2D2023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6E683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8BC76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13D58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3AF3838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0959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0B13D6C" w14:textId="450E0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8E1D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91E97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5A1A034" w14:textId="457EE6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0296C1"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516E86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183BF6C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F7672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1571A7" w14:textId="30659D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7B5D2C1" w14:textId="45683D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633411" w14:textId="4B067E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09D156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14916D2"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15E2D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74F500C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62AE2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64BA185" w14:textId="5334FD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E805D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D8D37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D8F6601" w14:textId="3300DD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68A540"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3BFD43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7E1AA9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FD729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C7092A9" w14:textId="4347FE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5B73941" w14:textId="3C0874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1C66FA" w14:textId="2B5B7F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79A762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5625A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A9841B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7E1E15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3ADB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3F6C687" w14:textId="7048CAC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2B14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8CF2A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EA259F8" w14:textId="3397CF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32C7DB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45572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242C94A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50D5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11CF26B" w14:textId="6202CC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8C99D5" w14:textId="20595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2F66B9B" w14:textId="1F4C78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28AD5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D43B15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DECE0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4A9213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FCF1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2B7A67B" w14:textId="53C90D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7AB0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FC198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0FAB6CE" w14:textId="6311C7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44B80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F7FC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4CAED62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5A90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53372D" w14:textId="3C23489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7897C2" w14:textId="30A4CD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B62C238" w14:textId="3D68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C1C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319CF7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55DA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E9E3D8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AAD1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F3DF363" w14:textId="78CB7A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AF1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6FECC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7F31282" w14:textId="31200C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9637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397B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384D34F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F5B4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245436" w14:textId="359248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BF7E5F" w14:textId="47F40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5FEBC9" w14:textId="775237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4E55F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ADFB9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C963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FECB8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762E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7AD4CDA" w14:textId="28261A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6A2C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A4B336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FEE68E" w14:textId="58D69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EC61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C9A9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7A83945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DE54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05F6133" w14:textId="3C7342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20942D" w14:textId="2CC6A9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AE17A76" w14:textId="5C6755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723C9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F4043D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678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3B77E9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54C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88FEDAC" w14:textId="035221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49D8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B1EDB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D443F7" w14:textId="00E8DC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090230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77FC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2917FF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A63B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C51972B" w14:textId="005523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212916" w14:textId="5D320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031EA04" w14:textId="627FBB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5EB57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10FA2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9BA0F4"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617A5DF8"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E73EF2D"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0AB6365" w14:textId="5956DDFB"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10EF8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6C320E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6D33E72" w14:textId="748ED812"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43EE5B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DA423F"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232C4FBE"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5FBF261"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D8E6295" w14:textId="27042E57"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68C4F9" w14:textId="6672868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0594BF0" w14:textId="52A11CAD"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C31AF7"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R*</w:t>
            </w:r>
          </w:p>
        </w:tc>
      </w:tr>
      <w:tr w:rsidR="00927115" w:rsidRPr="009238A9" w14:paraId="0969C4E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32B1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75CCC1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2209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3CB17E6" w14:textId="09D5F4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60BF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9A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DF41F84" w14:textId="702257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AE6A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9B288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112BD9D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50D5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A0F623C" w14:textId="708C71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3882CB" w14:textId="56F5DF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FE8E45" w14:textId="31805D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DA4D5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846AC9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92B9B0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68E770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D69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12F9671" w14:textId="248C02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9AB56B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29E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D0908F" w14:textId="2A57FA2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9E364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A590E1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257ED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E811A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9F26132" w14:textId="0C24D1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2877B01" w14:textId="7B76ED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86A5EA" w14:textId="1C7B4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297BF9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3071E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946E7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1B5EF26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85EF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14B512C" w14:textId="4169C0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75D6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0A785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5ADB61E" w14:textId="11085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89D9C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8E9A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66D212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41335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FEB2ECE" w14:textId="070F65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6F3E32" w14:textId="74B08B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2B1E831" w14:textId="33EF60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E258C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695309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74F5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21EF5E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10C3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1DA6DA" w14:textId="0149AD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96CC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1281D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B03A9C8" w14:textId="02933F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00711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47660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20I</w:t>
            </w:r>
          </w:p>
        </w:tc>
        <w:tc>
          <w:tcPr>
            <w:tcW w:w="4320" w:type="dxa"/>
            <w:tcBorders>
              <w:top w:val="single" w:sz="6" w:space="0" w:color="000000"/>
              <w:left w:val="single" w:sz="6" w:space="0" w:color="000000"/>
              <w:bottom w:val="single" w:sz="6" w:space="0" w:color="000000"/>
            </w:tcBorders>
            <w:vAlign w:val="bottom"/>
          </w:tcPr>
          <w:p w14:paraId="2C68D4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CB2B66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F0D506E" w14:textId="65E5DC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D38E30" w14:textId="3E5130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B029597" w14:textId="4BBAE1C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D3186A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85F29F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A3DF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26BA4D1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2CAF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167888C" w14:textId="5B7504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EE39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1A16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DEBF55" w14:textId="334182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23893B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DA06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5830B7C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0808A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F414FC1" w14:textId="7339E7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9D6B76" w14:textId="0F763E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D309197" w14:textId="463D53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B4E34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54C70F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F867F3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75CAFDE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7B7C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754F4F2" w14:textId="39B8D3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145B94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AE209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C8F6CC3" w14:textId="028D2D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94C93A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097BFB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58A31B4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5A9B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316376C" w14:textId="7D0C97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58EAD3" w14:textId="671F171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356A28" w14:textId="2EC61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83661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403AA76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9C8C3D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060E9B2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961EA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C5CBCE1" w14:textId="0135F0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C6DA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3BC4D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FA3E73" w14:textId="0D64D6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1AE1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53419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5ACD52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ECE5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82E019F" w14:textId="707FEC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011697" w14:textId="76990E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CC72ED" w14:textId="68C9EE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A61C0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B64BC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3887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38B1AEA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8729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35E0FA0" w14:textId="25CC3B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8A4F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70A9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C0EB5E3" w14:textId="27130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A70BC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2A7126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4E793C2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0481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3E8D839" w14:textId="1F4940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6BC02E9" w14:textId="5838F8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5C87664" w14:textId="1C91DB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672BA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FE5530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EABE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158C9A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DFFE3E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CD711AC" w14:textId="2299CF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CDD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1C5FE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3B773E1" w14:textId="01CCD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9DEC7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AF41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1D5DC1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C867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336EA39" w14:textId="2A322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C44EF2" w14:textId="622809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2156345" w14:textId="350A4B2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98E2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5CA5A8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8559C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3D161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2865B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768041D" w14:textId="66F14F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72A027" w14:textId="527F62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476ED48" w14:textId="7BED0B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179B965" w14:textId="4FD6BB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2B72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FF597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4518DA9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586A5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99945F9" w14:textId="7BDB38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1E547A" w14:textId="2412AE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E9B78E8" w14:textId="7BBE8E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D7A12AD" w14:textId="58669D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7509F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C548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3B68322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75973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2DAB8529" w14:textId="73B078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204F96" w14:textId="53FAF8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99F139" w14:textId="5E125B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EC81FB3" w14:textId="0142D8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F7EFD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B0B3C6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09189A0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D8CB6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0AFF898F" w14:textId="7C6C05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4CD858" w14:textId="572924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144D96" w14:textId="607BA9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0F12E03" w14:textId="03167C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64703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5D41F5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25C2318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5F1FB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F57B9CE" w14:textId="10B870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37FE4FB" w14:textId="0EB25F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C806686" w14:textId="6C09AD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4E9E78A" w14:textId="4A4FD1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6EDF4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3130E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6E2E59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296A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6F93A67" w14:textId="733226C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24275DD" w14:textId="660796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AB04DBE" w14:textId="4C3070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8A33D2D" w14:textId="7966B1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B439E5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79AC2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0FCCF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4AA73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A0C8938" w14:textId="73C534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DF91E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920A4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41616F" w14:textId="6F765D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19D945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C1E403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3F92DBF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0E80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477131E3" w14:textId="2AF76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93A862" w14:textId="715FEF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7AF93B1" w14:textId="0886F1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C1A9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4D0A35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54FC0E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6FA7C00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7E6DD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3A4790EA" w14:textId="3BE55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8F3E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05882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E90671C" w14:textId="6896BF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C4A47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318334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6273F4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72C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6F8607CB" w14:textId="7A3AF2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E5E6C5" w14:textId="4275BE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D2B5F6" w14:textId="3A1C7EA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9B60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4D5F9D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0E5489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571E6B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510B7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D5D451B" w14:textId="72333B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30E3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4A190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52EF0BB" w14:textId="328773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1B1D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DDB67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27AEEB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886F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9195A3C" w14:textId="115AD4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A763DE" w14:textId="64A37B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AF4511" w14:textId="6EB521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AF97C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6C8BD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B41139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3A98FC7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1A4A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D97D958" w14:textId="35E275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79F2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24B1B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66DE810" w14:textId="4BD1265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B13A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3DDC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2C3183E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9CF0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9CA27EA" w14:textId="31B967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B6A1AA5" w14:textId="30BC9A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08D063A" w14:textId="4E74EE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D34DA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7606B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1479C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45916B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C52A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501A9A7" w14:textId="76DC1E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BD617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F562D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0AF4DC" w14:textId="759BD7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0F928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F77E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62I</w:t>
            </w:r>
          </w:p>
        </w:tc>
        <w:tc>
          <w:tcPr>
            <w:tcW w:w="4320" w:type="dxa"/>
            <w:tcBorders>
              <w:top w:val="single" w:sz="6" w:space="0" w:color="000000"/>
              <w:left w:val="single" w:sz="6" w:space="0" w:color="000000"/>
              <w:bottom w:val="single" w:sz="6" w:space="0" w:color="000000"/>
            </w:tcBorders>
            <w:vAlign w:val="bottom"/>
          </w:tcPr>
          <w:p w14:paraId="79A9D39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2813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337D9A35" w14:textId="76A041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491AEC8" w14:textId="7D0273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3EB2319" w14:textId="620501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EAE34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7B4C3F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74A9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62A49FC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928D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13C094A" w14:textId="75250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3D5C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81F48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32B1AEC" w14:textId="29B177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213E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CE108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485DD1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246AA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7C150698" w14:textId="185031E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AAE529" w14:textId="579826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0263E1F" w14:textId="0304B2C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629F8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10B645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67313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3AD7720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3E64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52928F43" w14:textId="664A37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B8ECD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1060A2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64F08A4" w14:textId="485275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F714B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D14C1C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105BED2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A4E2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6" w:space="0" w:color="000000"/>
            </w:tcBorders>
            <w:vAlign w:val="bottom"/>
          </w:tcPr>
          <w:p w14:paraId="1D93BEA2" w14:textId="1E82B2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051DA9" w14:textId="16F87C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4FC58F" w14:textId="55C16C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A5AC2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ECF3F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E1874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A101C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23C1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1BBD21C" w14:textId="7873BD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D7850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BC50B8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1592BAA" w14:textId="0B27C9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0DFD9E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5766E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41146E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CE24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A53F11F" w14:textId="107C4F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15606DC" w14:textId="0BF7D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51DC2C" w14:textId="3D2100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784A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8D24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B7C2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229DF5A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0E4CB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71E8ED" w14:textId="362EF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017A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0D5C4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3D09912" w14:textId="43E4E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BDCAE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CD71D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0594CFE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F864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2C22203C" w14:textId="3EE2E4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43B6069" w14:textId="216528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4EE61FA" w14:textId="40CE4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83198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222E5E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91EC3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6C3A65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6477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0440E4B2" w14:textId="440F09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92247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98E55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47D9DFD" w14:textId="0FDCCF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86A58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DB87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63FC0B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7403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56C63736" w14:textId="2509F1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40F3BA" w14:textId="09875E7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FD2E9A2" w14:textId="2940D9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959B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73CBF3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58A08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2B62233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EEFE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61AC338B" w14:textId="37EB63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4244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7499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DEA7950" w14:textId="5C51C1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4D34D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081647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1EF748B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ADBC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173289EE" w14:textId="478216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8E232AD" w14:textId="64997D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8BEC7B3" w14:textId="6F7A6B4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0008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007D480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2F210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3B672F5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90C5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CFFFF3E" w14:textId="467210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EFBD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5308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F7401FE" w14:textId="20E488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FEA6F3"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614073A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00A1C25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58A91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6" w:space="0" w:color="000000"/>
            </w:tcBorders>
            <w:vAlign w:val="bottom"/>
          </w:tcPr>
          <w:p w14:paraId="6999ED03" w14:textId="7A55D9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1268E77" w14:textId="4A8475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4F34472B" w14:textId="56A950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239B119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F626D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576A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66A27EB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02E470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10AB6B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B414F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339C9E16" w14:textId="388FD1A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1A699413" w14:textId="006AC3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A7C75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E1C181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76D4D51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DFEB5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0F799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65530E8" w14:textId="1AD3D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D42184F" w14:textId="4BFEA0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BAB7B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4F6387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B9755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07C599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4290A0BE" w14:textId="026C3F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17368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377EC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AA7FC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09964588" w14:textId="0DBC3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05FE56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4E100B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6E4BA3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FC83B4D" w14:textId="086731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5F97CDB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DBBD007" w14:textId="79DD9E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92881A0" w14:textId="4607BC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2018B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8946A1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9F11A0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717F73E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418F23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2B551F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B9D2B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78D3A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600B3245" w14:textId="31E54D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AFC49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60B7CDB3"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065B2CD7"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72D3DB4A"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tcBorders>
            <w:vAlign w:val="bottom"/>
          </w:tcPr>
          <w:p w14:paraId="4490A603"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auto"/>
              <w:bottom w:val="single" w:sz="6" w:space="0" w:color="000000"/>
              <w:right w:val="single" w:sz="4" w:space="0" w:color="auto"/>
            </w:tcBorders>
            <w:vAlign w:val="bottom"/>
          </w:tcPr>
          <w:p w14:paraId="7C3D8BF1" w14:textId="44E340B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602E87FF"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auto"/>
            </w:tcBorders>
            <w:vAlign w:val="bottom"/>
          </w:tcPr>
          <w:p w14:paraId="74242DC1" w14:textId="5D379C01"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0B6C6D1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2B9A1F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52A94633"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42F6ED1E" w14:textId="3968AA2E"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tcBorders>
            <w:vAlign w:val="bottom"/>
          </w:tcPr>
          <w:p w14:paraId="15F3628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3517AB9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nil"/>
              <w:left w:val="single" w:sz="4" w:space="0" w:color="auto"/>
              <w:bottom w:val="single" w:sz="6" w:space="0" w:color="000000"/>
            </w:tcBorders>
            <w:vAlign w:val="bottom"/>
          </w:tcPr>
          <w:p w14:paraId="681E6B76" w14:textId="7F557C0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auto"/>
            </w:tcBorders>
            <w:vAlign w:val="bottom"/>
          </w:tcPr>
          <w:p w14:paraId="720D8321"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02C6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A1FEF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36BF5459"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 xml:space="preserve">Schedule for </w:t>
            </w:r>
            <w:proofErr w:type="spellStart"/>
            <w:r w:rsidRPr="00E963CB">
              <w:rPr>
                <w:rFonts w:eastAsia="Times New Roman" w:cs="Arial"/>
                <w:iCs/>
                <w:szCs w:val="24"/>
              </w:rPr>
              <w:t>Categoricals</w:t>
            </w:r>
            <w:proofErr w:type="spellEnd"/>
          </w:p>
        </w:tc>
        <w:tc>
          <w:tcPr>
            <w:tcW w:w="1170" w:type="dxa"/>
            <w:tcBorders>
              <w:top w:val="single" w:sz="6" w:space="0" w:color="000000"/>
              <w:left w:val="single" w:sz="18" w:space="0" w:color="auto"/>
              <w:bottom w:val="single" w:sz="6" w:space="0" w:color="000000"/>
              <w:right w:val="single" w:sz="4" w:space="0" w:color="auto"/>
            </w:tcBorders>
            <w:vAlign w:val="bottom"/>
          </w:tcPr>
          <w:p w14:paraId="6513B585" w14:textId="0D84FAA8"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40278B54"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818F174" w14:textId="4190C34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FF3C41B"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45B73F43" w14:textId="69A0D9ED"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25C5270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F77C331"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10881B86"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5094ACA9"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tcBorders>
            <w:vAlign w:val="bottom"/>
          </w:tcPr>
          <w:p w14:paraId="72B0A61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DE079E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27B15994" w14:textId="5AD55674"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59C64154" w14:textId="4562758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8B07AE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778216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6A518D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6B60BED" w14:textId="6D44CB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00F462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A78AB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42462501" w14:textId="033F3A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1806672A" w14:textId="2BB039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A973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356765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5AA8167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D71EA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tcBorders>
            <w:vAlign w:val="bottom"/>
          </w:tcPr>
          <w:p w14:paraId="1645E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auto"/>
              <w:bottom w:val="single" w:sz="6" w:space="0" w:color="000000"/>
              <w:right w:val="single" w:sz="4" w:space="0" w:color="auto"/>
            </w:tcBorders>
            <w:vAlign w:val="bottom"/>
          </w:tcPr>
          <w:p w14:paraId="1395C1A1" w14:textId="22A1FE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left w:val="single" w:sz="4" w:space="0" w:color="auto"/>
              <w:bottom w:val="single" w:sz="6" w:space="0" w:color="000000"/>
            </w:tcBorders>
            <w:vAlign w:val="bottom"/>
          </w:tcPr>
          <w:p w14:paraId="7331FEF9" w14:textId="3BB0B5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auto"/>
            </w:tcBorders>
            <w:vAlign w:val="bottom"/>
          </w:tcPr>
          <w:p w14:paraId="600F8D37" w14:textId="0536B1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2607F3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2BE5E3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4C31253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146E9D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729874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DBEBE31" w14:textId="1E3E74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993541C" w14:textId="5D1001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240EAF1C" w14:textId="4A0D92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2BCF9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2AFE3E9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CI</w:t>
            </w:r>
          </w:p>
        </w:tc>
        <w:tc>
          <w:tcPr>
            <w:tcW w:w="4320" w:type="dxa"/>
            <w:tcBorders>
              <w:top w:val="single" w:sz="6" w:space="0" w:color="000000"/>
              <w:left w:val="single" w:sz="6" w:space="0" w:color="auto"/>
              <w:bottom w:val="single" w:sz="4" w:space="0" w:color="auto"/>
              <w:right w:val="nil"/>
            </w:tcBorders>
          </w:tcPr>
          <w:p w14:paraId="76B43B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7B5ED8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tcBorders>
            <w:vAlign w:val="bottom"/>
          </w:tcPr>
          <w:p w14:paraId="00ABA0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4" w:space="0" w:color="auto"/>
              <w:right w:val="single" w:sz="4" w:space="0" w:color="auto"/>
            </w:tcBorders>
            <w:vAlign w:val="bottom"/>
          </w:tcPr>
          <w:p w14:paraId="53408E86" w14:textId="05C4A6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6EA89DEB" w14:textId="643622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auto"/>
            </w:tcBorders>
            <w:vAlign w:val="bottom"/>
          </w:tcPr>
          <w:p w14:paraId="55BF33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99C1C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2C7F7F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2C7FF7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443A41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09E729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41D71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89F7B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194177B3" w14:textId="0BE69E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78660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ACC3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26C25FE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09E4CB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296661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7AE81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r w:rsidRPr="00E963CB" w:rsidDel="00306DD7">
              <w:rPr>
                <w:rFonts w:eastAsia="Times New Roman" w:cs="Arial"/>
                <w:color w:val="000000"/>
                <w:szCs w:val="24"/>
              </w:rPr>
              <w:t xml:space="preserve"> </w:t>
            </w:r>
          </w:p>
        </w:tc>
        <w:tc>
          <w:tcPr>
            <w:tcW w:w="1170" w:type="dxa"/>
            <w:tcBorders>
              <w:top w:val="single" w:sz="6" w:space="0" w:color="000000"/>
              <w:left w:val="single" w:sz="4" w:space="0" w:color="auto"/>
              <w:bottom w:val="single" w:sz="6" w:space="0" w:color="000000"/>
            </w:tcBorders>
            <w:vAlign w:val="bottom"/>
          </w:tcPr>
          <w:p w14:paraId="5CA96D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6ACF15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3F429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EFF47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0E832B3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91E96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tcBorders>
            <w:vAlign w:val="bottom"/>
          </w:tcPr>
          <w:p w14:paraId="057166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A78C3EE" w14:textId="295430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60179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71B015BF" w14:textId="1DC5B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2EDA1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14EB4F3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2249A93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7EEDBF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tcBorders>
            <w:shd w:val="clear" w:color="auto" w:fill="auto"/>
            <w:vAlign w:val="bottom"/>
          </w:tcPr>
          <w:p w14:paraId="01E422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right w:val="single" w:sz="4" w:space="0" w:color="auto"/>
            </w:tcBorders>
            <w:shd w:val="clear" w:color="auto" w:fill="auto"/>
            <w:vAlign w:val="bottom"/>
          </w:tcPr>
          <w:p w14:paraId="280662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17EAD0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right w:val="single" w:sz="18" w:space="0" w:color="auto"/>
            </w:tcBorders>
            <w:shd w:val="clear" w:color="auto" w:fill="auto"/>
            <w:vAlign w:val="bottom"/>
          </w:tcPr>
          <w:p w14:paraId="265FE7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8E3FDB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70DF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2D324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7D063A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tcBorders>
            <w:vAlign w:val="bottom"/>
          </w:tcPr>
          <w:p w14:paraId="72ED44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136A15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67D90C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0CC83D4A" w14:textId="443F2D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F18A19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D8890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5B12A10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74B81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558C19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AC3E2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7CF016A" w14:textId="46D251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6B76293B" w14:textId="0D8B1C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2E132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EFBD9B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EDC6D1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6950FD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6314D1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0A4814B" w14:textId="2CC549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200DC1C" w14:textId="27AF50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6608EB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9BE7C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5A0EF2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2A03389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89E73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1BA8C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7CBED5D0" w14:textId="0BABF3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01D96F5" w14:textId="5EA97A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4A34FB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7F7E8B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11720E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3F55D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5A4678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C9BC930" w14:textId="26C4A4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5F822362" w14:textId="60DB168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E9444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391439BD" w14:textId="4FFC44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0DF0D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A6B0C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01D7CFE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4F4EB6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19BEAB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42CAE687" w14:textId="1BDC24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CFA94D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auto"/>
            </w:tcBorders>
            <w:vAlign w:val="bottom"/>
          </w:tcPr>
          <w:p w14:paraId="342E01F5" w14:textId="67640D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217812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5DD43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14854F1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93828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5A870A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09B63A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EE4C8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9ED5D0D" w14:textId="047790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DFA35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AC3AA2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F63C8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121670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tcBorders>
            <w:vAlign w:val="bottom"/>
          </w:tcPr>
          <w:p w14:paraId="01DD84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2A4014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76979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245F3E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C8F9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28A76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5503598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7C8E11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71328E06" w14:textId="79E595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3B7F60F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0B7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3A370BB5" w14:textId="77A46C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5055BB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50CAF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02C343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80118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tcBorders>
            <w:shd w:val="clear" w:color="auto" w:fill="auto"/>
            <w:vAlign w:val="bottom"/>
          </w:tcPr>
          <w:p w14:paraId="7D02D965" w14:textId="79DB66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right w:val="single" w:sz="4" w:space="0" w:color="auto"/>
            </w:tcBorders>
            <w:shd w:val="clear" w:color="auto" w:fill="auto"/>
            <w:vAlign w:val="bottom"/>
          </w:tcPr>
          <w:p w14:paraId="715AF2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90D4790" w14:textId="70FAA3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auto"/>
            </w:tcBorders>
            <w:shd w:val="clear" w:color="auto" w:fill="auto"/>
            <w:vAlign w:val="bottom"/>
          </w:tcPr>
          <w:p w14:paraId="1D7F3AF4" w14:textId="5A507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B4902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299D24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0C9C563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4A4D9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tcBorders>
            <w:shd w:val="clear" w:color="auto" w:fill="auto"/>
            <w:vAlign w:val="bottom"/>
          </w:tcPr>
          <w:p w14:paraId="2334C7DE" w14:textId="5B4BC9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auto"/>
              <w:bottom w:val="single" w:sz="6" w:space="0" w:color="000000"/>
              <w:right w:val="single" w:sz="4" w:space="0" w:color="auto"/>
            </w:tcBorders>
            <w:shd w:val="clear" w:color="auto" w:fill="auto"/>
            <w:vAlign w:val="bottom"/>
          </w:tcPr>
          <w:p w14:paraId="3AE450C3" w14:textId="058153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63FB1CC2" w14:textId="4D6F8D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auto"/>
            </w:tcBorders>
            <w:shd w:val="clear" w:color="auto" w:fill="auto"/>
            <w:vAlign w:val="bottom"/>
          </w:tcPr>
          <w:p w14:paraId="338B29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C1BF6E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60A18F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3C6D2AA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430B125A" w14:textId="4B9498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1ACBE8EE" w14:textId="1E9942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BB3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6B2513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1E1BCFD" w14:textId="789EA8A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11AC68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7DAB5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1C6C56E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34F871C" w14:textId="79B9F4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tcBorders>
            <w:vAlign w:val="bottom"/>
          </w:tcPr>
          <w:p w14:paraId="1CFEFBD0" w14:textId="6DF505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7D0F2EB5" w14:textId="6BE999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A7FC5EC" w14:textId="7BA8D6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22D8C5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A5C0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B3E2FE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0BBFD6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5982BE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07C308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039D8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262C77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12E0804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066622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6DC2A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7762981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1C70BA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BBA9F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318747E7" w14:textId="173184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DDE29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3EE849DC" w14:textId="61B949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B8CE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2D034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2888828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1803A3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EB64CC4" w14:textId="1C4ABA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6" w:space="0" w:color="000000"/>
              <w:right w:val="single" w:sz="4" w:space="0" w:color="auto"/>
            </w:tcBorders>
            <w:vAlign w:val="bottom"/>
          </w:tcPr>
          <w:p w14:paraId="12ABD5B8" w14:textId="79DF85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532B7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65B6AA86" w14:textId="0F03E5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46F5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DC3BFF"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7AF69E58"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622587C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tcBorders>
            <w:vAlign w:val="bottom"/>
          </w:tcPr>
          <w:p w14:paraId="54D70090"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573D6648" w14:textId="238A8860"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989CD6B"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669A65F9" w14:textId="149E942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633B125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3497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51B021E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6D12A9D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tcBorders>
            <w:vAlign w:val="bottom"/>
          </w:tcPr>
          <w:p w14:paraId="000A52AF" w14:textId="22A68E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auto"/>
              <w:bottom w:val="single" w:sz="4" w:space="0" w:color="auto"/>
              <w:right w:val="single" w:sz="4" w:space="0" w:color="auto"/>
            </w:tcBorders>
            <w:vAlign w:val="bottom"/>
          </w:tcPr>
          <w:p w14:paraId="2712B242" w14:textId="6ABE91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134D47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auto"/>
            </w:tcBorders>
            <w:vAlign w:val="bottom"/>
          </w:tcPr>
          <w:p w14:paraId="16C373B8" w14:textId="2BE92E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3D797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6C3B6BC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GSNP</w:t>
            </w:r>
          </w:p>
        </w:tc>
        <w:tc>
          <w:tcPr>
            <w:tcW w:w="4320" w:type="dxa"/>
            <w:tcBorders>
              <w:top w:val="single" w:sz="6" w:space="0" w:color="000000"/>
              <w:left w:val="single" w:sz="6" w:space="0" w:color="auto"/>
              <w:bottom w:val="single" w:sz="8" w:space="0" w:color="auto"/>
              <w:right w:val="nil"/>
            </w:tcBorders>
          </w:tcPr>
          <w:p w14:paraId="3EA342E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184B8B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tcBorders>
            <w:vAlign w:val="bottom"/>
          </w:tcPr>
          <w:p w14:paraId="253E8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000000"/>
              <w:right w:val="single" w:sz="4" w:space="0" w:color="auto"/>
            </w:tcBorders>
            <w:vAlign w:val="bottom"/>
          </w:tcPr>
          <w:p w14:paraId="6B4F04A6" w14:textId="2BA47C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1723F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auto"/>
            </w:tcBorders>
            <w:vAlign w:val="bottom"/>
          </w:tcPr>
          <w:p w14:paraId="26FED4FB" w14:textId="604B14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F9597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666909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66A0E2E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452CBE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tcBorders>
            <w:vAlign w:val="bottom"/>
          </w:tcPr>
          <w:p w14:paraId="60937D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6" w:space="0" w:color="auto"/>
              <w:right w:val="single" w:sz="4" w:space="0" w:color="auto"/>
            </w:tcBorders>
            <w:vAlign w:val="bottom"/>
          </w:tcPr>
          <w:p w14:paraId="154FC487" w14:textId="3B4EEB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3033289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auto"/>
            </w:tcBorders>
            <w:vAlign w:val="bottom"/>
          </w:tcPr>
          <w:p w14:paraId="35A8EF84" w14:textId="5DBFE1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497DBE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74E9309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30FB252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2DCDC1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tcBorders>
            <w:vAlign w:val="bottom"/>
          </w:tcPr>
          <w:p w14:paraId="498743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auto"/>
              <w:bottom w:val="single" w:sz="6" w:space="0" w:color="000000"/>
              <w:right w:val="single" w:sz="4" w:space="0" w:color="auto"/>
            </w:tcBorders>
            <w:vAlign w:val="bottom"/>
          </w:tcPr>
          <w:p w14:paraId="653EC416" w14:textId="2537623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33F567B2" w14:textId="58BEE4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auto"/>
            </w:tcBorders>
            <w:vAlign w:val="bottom"/>
          </w:tcPr>
          <w:p w14:paraId="6897DA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640E3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70DB5A4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2A22FBD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1B24E4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tcBorders>
            <w:vAlign w:val="bottom"/>
          </w:tcPr>
          <w:p w14:paraId="716DBA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auto"/>
              <w:bottom w:val="single" w:sz="18" w:space="0" w:color="auto"/>
              <w:right w:val="single" w:sz="4" w:space="0" w:color="auto"/>
            </w:tcBorders>
            <w:vAlign w:val="bottom"/>
          </w:tcPr>
          <w:p w14:paraId="199D3DA8" w14:textId="2E62B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40530C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auto"/>
            </w:tcBorders>
            <w:vAlign w:val="bottom"/>
          </w:tcPr>
          <w:p w14:paraId="4D024D80" w14:textId="1C4E53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5582A208" w14:textId="77777777" w:rsidR="00927115" w:rsidRDefault="00927115" w:rsidP="00927115"/>
    <w:p w14:paraId="0F8EFA88" w14:textId="77777777" w:rsidR="00927115" w:rsidRDefault="00927115" w:rsidP="00351FF6">
      <w:pPr>
        <w:pStyle w:val="Heading4"/>
      </w:pPr>
      <w:bookmarkStart w:id="820" w:name="_Toc139520641"/>
      <w:r>
        <w:t>JPA Reporting</w:t>
      </w:r>
      <w:bookmarkEnd w:id="820"/>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0B354815" w14:textId="77777777" w:rsidTr="00927115">
        <w:trPr>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7B2DDCEA"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2980EEFA"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525CAA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81682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22A941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523039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1F2937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77AB210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1B059A"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5B2B2B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7F2B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0B525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50648C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C7D7D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35401D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C617F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B1E1A4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4CE2D37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4D71C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B62A60D" w14:textId="03ED3A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8917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0541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5F95887" w14:textId="3EE3E6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54029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9278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212ABC2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F806A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7043D0" w14:textId="480742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E68875" w14:textId="5983DF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C0DE120" w14:textId="3320C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B823C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2724F5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7F496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D4BF8E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69933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E55BCB3" w14:textId="0C869E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A3507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69D5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A2617F8" w14:textId="23711C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2007AB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65AE36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47D280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8FA4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E96FC12" w14:textId="455D01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50FFCD" w14:textId="1C030B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B723D54" w14:textId="3BD4FD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8A7A2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FAFD34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711FC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49DD69A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E2A89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0F2738B" w14:textId="751F85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0478693" w14:textId="5549F1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302582B" w14:textId="10BCF8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BFD4E41" w14:textId="3CA22B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588A4D"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774A19F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70D2451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DB228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6B93AB2" w14:textId="3473D1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B0DA2EB" w14:textId="5A34AE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2FEC8F" w14:textId="32251D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7A9305F5" w14:textId="54E3704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35FCC2E"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60BEA76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0D28146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5A25C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0B31D64" w14:textId="3456BC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027B73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4F884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CEDA1AA" w14:textId="7E89F4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1BD650"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D28B6E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0DFCE27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9885A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F0987D6" w14:textId="0D8164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BAD032B" w14:textId="37EC9D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75F6E12" w14:textId="0B6946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30EA6A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2D8991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F9BB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098C31B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25BD56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817AD48" w14:textId="60C7F1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F5F98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16CE4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9920BB9" w14:textId="717B04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D02D9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A75DBE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7680F6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C6AE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757355" w14:textId="1756C7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0D64B11" w14:textId="7723F7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80A6DB8" w14:textId="39DD56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31FFB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EDD0C2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522B4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785224E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5F30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C7077C" w14:textId="7B5CDF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676E6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3A69642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8340627" w14:textId="350922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DFEE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27923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66218A1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BC92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5DF805" w14:textId="3A7AC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000DB2A" w14:textId="6EB5E4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BE4C422" w14:textId="530A81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24519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F954E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CBE53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C956F1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D2FA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D56F9D" w14:textId="551C7DA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227A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757A89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9E223" w14:textId="410DE4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A2039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DE313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6B792C0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299DC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3BB9EB3" w14:textId="4CF3E7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FC3EF46" w14:textId="43F592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ABF3DC0" w14:textId="3EFD8D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5B0C9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5EAFC8A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4F6BA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0EE24F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B22B6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C54104" w14:textId="20283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35BF9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A9145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227357" w14:textId="4115A6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2CD87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8B114F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5C7E3C5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DCE1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C55D79" w14:textId="769B54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9FCBFD" w14:textId="4008D7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618B5E" w14:textId="2E3D88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52C62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CF274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C2D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15</w:t>
            </w:r>
          </w:p>
        </w:tc>
        <w:tc>
          <w:tcPr>
            <w:tcW w:w="4320" w:type="dxa"/>
            <w:tcBorders>
              <w:top w:val="single" w:sz="6" w:space="0" w:color="000000"/>
              <w:left w:val="single" w:sz="6" w:space="0" w:color="000000"/>
              <w:bottom w:val="single" w:sz="6" w:space="0" w:color="000000"/>
            </w:tcBorders>
            <w:vAlign w:val="bottom"/>
          </w:tcPr>
          <w:p w14:paraId="69CC0CE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170E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A71EC3" w14:textId="099E11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53D5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42B39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5A0719" w14:textId="101D84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CFFE0B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F23409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16719A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F3768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BAA71FA" w14:textId="577956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4E34947" w14:textId="65065C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E7F113E" w14:textId="400B79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C559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39CB1A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5DF04E"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41D8AFFC"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0E4339C"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9CB213" w14:textId="1344CC75"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F686AE7" w14:textId="5164713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3D9FE41" w14:textId="1558BE47"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CFBD163" w14:textId="0888551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509415D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D5778A2"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FBB9E17"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BACBDE3"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FD65BC" w14:textId="71359FD5"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34C6F3" w14:textId="3141A2F8"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3C11040" w14:textId="3E15CFD9"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0993507" w14:textId="65D383C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73DBDB1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C170A8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7AFC086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1DB41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35C0783" w14:textId="7E747D1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98FA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3C9B0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B8336D7" w14:textId="55EF632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40648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4715E2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1C367CD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6079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309FE8" w14:textId="5BBB7E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D7341CC" w14:textId="42EECC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9B029FD" w14:textId="5E35C7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647CA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CC4EFD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05D49B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05E1AD9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CCADC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3483A9" w14:textId="503525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ABE3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24B4D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DDE85EE" w14:textId="21EB3D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DA4954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314ED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00AB4CA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A775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1623E30" w14:textId="58AC70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F889A2" w14:textId="6A77D1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9C4EFA7" w14:textId="11B4FC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32AD7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6A31C1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E00AB0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4AADEF4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DC158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6" w:space="0" w:color="000000"/>
            </w:tcBorders>
            <w:vAlign w:val="bottom"/>
          </w:tcPr>
          <w:p w14:paraId="4D6A1B13" w14:textId="673DE1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9D7AB2" w14:textId="4C015C9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678F3DB" w14:textId="6B4B0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92FCF54" w14:textId="385EDA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8471F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CF982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640C08B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CB6854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23F538" w14:textId="29EE97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834BEC" w14:textId="413DF9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70469C3" w14:textId="01A236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5A2D31" w14:textId="471775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71FEA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115D1C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2D1E659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2CFE1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1CB231" w14:textId="6A0702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ECC2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BF2F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E56574" w14:textId="29EFAD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8E4E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1438C5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276B8B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C5E4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9D64FB3" w14:textId="6ADCC8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DBC5B4B" w14:textId="32FA11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E074135" w14:textId="3E7260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75D7CE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2188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666DD3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034086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6E23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5447295" w14:textId="44F047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ECB7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4620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657B0AD" w14:textId="5102B0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671B7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A827F2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0B548A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54AA0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AF5E074" w14:textId="6F455A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5B09A7C" w14:textId="529D6E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3234072" w14:textId="7C98CE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6C0E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1F4D27D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494E75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0F7ACE6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54D97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AC29BA" w14:textId="0D35EA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3C9A2E8" w14:textId="686486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97B6C0E" w14:textId="739250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D43C1" w14:textId="4F2786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7FD22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FD5B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2BAE669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A2D9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E8EDA25" w14:textId="3A5F15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53AC1B" w14:textId="6CBECF5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9FE92F4" w14:textId="6F24A1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65859F4" w14:textId="6B4B2F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107C7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0AD632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56C1B23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DF13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BFB9A00" w14:textId="3E6749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4FA194" w14:textId="1B750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FF691B7" w14:textId="73D554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141095A" w14:textId="5A1C44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C0A7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E82BE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18C427D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3849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25A4669" w14:textId="097652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4C18AA" w14:textId="1B4279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5B0886" w14:textId="603540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562E38F" w14:textId="75EC65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9C065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2E6254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230D7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6C756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84DB3DC" w14:textId="090D26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F9A6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2F6659F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9516E5" w14:textId="588CE9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A3B60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AC0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045A28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DB3A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26E8263" w14:textId="30F543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8CCFBC" w14:textId="4C3866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90A0284" w14:textId="2AC2E1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00F43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C40242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8C4D7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5C84CAE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D6930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7662429" w14:textId="115A60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48642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4DADB5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2400D1" w14:textId="533051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2B5CA0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3B69D1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7FB46CE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C341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8BE163A" w14:textId="7FC06E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F6780BF" w14:textId="145A78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0C2D269" w14:textId="6DBBE3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D0EFA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099BEB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31520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5C9453E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63E6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081C5E8" w14:textId="5C0399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92174A" w14:textId="11230F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894730F" w14:textId="090413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0EE5FC" w14:textId="7C776E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455D2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36B8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6F573C7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B721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C7FCE7B" w14:textId="0CD3D0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E20FB16" w14:textId="34EE7E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24D3505" w14:textId="3C6A27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F807F4" w14:textId="4F89E0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62EF13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B7BBD9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4526586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1A20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45E2B29" w14:textId="777C13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AAC18E" w14:textId="6DFE3A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0D00927" w14:textId="4D25C0F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7FBE939" w14:textId="3C6803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7DB259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E7DB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51I</w:t>
            </w:r>
          </w:p>
        </w:tc>
        <w:tc>
          <w:tcPr>
            <w:tcW w:w="4320" w:type="dxa"/>
            <w:tcBorders>
              <w:top w:val="single" w:sz="6" w:space="0" w:color="000000"/>
              <w:left w:val="single" w:sz="6" w:space="0" w:color="000000"/>
              <w:bottom w:val="single" w:sz="6" w:space="0" w:color="000000"/>
            </w:tcBorders>
            <w:vAlign w:val="bottom"/>
          </w:tcPr>
          <w:p w14:paraId="16DEF9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0FF97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16E10313" w14:textId="7D6745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3FAB06" w14:textId="7DD246D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90DBBA" w14:textId="06F57F7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A4A1A2D" w14:textId="13273F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EE816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D3EB5C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49D060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1498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334D8F0" w14:textId="63C20A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734B32" w14:textId="262988A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B18BF77" w14:textId="226C39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F760D47" w14:textId="2CF02E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4D2B90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B38E0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4B5B98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0875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39B2DA9" w14:textId="152FF8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33621F" w14:textId="6C5C7E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547FBCE" w14:textId="336213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593DEAF" w14:textId="548510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50C532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31189D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22E151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0619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131F65" w14:textId="0FE79E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A8259C" w14:textId="43AF00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FB782D2" w14:textId="2B9FD8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22B87C" w14:textId="2E3E41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10C4F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4DFAF0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1449820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0EC1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815CBBD" w14:textId="25597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35FD30" w14:textId="740780F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D3EC0A7" w14:textId="5EEAAC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B719292" w14:textId="6BDD8D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4CE48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609D4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727EA8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0102C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77C7460" w14:textId="2D96BB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89442B" w14:textId="0A9C8FA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908FD15" w14:textId="333FDE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1DFA0" w14:textId="343D01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185CF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E7DBF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65EF8E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2281B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7AB34E1" w14:textId="236BBE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E187D86" w14:textId="7770BA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C9432BA" w14:textId="3AA1979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C6AFA7D" w14:textId="64419C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1F798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4B405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5949332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83D33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EFE824A" w14:textId="440F65C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D90D46" w14:textId="1DC010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DF1FB5" w14:textId="6C5376A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BD01E18" w14:textId="58FCB1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E3D508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85FEC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438C87F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149D1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F208E6" w14:textId="7140AE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4C1BCC" w14:textId="598377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1D347F2" w14:textId="239380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17C07A1" w14:textId="6CBFB3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5A40D3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46345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5D53AE6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56D3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F8E76B" w14:textId="114D5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D2B4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0475FB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D3CEEDB" w14:textId="5F011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34A5DF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9CDA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5977CF5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5B4C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D814EB7" w14:textId="489C31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4B57A9B" w14:textId="2B1370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12D41A8" w14:textId="23C2889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03CB0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DAA0E2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703579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6644576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6DA0D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654C1BE" w14:textId="78FF15C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9979E8" w14:textId="6CF4002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6E671A0" w14:textId="67B60E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1A1F7BF" w14:textId="4E4663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6522F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EE287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2E924B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D6435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87631DF" w14:textId="7D61A1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9641140" w14:textId="257F3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EF6AAE8" w14:textId="1BF605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8073410" w14:textId="483418C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26F2B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DFBB08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7BAF1C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F794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F708CB" w14:textId="11A865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192054" w14:textId="044282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5F9DC0D" w14:textId="0688D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D7BDF01" w14:textId="4BC5F8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862C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53A500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91C74C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3B7FF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BEC2F9" w14:textId="04CE06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4A9CBA" w14:textId="6EE997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6B7657" w14:textId="126181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7A7E198" w14:textId="41B8225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9F214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C6A0C7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5B6D79D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E704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693E268" w14:textId="500B07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618EA4" w14:textId="523812C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3AA01C6" w14:textId="4C3530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C12B464" w14:textId="2F81B2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BBB39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7CD003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1E8EA3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133F31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102CA4D" w14:textId="1DA9A6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179DE1" w14:textId="106279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C10732A" w14:textId="2CE909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E1EF577" w14:textId="0320DF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AFC09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E58E2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748A85D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13E7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2DD5CF" w14:textId="1F1A25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D7056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59A596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09008D6" w14:textId="490C65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C4063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17D8D8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68AB079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44F6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4728FE0" w14:textId="7B9B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0672D1" w14:textId="261AB9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46FB23E" w14:textId="6A3A97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C15A0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8F257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2F55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05EF1F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A8DB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60C02F4" w14:textId="64DB3F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5DA0B2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EAC0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0D73168" w14:textId="4A2C03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DCA9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9D396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3AAFB88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45D4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BE4D07D" w14:textId="159B99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41F161E" w14:textId="0D667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A04B0C" w14:textId="2E98E7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B6BF6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7ACE84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758B5A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113DEC7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FA448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C80F89C" w14:textId="3B0264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CE3DE7" w14:textId="65E368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529C0D5" w14:textId="601E22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DD74CE0" w14:textId="7F2B40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D32FB8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57700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5872FD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E68F3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B62E035" w14:textId="395E5F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401691" w14:textId="74774D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4AE6CD4" w14:textId="1FD3823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91C4AE" w14:textId="1036CB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CCCCE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7E7A23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4C45DDD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5D13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B90972" w14:textId="21201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AC29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8D0C5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277C00" w14:textId="685AF1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5F0A6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DD05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4236001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CAE744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BAFC6A6" w14:textId="03E1388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6495A2" w14:textId="7242A6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ACD650E" w14:textId="01F7887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4AAB7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7FAC25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D1E6B8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230F112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11BE1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B73A2D" w14:textId="103A90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3F89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6" w:space="0" w:color="000000"/>
              <w:bottom w:val="single" w:sz="6" w:space="0" w:color="000000"/>
              <w:right w:val="single" w:sz="6" w:space="0" w:color="000000"/>
            </w:tcBorders>
            <w:vAlign w:val="bottom"/>
          </w:tcPr>
          <w:p w14:paraId="6F889D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713DA57" w14:textId="31C647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FD6CF4"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0A37EBA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1E578D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1FDB63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3E7897BB" w14:textId="1EB1276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3361A75E" w14:textId="0D408B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445E9119" w14:textId="00246C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7AF13E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2A5CCBC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C498F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2D20756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514527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6507F6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D92A4A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7DC47B21" w14:textId="105452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75B48B9C" w14:textId="0DFF19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07AB6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50308C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01CSI</w:t>
            </w:r>
          </w:p>
        </w:tc>
        <w:tc>
          <w:tcPr>
            <w:tcW w:w="4320" w:type="dxa"/>
            <w:tcBorders>
              <w:top w:val="single" w:sz="6" w:space="0" w:color="000000"/>
              <w:left w:val="single" w:sz="6" w:space="0" w:color="auto"/>
              <w:bottom w:val="single" w:sz="6" w:space="0" w:color="000000"/>
              <w:right w:val="nil"/>
            </w:tcBorders>
          </w:tcPr>
          <w:p w14:paraId="2074B8E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r w:rsidRPr="00E963CB">
              <w:rPr>
                <w:rFonts w:eastAsia="Times New Roman" w:cs="Arial"/>
                <w:iCs/>
                <w:szCs w:val="24"/>
              </w:rPr>
              <w:t xml:space="preserve"> (Form 01CSI and Form CI are not applicable for End of Year Projections)</w:t>
            </w:r>
          </w:p>
        </w:tc>
        <w:tc>
          <w:tcPr>
            <w:tcW w:w="1170" w:type="dxa"/>
            <w:tcBorders>
              <w:top w:val="single" w:sz="6" w:space="0" w:color="000000"/>
              <w:left w:val="single" w:sz="18" w:space="0" w:color="auto"/>
              <w:bottom w:val="single" w:sz="6" w:space="0" w:color="000000"/>
              <w:right w:val="single" w:sz="4" w:space="0" w:color="auto"/>
            </w:tcBorders>
            <w:vAlign w:val="bottom"/>
          </w:tcPr>
          <w:p w14:paraId="38E70E8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3250D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F9283D3" w14:textId="0E90C0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2D7FEA3" w14:textId="623AE8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auto"/>
            </w:tcBorders>
            <w:vAlign w:val="bottom"/>
          </w:tcPr>
          <w:p w14:paraId="3350638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AD7A7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74792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0FC9D4D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4CF70336" w14:textId="08F4F2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B4316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7D30938" w14:textId="380A0F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61566A3" w14:textId="74EF20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E0F4505" w14:textId="14ADD9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DD64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E3F264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7ABC97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745D584F" w14:textId="6C72A6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C11CC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1E7E97E" w14:textId="056BBF4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8F54C29" w14:textId="11958A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5777C03" w14:textId="30E80D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B9717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F783F5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3321AE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2E2258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76B91D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6AA25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3864F06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13688B6C" w14:textId="515B040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790295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6141F9A1"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3B127FD0"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4FBE1EBC"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4BADF9C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6C53F4D9" w14:textId="2BB6452E"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left w:val="single" w:sz="4" w:space="0" w:color="auto"/>
              <w:bottom w:val="single" w:sz="6" w:space="0" w:color="000000"/>
            </w:tcBorders>
            <w:vAlign w:val="bottom"/>
          </w:tcPr>
          <w:p w14:paraId="6BE51374"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left w:val="single" w:sz="4" w:space="0" w:color="auto"/>
              <w:bottom w:val="single" w:sz="6" w:space="0" w:color="000000"/>
              <w:right w:val="single" w:sz="18" w:space="0" w:color="000000"/>
            </w:tcBorders>
            <w:vAlign w:val="bottom"/>
          </w:tcPr>
          <w:p w14:paraId="4E283543" w14:textId="0A88B7E0"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0F0FE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70902023"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642DDE04"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4EAB30AB" w14:textId="3A02CEC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1876FB9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279DD5A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nil"/>
              <w:left w:val="single" w:sz="4" w:space="0" w:color="auto"/>
              <w:bottom w:val="single" w:sz="6" w:space="0" w:color="000000"/>
            </w:tcBorders>
            <w:vAlign w:val="bottom"/>
          </w:tcPr>
          <w:p w14:paraId="6D1A1153" w14:textId="18C2E622"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1C179D0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2AE60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5980A2"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2CA88F75"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 xml:space="preserve">Schedule for </w:t>
            </w:r>
            <w:proofErr w:type="spellStart"/>
            <w:r w:rsidRPr="00E963CB">
              <w:rPr>
                <w:rFonts w:eastAsia="Times New Roman" w:cs="Arial"/>
                <w:iCs/>
                <w:szCs w:val="24"/>
              </w:rPr>
              <w:t>Categoricals</w:t>
            </w:r>
            <w:proofErr w:type="spellEnd"/>
          </w:p>
        </w:tc>
        <w:tc>
          <w:tcPr>
            <w:tcW w:w="1170" w:type="dxa"/>
            <w:tcBorders>
              <w:top w:val="single" w:sz="6" w:space="0" w:color="000000"/>
              <w:left w:val="single" w:sz="18" w:space="0" w:color="auto"/>
              <w:bottom w:val="single" w:sz="6" w:space="0" w:color="000000"/>
              <w:right w:val="single" w:sz="4" w:space="0" w:color="auto"/>
            </w:tcBorders>
            <w:vAlign w:val="bottom"/>
          </w:tcPr>
          <w:p w14:paraId="599455B7" w14:textId="08037149"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AA941F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A55986C" w14:textId="071DA3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0C5375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8E89863" w14:textId="170B101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39F841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EC6AA1D"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3678F26D"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58F91BE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67B08B17"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AD4DC33"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5310917A" w14:textId="1E75AC3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DA9E663" w14:textId="235C434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FB57A8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3F4B32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5D8A6E4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22B4BA90" w14:textId="258D9B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A65DE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127432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1170" w:type="dxa"/>
            <w:tcBorders>
              <w:top w:val="single" w:sz="6" w:space="0" w:color="000000"/>
              <w:left w:val="single" w:sz="4" w:space="0" w:color="auto"/>
              <w:bottom w:val="single" w:sz="6" w:space="0" w:color="000000"/>
            </w:tcBorders>
            <w:vAlign w:val="bottom"/>
          </w:tcPr>
          <w:p w14:paraId="5A4738EE" w14:textId="44A5FE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95FEA89" w14:textId="2F1964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9524C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202AC1D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235B60D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039F35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0DD28E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61A0DD5E" w14:textId="7C3A19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left w:val="single" w:sz="4" w:space="0" w:color="auto"/>
              <w:bottom w:val="single" w:sz="6" w:space="0" w:color="000000"/>
            </w:tcBorders>
            <w:vAlign w:val="bottom"/>
          </w:tcPr>
          <w:p w14:paraId="73594C04" w14:textId="23EF31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43C632BC" w14:textId="2A55D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CA715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AF94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1BCF4FF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7B3BE5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3DED0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5E57FB4" w14:textId="3A2C5C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060F40E" w14:textId="52EDDF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27FAADC" w14:textId="0A9E57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87F47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4F6C0C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7F36C32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 (Form 01CSI and Form CI are not applicable for End of Year Projections)</w:t>
            </w:r>
          </w:p>
        </w:tc>
        <w:tc>
          <w:tcPr>
            <w:tcW w:w="1170" w:type="dxa"/>
            <w:tcBorders>
              <w:top w:val="single" w:sz="6" w:space="0" w:color="000000"/>
              <w:left w:val="single" w:sz="18" w:space="0" w:color="auto"/>
              <w:bottom w:val="single" w:sz="4" w:space="0" w:color="auto"/>
              <w:right w:val="single" w:sz="4" w:space="0" w:color="auto"/>
            </w:tcBorders>
            <w:vAlign w:val="bottom"/>
          </w:tcPr>
          <w:p w14:paraId="72EA21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1B193B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321E2CCD" w14:textId="7798B1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4AA9858B" w14:textId="37E011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4" w:space="0" w:color="auto"/>
              <w:right w:val="single" w:sz="18" w:space="0" w:color="000000"/>
            </w:tcBorders>
            <w:vAlign w:val="bottom"/>
          </w:tcPr>
          <w:p w14:paraId="647513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r>
      <w:tr w:rsidR="00927115" w:rsidRPr="009238A9" w14:paraId="31ADFC4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BADB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37813FE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47DC0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75D85E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E5D2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00BF75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4C108AE9" w14:textId="29FB7E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8FC033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AB47A8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78CE3AA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1AAC10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55FCFD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58D74CB" w14:textId="303035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7EC66E14" w14:textId="448398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D79E968" w14:textId="079063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E1383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715077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6CCB2A1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491A2BA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C09EFE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452DE8" w14:textId="49376D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CFF17F1" w14:textId="6E7E63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146395E" w14:textId="01B5F9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7780A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4D9CE9E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17C65F7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30485D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63267D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56B82F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731095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right w:val="single" w:sz="18" w:space="0" w:color="000000"/>
            </w:tcBorders>
            <w:shd w:val="clear" w:color="auto" w:fill="auto"/>
            <w:vAlign w:val="bottom"/>
          </w:tcPr>
          <w:p w14:paraId="5E43A7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E485F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8F94E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3A4F72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14E86E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33E4AB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6A275C2" w14:textId="3D2A6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018C74F6" w14:textId="1E4685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46FC0E9" w14:textId="127124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17ADA5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97DA65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746402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3BC64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413868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C04B8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C2E3CC9" w14:textId="1988E8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4DEC6BC" w14:textId="344469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B20BF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117E0E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C1AC8F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A9C92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3AE4D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D9C597" w14:textId="3F9BAE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1D7E1A88" w14:textId="52759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9CCA3B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3D3DF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B828E3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0A970C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FB740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142C4B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24939AD" w14:textId="048F14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E365B8B" w14:textId="000017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662B8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F3F825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C7F375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577B2C8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2B67C6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7306074" w14:textId="1E8F83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5F1171C" w14:textId="02C787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D1066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692FF10E" w14:textId="3BA56A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1C849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27774A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BC2339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1442A9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C6EB9B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ED7B697" w14:textId="53E066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548484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4" w:space="0" w:color="auto"/>
              <w:bottom w:val="single" w:sz="6" w:space="0" w:color="000000"/>
              <w:right w:val="single" w:sz="18" w:space="0" w:color="000000"/>
            </w:tcBorders>
            <w:vAlign w:val="bottom"/>
          </w:tcPr>
          <w:p w14:paraId="7ACF19C5" w14:textId="62CB3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71FA4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176F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0120F2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811B73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AADA1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15C0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777EE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2EFC05A9" w14:textId="29FB025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B7D150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09ABC5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5B3789C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7CAD78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25E26B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A3488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C6B93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60C93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38CC05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89C454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SIAA</w:t>
            </w:r>
          </w:p>
        </w:tc>
        <w:tc>
          <w:tcPr>
            <w:tcW w:w="4320" w:type="dxa"/>
            <w:tcBorders>
              <w:top w:val="single" w:sz="6" w:space="0" w:color="000000"/>
              <w:left w:val="single" w:sz="6" w:space="0" w:color="auto"/>
              <w:bottom w:val="single" w:sz="6" w:space="0" w:color="000000"/>
              <w:right w:val="nil"/>
            </w:tcBorders>
          </w:tcPr>
          <w:p w14:paraId="2E1B3E5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66335F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BDA1DAC" w14:textId="1D95C8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59B140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7FFABF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187D895" w14:textId="162F46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7C5E3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29BBBF3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22A48E1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1DEC80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1516B80E" w14:textId="2EA684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239FBA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tcBorders>
            <w:shd w:val="clear" w:color="auto" w:fill="auto"/>
            <w:vAlign w:val="bottom"/>
          </w:tcPr>
          <w:p w14:paraId="41C8F3D5" w14:textId="454742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right w:val="single" w:sz="18" w:space="0" w:color="000000"/>
            </w:tcBorders>
            <w:shd w:val="clear" w:color="auto" w:fill="auto"/>
            <w:vAlign w:val="bottom"/>
          </w:tcPr>
          <w:p w14:paraId="553F17AE" w14:textId="59D316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6AAB8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6E37C61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6CB827D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6FDE47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3D711543" w14:textId="1211AB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36497B97" w14:textId="4ADEA0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left w:val="single" w:sz="4" w:space="0" w:color="auto"/>
              <w:bottom w:val="single" w:sz="6" w:space="0" w:color="000000"/>
            </w:tcBorders>
            <w:shd w:val="clear" w:color="auto" w:fill="auto"/>
            <w:vAlign w:val="bottom"/>
          </w:tcPr>
          <w:p w14:paraId="3C1717F0" w14:textId="59C2F8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left w:val="single" w:sz="4" w:space="0" w:color="auto"/>
              <w:bottom w:val="single" w:sz="6" w:space="0" w:color="000000"/>
              <w:right w:val="single" w:sz="18" w:space="0" w:color="000000"/>
            </w:tcBorders>
            <w:shd w:val="clear" w:color="auto" w:fill="auto"/>
            <w:vAlign w:val="bottom"/>
          </w:tcPr>
          <w:p w14:paraId="5CFE21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245E4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343DC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1D5C949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3BC55F9" w14:textId="27D187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B3AD605" w14:textId="2C4EF8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4B3170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42AB6F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45DBF3CA" w14:textId="6CAB9B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C586AB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841B81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3C400C3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0218D39" w14:textId="0E6A0AF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2233851F" w14:textId="15345D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D86BFB2" w14:textId="150555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574D1D4" w14:textId="08BC2C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DA274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0E6DD2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70293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18CFFF6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E8646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05E75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BCB0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4" w:space="0" w:color="auto"/>
              <w:bottom w:val="single" w:sz="6" w:space="0" w:color="000000"/>
            </w:tcBorders>
            <w:vAlign w:val="bottom"/>
          </w:tcPr>
          <w:p w14:paraId="5BC6AE4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701A02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60782A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3BFF8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16A4184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04431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433A9F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B189489" w14:textId="35F0A3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39072D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36E3581" w14:textId="6BB422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AFBD6D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92C5D5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7605CB8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75E4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7CCC515" w14:textId="788BF9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65B18DD8" w14:textId="2CEEE8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679B81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3CF18EB" w14:textId="644A4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FB3E9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A6E16C1"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2C6BAE60"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3A0D5E8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2DF16AF1"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1A074F9" w14:textId="106B1ADB"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23B42AA2"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51D448D7" w14:textId="77F1FC4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5900D1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9D029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0E785B1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3A4BD9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0AF32426" w14:textId="19681C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2CBE863F" w14:textId="4A291C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4" w:space="0" w:color="auto"/>
            </w:tcBorders>
            <w:vAlign w:val="bottom"/>
          </w:tcPr>
          <w:p w14:paraId="2430DA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4" w:space="0" w:color="auto"/>
              <w:right w:val="single" w:sz="18" w:space="0" w:color="000000"/>
            </w:tcBorders>
            <w:vAlign w:val="bottom"/>
          </w:tcPr>
          <w:p w14:paraId="01397D7E" w14:textId="262F04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95DBFC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5252D55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4ECE5EF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5E1E772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1CF22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25E61CE" w14:textId="74DE7F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000000"/>
            </w:tcBorders>
            <w:vAlign w:val="bottom"/>
          </w:tcPr>
          <w:p w14:paraId="49DAC6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000000"/>
              <w:right w:val="single" w:sz="18" w:space="0" w:color="000000"/>
            </w:tcBorders>
            <w:vAlign w:val="bottom"/>
          </w:tcPr>
          <w:p w14:paraId="68F71140" w14:textId="16DC8F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B680C6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4C942FD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6BFBCAB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359D45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6D7834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37898FF0" w14:textId="268502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6" w:space="0" w:color="auto"/>
            </w:tcBorders>
            <w:vAlign w:val="bottom"/>
          </w:tcPr>
          <w:p w14:paraId="3363C1E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6" w:space="0" w:color="auto"/>
              <w:right w:val="single" w:sz="18" w:space="0" w:color="000000"/>
            </w:tcBorders>
            <w:vAlign w:val="bottom"/>
          </w:tcPr>
          <w:p w14:paraId="151395D7" w14:textId="57CE80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F2B9A8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51B1C20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2B6E9B1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4D4042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3534D8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47668122" w14:textId="282E8E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left w:val="single" w:sz="4" w:space="0" w:color="auto"/>
              <w:bottom w:val="single" w:sz="6" w:space="0" w:color="000000"/>
            </w:tcBorders>
            <w:vAlign w:val="bottom"/>
          </w:tcPr>
          <w:p w14:paraId="4274D27D" w14:textId="1D2E355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left w:val="single" w:sz="4" w:space="0" w:color="auto"/>
              <w:bottom w:val="single" w:sz="6" w:space="0" w:color="000000"/>
              <w:right w:val="single" w:sz="18" w:space="0" w:color="000000"/>
            </w:tcBorders>
            <w:vAlign w:val="bottom"/>
          </w:tcPr>
          <w:p w14:paraId="16BBD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23155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6D4587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1B5330F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618941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69991A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31A7040B" w14:textId="10C17EF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4" w:space="0" w:color="auto"/>
              <w:bottom w:val="single" w:sz="18" w:space="0" w:color="auto"/>
            </w:tcBorders>
            <w:vAlign w:val="bottom"/>
          </w:tcPr>
          <w:p w14:paraId="6F52E9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4" w:space="0" w:color="auto"/>
              <w:bottom w:val="single" w:sz="18" w:space="0" w:color="auto"/>
              <w:right w:val="single" w:sz="18" w:space="0" w:color="000000"/>
            </w:tcBorders>
            <w:vAlign w:val="bottom"/>
          </w:tcPr>
          <w:p w14:paraId="5ACEBC85" w14:textId="6A305E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04F71223" w14:textId="77777777" w:rsidR="00927115" w:rsidRDefault="00927115" w:rsidP="00927115"/>
    <w:p w14:paraId="157F8689" w14:textId="77777777" w:rsidR="00927115" w:rsidRDefault="00927115" w:rsidP="00351FF6">
      <w:pPr>
        <w:pStyle w:val="Heading4"/>
      </w:pPr>
      <w:bookmarkStart w:id="821" w:name="_Toc139520642"/>
      <w:r>
        <w:t>District Charter School Reporting</w:t>
      </w:r>
      <w:bookmarkEnd w:id="821"/>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421E1757" w14:textId="77777777" w:rsidTr="00927115">
        <w:trPr>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5858E3A0"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65215142"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4A372C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41B482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4503FB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44D28E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000000"/>
            </w:tcBorders>
            <w:vAlign w:val="center"/>
          </w:tcPr>
          <w:p w14:paraId="5CABB3D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0B3187B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7724A36"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1695B8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08DEA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F4B3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039D3C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22E84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000000"/>
            </w:tcBorders>
            <w:vAlign w:val="bottom"/>
          </w:tcPr>
          <w:p w14:paraId="0DAB99A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5538E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62F28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w:t>
            </w:r>
          </w:p>
        </w:tc>
        <w:tc>
          <w:tcPr>
            <w:tcW w:w="4320" w:type="dxa"/>
            <w:tcBorders>
              <w:top w:val="single" w:sz="6" w:space="0" w:color="000000"/>
              <w:left w:val="single" w:sz="6" w:space="0" w:color="000000"/>
              <w:bottom w:val="single" w:sz="6" w:space="0" w:color="000000"/>
            </w:tcBorders>
            <w:vAlign w:val="bottom"/>
          </w:tcPr>
          <w:p w14:paraId="5A2CE8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F2B3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4DF4EA4" w14:textId="5CB400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5D8AD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47DB7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5FCF524" w14:textId="007C76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2CDE3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73B83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066E59A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272A02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275F5DF" w14:textId="41E533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66245B" w14:textId="10F6218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38DA7AD" w14:textId="4D70FD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C6671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C7BD3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55FD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2AF3E4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99775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2833DA9" w14:textId="02B720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E162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49BD79C" w14:textId="77777777" w:rsidR="00927115" w:rsidRPr="00E963CB" w:rsidRDefault="00927115" w:rsidP="00351FF6">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AB7582" w14:textId="465685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BC5B83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6B1C6C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2D23D9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5CAE9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5A39B12" w14:textId="003F9D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80D9CF" w14:textId="239041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A308CA0" w14:textId="702C9A12"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8FB9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162CC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B39C53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09</w:t>
            </w:r>
          </w:p>
        </w:tc>
        <w:tc>
          <w:tcPr>
            <w:tcW w:w="4320" w:type="dxa"/>
            <w:tcBorders>
              <w:top w:val="single" w:sz="6" w:space="0" w:color="000000"/>
              <w:left w:val="single" w:sz="6" w:space="0" w:color="000000"/>
              <w:bottom w:val="single" w:sz="6" w:space="0" w:color="000000"/>
            </w:tcBorders>
            <w:vAlign w:val="bottom"/>
          </w:tcPr>
          <w:p w14:paraId="124FACB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5A1CB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FEA611" w14:textId="26B010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635E240" w14:textId="4B7335F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355F55" w14:textId="1DEADF36"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6970E8E" w14:textId="5681EC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B2800A0" w14:textId="77777777" w:rsidTr="00927115">
        <w:trPr>
          <w:cantSplit/>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39C0F4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3A75CDF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46BFB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4DACF34A" w14:textId="514FCC6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EFE3432" w14:textId="7D615D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256BF4" w14:textId="1B56F3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2BAB7158" w14:textId="71CB6A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E357412"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78ACFB2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1F2BD8E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702D69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1932E520" w14:textId="23CC315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08CC4C8" w14:textId="6B8E3A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66036C" w14:textId="4A6B68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B9E2D1D" w14:textId="1598FEE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6DB006B" w14:textId="77777777" w:rsidTr="00927115">
        <w:trPr>
          <w:cantSplit/>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23B2BB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1ADA374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08685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03B91452" w14:textId="297833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E4D34F9" w14:textId="035B61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2F63496" w14:textId="63CA96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A4C2958" w14:textId="6DF9AE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8962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AABCE7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7C1D14B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2B03D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2C427C" w14:textId="37F9AF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2FF59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91A6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63A2AD0" w14:textId="00D922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E26D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A3FC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5B1F759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F0130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516CB35" w14:textId="25109E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67E9E07" w14:textId="0995A0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2812A11" w14:textId="4C30B5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03798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513436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C9ECCB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0320A99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7165A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F99A747" w14:textId="03B03C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4B33F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B8619D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29ABB60" w14:textId="1AFB4A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D92A2D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F0D344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289BB00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BC0E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47B78B5" w14:textId="355E7E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FD267F0" w14:textId="05376B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5EA0DCC" w14:textId="3A2B1D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F201A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B7E14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D7D92A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756F0EB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0956A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1875B4" w14:textId="2325D3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685D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6CFFD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43B4AF8" w14:textId="7D230CA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4B604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64A9B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573CE3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5E904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76606F0" w14:textId="44AA7D4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252311" w14:textId="5B94CF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BBF2302" w14:textId="76DFCE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EAEE9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8D5895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1B8FC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0CAE87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45AA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2A309DE" w14:textId="03102E3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BE3E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46F83F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526B408" w14:textId="1EC88D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2B590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301F6B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5D62A1D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E7D3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7B274DD" w14:textId="0EEC2B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43A2A83" w14:textId="15556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67DB08B" w14:textId="085FC6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EEA8CE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C730F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503FBF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54E563E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F3691D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B851D9F" w14:textId="5D4A2A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CCE5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23354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462E357F" w14:textId="014CE0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251FCC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5AF2A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5BF6EEC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33B05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9010E8F" w14:textId="7D4EF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98880C" w14:textId="58EF18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A81730" w14:textId="678E54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18E7C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8653F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E5BF2ED"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38835F9D"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2F7EAFF"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BFEEDC3" w14:textId="5A50A7A8"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F4235D" w14:textId="633CC0B4"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9FD723D" w14:textId="2CB9B014"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B1464A1" w14:textId="6AA4BE50"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227E7B7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F4197CC"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2692A79"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8F5B17"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1A67A37" w14:textId="4D25F51A"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AAB695E" w14:textId="4438D1D1"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CF62FBD" w14:textId="52D623EE"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B92316A" w14:textId="7C2D359A"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4F512C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95424E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5C1992F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287C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499C19" w14:textId="6D6E54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F61E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F04E5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DFF1EE" w14:textId="3CAB85C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35C4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830792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76A5C93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124B4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82E2A10" w14:textId="1B387C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104FD2" w14:textId="610D77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2D32B58" w14:textId="5CA194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A3292C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4B6C1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6CF65A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5D7A7C3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EFB84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20524C9" w14:textId="3DD255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6112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91D1B3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AB28DD" w14:textId="4938D4B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405AE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17F9FD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182355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8AF5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0A9EB1" w14:textId="244692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676D6F6" w14:textId="426C67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2177AF" w14:textId="53BDC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6F91FA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CB425C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5EB44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4DA9152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9D02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4884F85" w14:textId="318DA7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C5F70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460D2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168633E" w14:textId="2250F6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40F7F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61A1E7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531030C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2BD8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1C6ACE" w14:textId="170C72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3A3A4E" w14:textId="5386CE9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DB712A" w14:textId="75B1826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69146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18B7EC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D759C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13F204A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A892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C03FFFB" w14:textId="35E47E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8026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F47B4C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5CEED5C3" w14:textId="19DCF4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7F271D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F8B18B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20I</w:t>
            </w:r>
          </w:p>
        </w:tc>
        <w:tc>
          <w:tcPr>
            <w:tcW w:w="4320" w:type="dxa"/>
            <w:tcBorders>
              <w:top w:val="single" w:sz="6" w:space="0" w:color="000000"/>
              <w:left w:val="single" w:sz="6" w:space="0" w:color="000000"/>
              <w:bottom w:val="single" w:sz="6" w:space="0" w:color="000000"/>
            </w:tcBorders>
            <w:vAlign w:val="bottom"/>
          </w:tcPr>
          <w:p w14:paraId="46410E4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8CECC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78243C" w14:textId="4CA3DA1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12ED22" w14:textId="44F313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201B4C" w14:textId="3C3854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3C42CA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044B7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B06172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33B30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6E7E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7F410FC" w14:textId="580DAE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3C45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84F84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DAB2055" w14:textId="1FEE361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9F7E0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4D03EB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6401EF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3CD5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DD20C20" w14:textId="109D9B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28226F" w14:textId="096F991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4BDCB13" w14:textId="1951AE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0246E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60A8B2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1B2DC6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25BE8A6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CF63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31FB7D" w14:textId="6DA02A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89BC3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B070A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834A0D3" w14:textId="348AA3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8FB769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D8942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45C7AD4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4EE2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5429FC2" w14:textId="45B11D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7F78E33" w14:textId="36BB457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F170143" w14:textId="4963AD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0982C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A8AAB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2002DE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30</w:t>
            </w:r>
          </w:p>
        </w:tc>
        <w:tc>
          <w:tcPr>
            <w:tcW w:w="4320" w:type="dxa"/>
            <w:tcBorders>
              <w:top w:val="single" w:sz="6" w:space="0" w:color="000000"/>
              <w:left w:val="single" w:sz="6" w:space="0" w:color="000000"/>
              <w:bottom w:val="single" w:sz="6" w:space="0" w:color="000000"/>
            </w:tcBorders>
            <w:vAlign w:val="bottom"/>
          </w:tcPr>
          <w:p w14:paraId="5BECFA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4306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63B572" w14:textId="10109D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34C2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6207F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7C7D7A4" w14:textId="6878BD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D397B6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9AAC76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77AFF9A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0A64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ABC5A54" w14:textId="7AFE65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6E23E74" w14:textId="0C9540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082BE3C" w14:textId="54E6702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2C8D2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BCD04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14073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6099790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C536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D9B23C" w14:textId="276A14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979D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F76EC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056C47E" w14:textId="2BA3A4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CC249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58FA1C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623DC03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6048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64BDBA5" w14:textId="3FDFAB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735FD77" w14:textId="02D248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D49A4BB" w14:textId="5840E8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0D41865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D1E680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3A5161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0F4D4AA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3571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3F337A" w14:textId="4D29F6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7A69F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E4D0B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CC7EEBC" w14:textId="5DF201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ADECC9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28ABF0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2FD000A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59B609F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7A84562" w14:textId="2830F9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7A8A7B" w14:textId="79E52C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11F6E44" w14:textId="67E2EE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5DD621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64106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05CAA5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E0040B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BECC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4A9AAD6" w14:textId="07F02F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C0BA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6AA63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1B15DB0" w14:textId="245DF2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F334F12"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5D6868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71F2CE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AD930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91E1199" w14:textId="433EE2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195F373" w14:textId="5E800F6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0A94697" w14:textId="71DC1D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905D1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199783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E6D5F1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74E5275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623A4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06E79FD" w14:textId="245F5A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94ADB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C5D4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B6AF72D" w14:textId="790E29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765C2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7A52A4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1654836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34295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C601D74" w14:textId="2F4D3F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E56DEC1" w14:textId="4186B0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AC7672" w14:textId="6736CD0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6448AF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82F1DA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EB9D3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39FD649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907A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67FC891" w14:textId="3C6355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F3E4F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47E84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4B894BF" w14:textId="49CF8F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AF934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292823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49994D7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3CD8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E4589B4" w14:textId="3ABC62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C0AC62" w14:textId="682D78B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6A21E51" w14:textId="337C0B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471E6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00E425"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B2A23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3205655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40D29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57FBE3C3" w14:textId="38DC6C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5D98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2B0D0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43302D7" w14:textId="7B49547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DBA3968"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13D4AF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7771B24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D24C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21D189F0" w14:textId="473B49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EA5756E" w14:textId="487CCA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C96F479" w14:textId="768157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62D95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A549E6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C390FC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741F9D6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BE5B3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615126A" w14:textId="5B0900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1702C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7641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ECDDAEC" w14:textId="03523E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250957"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B4D82E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47A395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9A002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89BFDA" w14:textId="053BF0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91E722" w14:textId="678E12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55CF47E" w14:textId="50693CB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A1C6A4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EA14C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AE4449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22293E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50DF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902BD3" w14:textId="704B23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5EE3E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FE48B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DB5CF99" w14:textId="0D9168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CD4082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92CA5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30D461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E9C30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90FA6F6" w14:textId="1E5D8A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884F16D" w14:textId="05A004B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F2EB610" w14:textId="66E0F58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E0B91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C98D40"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D4AA86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442C1D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B7AC1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F6B796C" w14:textId="5F3941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1E0B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09D1A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35FE09C5" w14:textId="32822C6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FAE4A7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83CC3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7E219A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2CC2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23BD479" w14:textId="46ED3A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C531766" w14:textId="15F33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AB57E0A" w14:textId="2DEB5A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FB14B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F1C7F3C"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0C6B397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0888E88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74DF39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85B7B3" w14:textId="38FFC4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8E5267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A00A3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0597E443" w14:textId="4727F41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FBF2D39"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349F0A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62I</w:t>
            </w:r>
          </w:p>
        </w:tc>
        <w:tc>
          <w:tcPr>
            <w:tcW w:w="4320" w:type="dxa"/>
            <w:tcBorders>
              <w:top w:val="single" w:sz="6" w:space="0" w:color="000000"/>
              <w:left w:val="single" w:sz="6" w:space="0" w:color="000000"/>
              <w:bottom w:val="single" w:sz="6" w:space="0" w:color="000000"/>
            </w:tcBorders>
            <w:vAlign w:val="bottom"/>
          </w:tcPr>
          <w:p w14:paraId="76A2C21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FCAA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424ADC2" w14:textId="62CAE8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2AE874" w14:textId="1D5586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F24A971" w14:textId="750D8A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3C8545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26F3721"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4436D6A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06D56A3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4584D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A954344" w14:textId="238114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4236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635CD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6910BEA9" w14:textId="29EB3F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FEF4AA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FA2CFB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408954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5466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E605DF" w14:textId="40DD65C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B7C0AB0" w14:textId="089752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0B2D122" w14:textId="30374C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70E05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9D6C95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6A0F81B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6FEF56C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E073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CBC98BE" w14:textId="54705D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3CB2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9E6D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9D92114" w14:textId="75AE14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E6DCAE"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FF7F17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65F745A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A383F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AF1D2E2" w14:textId="324E06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33FBCB" w14:textId="764BC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74F96D3" w14:textId="53E9198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735A15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8A41D4"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0ACDF5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3010E8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A9750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9E6B1A1" w14:textId="30848B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2393C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8C306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CE0863B" w14:textId="67EDA5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2CF8E6"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F0C24E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67I</w:t>
            </w:r>
          </w:p>
        </w:tc>
        <w:tc>
          <w:tcPr>
            <w:tcW w:w="4320" w:type="dxa"/>
            <w:tcBorders>
              <w:top w:val="single" w:sz="6" w:space="0" w:color="000000"/>
              <w:left w:val="single" w:sz="6" w:space="0" w:color="000000"/>
              <w:bottom w:val="single" w:sz="6" w:space="0" w:color="000000"/>
            </w:tcBorders>
            <w:vAlign w:val="bottom"/>
          </w:tcPr>
          <w:p w14:paraId="2FF179C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DDAA84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876A0D5" w14:textId="2302B03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A04DA93" w14:textId="392FF0C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423961" w14:textId="7F34A2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22A021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A9795E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C55830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77902D3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2334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EAAA1C1" w14:textId="2159B8D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30C4F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A4E86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219ACC2D" w14:textId="0A1479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90F04A"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345F1B5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3FA95AB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F0AAE9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7D9D8D0" w14:textId="4E7C7D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B5F6F3E" w14:textId="18D7CA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73B6288" w14:textId="2979AC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1C3FE0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B5992ED"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285F200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645D4C0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3B1A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8659563" w14:textId="3BD660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C20E2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49AC2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01B88BE" w14:textId="2A392E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1E6CD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66666E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5186040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567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D3CB75" w14:textId="6EC398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311967" w14:textId="60C11F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6A84C59" w14:textId="6BF205A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185DA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C0B58CF"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7541C26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76CCBF6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7D739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6C477DB" w14:textId="3ED0F4D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A36B6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FF39C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1FB9F57C" w14:textId="714D0C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59E41B"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1A5AD0F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290F96C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61844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C0BDE5E" w14:textId="33D27B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5EBEF9" w14:textId="2CE7F2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3D135FE" w14:textId="593C0D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000000"/>
            </w:tcBorders>
            <w:vAlign w:val="bottom"/>
          </w:tcPr>
          <w:p w14:paraId="4C111B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D234E53" w14:textId="77777777" w:rsidTr="00927115">
        <w:trPr>
          <w:cantSplit/>
        </w:trPr>
        <w:tc>
          <w:tcPr>
            <w:tcW w:w="990" w:type="dxa"/>
            <w:tcBorders>
              <w:top w:val="single" w:sz="6" w:space="0" w:color="000000"/>
              <w:left w:val="single" w:sz="18" w:space="0" w:color="auto"/>
              <w:bottom w:val="single" w:sz="6" w:space="0" w:color="000000"/>
              <w:right w:val="single" w:sz="6" w:space="0" w:color="000000"/>
            </w:tcBorders>
            <w:vAlign w:val="bottom"/>
          </w:tcPr>
          <w:p w14:paraId="5E90C6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731790F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A222F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C89CE63" w14:textId="6FD3022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BF8DD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8B093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000000"/>
            </w:tcBorders>
            <w:vAlign w:val="bottom"/>
          </w:tcPr>
          <w:p w14:paraId="791DF3EA" w14:textId="0D06FE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3A1FDFE" w14:textId="77777777" w:rsidTr="00927115">
        <w:trPr>
          <w:cantSplit/>
        </w:trPr>
        <w:tc>
          <w:tcPr>
            <w:tcW w:w="990" w:type="dxa"/>
            <w:tcBorders>
              <w:top w:val="single" w:sz="6" w:space="0" w:color="000000"/>
              <w:left w:val="single" w:sz="18" w:space="0" w:color="auto"/>
              <w:bottom w:val="single" w:sz="4" w:space="0" w:color="auto"/>
              <w:right w:val="single" w:sz="6" w:space="0" w:color="000000"/>
            </w:tcBorders>
            <w:vAlign w:val="bottom"/>
          </w:tcPr>
          <w:p w14:paraId="1E80727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40B2F3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2C3733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5CCA5047" w14:textId="6063BD4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8769EB7" w14:textId="6D62507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59B3B409" w14:textId="6FB604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000000"/>
            </w:tcBorders>
            <w:vAlign w:val="bottom"/>
          </w:tcPr>
          <w:p w14:paraId="5E0EAA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6A0AE7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899EE1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344FA2B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6E2280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3C9B360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975817E" w14:textId="34D5AF8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BF5806A" w14:textId="04BBC2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44C1A7B" w14:textId="32296C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468C4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D51AD2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016D55B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5A7D1F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D310D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DE70296" w14:textId="7A334C2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25B12AE" w14:textId="1CFE3B9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AE85D0D" w14:textId="60417A7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06FCD8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080170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2D0000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741FCE44" w14:textId="4B03A9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339078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DE1C2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90270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D90A0A7" w14:textId="668998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BFA6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C2DA4D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5E19A74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933CFBA" w14:textId="47A823D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3B4C0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83B763F" w14:textId="187313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C343B03" w14:textId="11CFF60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1AC899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5ED2F1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F5432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5C25FAC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3812DDB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46D18B0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FCE7C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F7A04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671E714B" w14:textId="721EA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19F084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4" w:space="0" w:color="auto"/>
              <w:left w:val="single" w:sz="18" w:space="0" w:color="auto"/>
              <w:bottom w:val="single" w:sz="6" w:space="0" w:color="000000"/>
              <w:right w:val="nil"/>
            </w:tcBorders>
            <w:vAlign w:val="bottom"/>
          </w:tcPr>
          <w:p w14:paraId="4734BEA7"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4D82EE13"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32F42DD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5C8F49E6"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0012F09F" w14:textId="1CAE4E72"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bottom w:val="single" w:sz="6" w:space="0" w:color="000000"/>
            </w:tcBorders>
            <w:vAlign w:val="bottom"/>
          </w:tcPr>
          <w:p w14:paraId="71A5C519"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bottom w:val="single" w:sz="6" w:space="0" w:color="000000"/>
              <w:right w:val="single" w:sz="18" w:space="0" w:color="auto"/>
            </w:tcBorders>
            <w:vAlign w:val="bottom"/>
          </w:tcPr>
          <w:p w14:paraId="7F8738E8" w14:textId="66042EC6"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9006E6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4D0C75B6"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720CA7A0"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6A8788A1" w14:textId="49834715"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6C916AB8"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21B7F3B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nil"/>
              <w:bottom w:val="single" w:sz="6" w:space="0" w:color="000000"/>
            </w:tcBorders>
            <w:vAlign w:val="bottom"/>
          </w:tcPr>
          <w:p w14:paraId="290D18BC" w14:textId="4C4AD2B6"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767A9DB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4215E2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09792C7"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51E6825B"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 xml:space="preserve">Schedule for </w:t>
            </w:r>
            <w:proofErr w:type="spellStart"/>
            <w:r w:rsidRPr="00E963CB">
              <w:rPr>
                <w:rFonts w:eastAsia="Times New Roman" w:cs="Arial"/>
                <w:iCs/>
                <w:szCs w:val="24"/>
              </w:rPr>
              <w:t>Categoricals</w:t>
            </w:r>
            <w:proofErr w:type="spellEnd"/>
          </w:p>
        </w:tc>
        <w:tc>
          <w:tcPr>
            <w:tcW w:w="1170" w:type="dxa"/>
            <w:tcBorders>
              <w:top w:val="single" w:sz="6" w:space="0" w:color="000000"/>
              <w:left w:val="single" w:sz="18" w:space="0" w:color="auto"/>
              <w:bottom w:val="single" w:sz="6" w:space="0" w:color="000000"/>
              <w:right w:val="single" w:sz="4" w:space="0" w:color="auto"/>
            </w:tcBorders>
            <w:vAlign w:val="bottom"/>
          </w:tcPr>
          <w:p w14:paraId="1323C164" w14:textId="6D82610A"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5DBEE095"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EBAAA5D" w14:textId="3DD19D1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A26A3C0"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764E13B" w14:textId="2D83665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14B679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F2640E8"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5994E157"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3F95B75F"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6DA89F82"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8FC42E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00A04BF4" w14:textId="24F94D2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08E78A1" w14:textId="0B10AFB3"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59D7660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766C83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D1C9AF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4D7122B6" w14:textId="1A312F2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084D701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DD10EC0" w14:textId="6BEAF6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82F95AB" w14:textId="2FF25A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48DAA9F" w14:textId="7F890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1559D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nil"/>
              <w:left w:val="single" w:sz="18" w:space="0" w:color="auto"/>
              <w:bottom w:val="single" w:sz="6" w:space="0" w:color="000000"/>
              <w:right w:val="nil"/>
            </w:tcBorders>
            <w:vAlign w:val="bottom"/>
          </w:tcPr>
          <w:p w14:paraId="3771492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1010ECC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74589F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06F1B23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014DEAA1" w14:textId="47E5E96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bottom w:val="single" w:sz="6" w:space="0" w:color="000000"/>
            </w:tcBorders>
            <w:vAlign w:val="bottom"/>
          </w:tcPr>
          <w:p w14:paraId="252EDA63" w14:textId="5A37A95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117CCEC7" w14:textId="2467A2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C2EFB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25198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5C517F7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3D9341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534A8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2F6492" w14:textId="36D6CD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5322D9A" w14:textId="698E38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10C2A63" w14:textId="101465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85C79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4" w:space="0" w:color="auto"/>
              <w:right w:val="nil"/>
            </w:tcBorders>
            <w:vAlign w:val="bottom"/>
          </w:tcPr>
          <w:p w14:paraId="7372C12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1467E8A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w:t>
            </w:r>
          </w:p>
        </w:tc>
        <w:tc>
          <w:tcPr>
            <w:tcW w:w="1170" w:type="dxa"/>
            <w:tcBorders>
              <w:top w:val="single" w:sz="6" w:space="0" w:color="000000"/>
              <w:left w:val="single" w:sz="18" w:space="0" w:color="auto"/>
              <w:bottom w:val="single" w:sz="4" w:space="0" w:color="auto"/>
              <w:right w:val="single" w:sz="4" w:space="0" w:color="auto"/>
            </w:tcBorders>
            <w:vAlign w:val="bottom"/>
          </w:tcPr>
          <w:p w14:paraId="71561F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0FF0EB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2884313A" w14:textId="79778E2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7261513D" w14:textId="7A965E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4" w:space="0" w:color="auto"/>
              <w:right w:val="single" w:sz="18" w:space="0" w:color="auto"/>
            </w:tcBorders>
            <w:vAlign w:val="bottom"/>
          </w:tcPr>
          <w:p w14:paraId="1A7682D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C9C412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A47F8F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16275CF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F2681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338F7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B806F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93C61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2C87B0F4" w14:textId="75B7A5A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D30C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17C5E1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5B31976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188A33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8E54F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023B67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51D1A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87D3E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BF948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684920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GANN</w:t>
            </w:r>
          </w:p>
        </w:tc>
        <w:tc>
          <w:tcPr>
            <w:tcW w:w="4320" w:type="dxa"/>
            <w:tcBorders>
              <w:top w:val="single" w:sz="6" w:space="0" w:color="000000"/>
              <w:left w:val="single" w:sz="6" w:space="0" w:color="auto"/>
              <w:bottom w:val="single" w:sz="6" w:space="0" w:color="000000"/>
              <w:right w:val="nil"/>
            </w:tcBorders>
          </w:tcPr>
          <w:p w14:paraId="36E3A43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561F7AE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0BA5D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89E6427" w14:textId="215A55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F75124B" w14:textId="219D4F5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94BB730" w14:textId="2AFA66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CD1EF9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78B14AE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4492FCD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55FAD9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137A37A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52B57AD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1736C2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right w:val="single" w:sz="18" w:space="0" w:color="auto"/>
            </w:tcBorders>
            <w:shd w:val="clear" w:color="auto" w:fill="auto"/>
            <w:vAlign w:val="bottom"/>
          </w:tcPr>
          <w:p w14:paraId="2AD948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B9CE03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E08FD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5DFA7F1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6DEBB0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05E1582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0FFDA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2650D1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9B4E408" w14:textId="63305E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07865D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C52B1F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2B82209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3A29A5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ACEC00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8AA757D" w14:textId="51A4D93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E69E9E4" w14:textId="3C2CFE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03EB37C" w14:textId="251CE1F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C9063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5E832D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77F22E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0EED5A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0586D9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1479DEC" w14:textId="6016B01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3822E24" w14:textId="616EC5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430F8E3" w14:textId="71A2CE8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9818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BFF449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7AF736E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790366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127120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8FCAB75" w14:textId="0DD9BF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04A767B" w14:textId="75945C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3B01165" w14:textId="57B353A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42376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9FD14E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PCR</w:t>
            </w:r>
          </w:p>
        </w:tc>
        <w:tc>
          <w:tcPr>
            <w:tcW w:w="4320" w:type="dxa"/>
            <w:tcBorders>
              <w:top w:val="single" w:sz="6" w:space="0" w:color="000000"/>
              <w:left w:val="single" w:sz="6" w:space="0" w:color="auto"/>
              <w:bottom w:val="single" w:sz="6" w:space="0" w:color="000000"/>
              <w:right w:val="nil"/>
            </w:tcBorders>
          </w:tcPr>
          <w:p w14:paraId="5D1853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09366E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8285372" w14:textId="159BFC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0E15FFC7" w14:textId="1C3CA4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D023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5894EBB5" w14:textId="5D77E1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D768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3F771D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57C44D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20D026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6C6042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3D792DC" w14:textId="5B069F4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029EB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234D7D94" w14:textId="2819C4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0CFF05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58CB8A3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1381E59A"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795210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5C490FA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EA48DD" w14:textId="7F88F5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BFA4644" w14:textId="443C3E1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B665B78" w14:textId="562632E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D71A775"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444536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6C419FA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2C963A0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A3C3A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38C61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0B8F498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304E2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936F0E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4C32095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369E617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750F12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E4FA392" w14:textId="127B6C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304305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625F54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940778B" w14:textId="24091C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BB692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3"/>
        </w:trPr>
        <w:tc>
          <w:tcPr>
            <w:tcW w:w="990" w:type="dxa"/>
            <w:tcBorders>
              <w:top w:val="single" w:sz="6" w:space="0" w:color="000000"/>
              <w:left w:val="single" w:sz="18" w:space="0" w:color="auto"/>
              <w:bottom w:val="single" w:sz="6" w:space="0" w:color="000000"/>
              <w:right w:val="nil"/>
            </w:tcBorders>
            <w:vAlign w:val="bottom"/>
          </w:tcPr>
          <w:p w14:paraId="5BC4ACD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2328065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51889E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013F602E" w14:textId="0C9A578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775987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40A3813F" w14:textId="181B750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right w:val="single" w:sz="18" w:space="0" w:color="auto"/>
            </w:tcBorders>
            <w:shd w:val="clear" w:color="auto" w:fill="auto"/>
            <w:vAlign w:val="bottom"/>
          </w:tcPr>
          <w:p w14:paraId="5BA2203B" w14:textId="7065A2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7990B1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Height w:val="112"/>
        </w:trPr>
        <w:tc>
          <w:tcPr>
            <w:tcW w:w="990" w:type="dxa"/>
            <w:tcBorders>
              <w:top w:val="single" w:sz="6" w:space="0" w:color="000000"/>
              <w:left w:val="single" w:sz="18" w:space="0" w:color="auto"/>
              <w:bottom w:val="single" w:sz="6" w:space="0" w:color="000000"/>
              <w:right w:val="nil"/>
            </w:tcBorders>
            <w:vAlign w:val="bottom"/>
          </w:tcPr>
          <w:p w14:paraId="31BEB2D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7BDFFE0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5B2152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28679B73" w14:textId="060C66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29C34A2B" w14:textId="24CEC7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bottom w:val="single" w:sz="6" w:space="0" w:color="000000"/>
            </w:tcBorders>
            <w:shd w:val="clear" w:color="auto" w:fill="auto"/>
            <w:vAlign w:val="bottom"/>
          </w:tcPr>
          <w:p w14:paraId="440120B9" w14:textId="2BB79F8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bottom w:val="single" w:sz="6" w:space="0" w:color="000000"/>
              <w:right w:val="single" w:sz="18" w:space="0" w:color="auto"/>
            </w:tcBorders>
            <w:shd w:val="clear" w:color="auto" w:fill="auto"/>
            <w:vAlign w:val="bottom"/>
          </w:tcPr>
          <w:p w14:paraId="7A512F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A4C841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4C0C82"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3188C12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6667AF0A" w14:textId="3E70F64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2B30EB7" w14:textId="0EA41C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A48548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3DF94E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3608EA1" w14:textId="48E5D1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05C871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4752D4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7E5676B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56157C0F" w14:textId="33A069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145382C" w14:textId="2C0EE08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788B8F7" w14:textId="51C7AD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32CB26C" w14:textId="745D8B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4C5B9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E326A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08B7AEF0"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09BEF36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7D8C4B1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A29DD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310C1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4E351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FBE8AE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DA60AC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744F3FC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1F4F282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3AC3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7C388D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08CBF35" w14:textId="43C3510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2900F3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7BA4D5AB" w14:textId="370909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B48293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65F7CE9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6EBDDC3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04B5DD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000830C" w14:textId="70AB6E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3EB038A1" w14:textId="7BC605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097947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0CA90597" w14:textId="76D8D8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55A45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2A6278D4"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1EC21FEE"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184FA8CF"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30BBB48"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41C87D5" w14:textId="77E6F618"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593C594"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10F9861" w14:textId="727BEDC7"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FAD7AE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000000"/>
              <w:right w:val="nil"/>
            </w:tcBorders>
            <w:vAlign w:val="bottom"/>
          </w:tcPr>
          <w:p w14:paraId="168F8FE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1C905E0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6973BC2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180547C9" w14:textId="175DDD4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1D9F9EEC" w14:textId="06FE11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0FA080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4" w:space="0" w:color="auto"/>
              <w:right w:val="single" w:sz="18" w:space="0" w:color="auto"/>
            </w:tcBorders>
            <w:vAlign w:val="bottom"/>
          </w:tcPr>
          <w:p w14:paraId="1B68D484" w14:textId="5BF07F3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724DCB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5D51F86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2CB2FECD"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69E5DC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324C1F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D5C0775" w14:textId="344DF0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E96D0B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3AD20C0B" w14:textId="2D0E227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1765B9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6" w:space="0" w:color="auto"/>
              <w:right w:val="nil"/>
            </w:tcBorders>
            <w:vAlign w:val="bottom"/>
          </w:tcPr>
          <w:p w14:paraId="4C34F0DD"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26091C96"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469A79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2F28FA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522BC500" w14:textId="124D6C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auto"/>
            </w:tcBorders>
            <w:vAlign w:val="bottom"/>
          </w:tcPr>
          <w:p w14:paraId="743161F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auto"/>
              <w:right w:val="single" w:sz="18" w:space="0" w:color="auto"/>
            </w:tcBorders>
            <w:vAlign w:val="bottom"/>
          </w:tcPr>
          <w:p w14:paraId="25895B0A" w14:textId="3F50DD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C4F2B4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auto"/>
              <w:left w:val="single" w:sz="18" w:space="0" w:color="auto"/>
              <w:bottom w:val="single" w:sz="6" w:space="0" w:color="000000"/>
              <w:right w:val="nil"/>
            </w:tcBorders>
            <w:vAlign w:val="bottom"/>
          </w:tcPr>
          <w:p w14:paraId="54A451D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3EE5C3A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0F90EB1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459795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633C951D" w14:textId="1C4318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bottom w:val="single" w:sz="6" w:space="0" w:color="000000"/>
            </w:tcBorders>
            <w:vAlign w:val="bottom"/>
          </w:tcPr>
          <w:p w14:paraId="2631717F" w14:textId="551326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bottom w:val="single" w:sz="6" w:space="0" w:color="000000"/>
              <w:right w:val="single" w:sz="18" w:space="0" w:color="auto"/>
            </w:tcBorders>
            <w:vAlign w:val="bottom"/>
          </w:tcPr>
          <w:p w14:paraId="51DBE7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CDE22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cantSplit/>
        </w:trPr>
        <w:tc>
          <w:tcPr>
            <w:tcW w:w="990" w:type="dxa"/>
            <w:tcBorders>
              <w:top w:val="single" w:sz="6" w:space="0" w:color="000000"/>
              <w:left w:val="single" w:sz="18" w:space="0" w:color="auto"/>
              <w:bottom w:val="single" w:sz="18" w:space="0" w:color="auto"/>
              <w:right w:val="nil"/>
            </w:tcBorders>
            <w:vAlign w:val="bottom"/>
          </w:tcPr>
          <w:p w14:paraId="043CCDF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2BB732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2E1B750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6E64BE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29ECCFC7" w14:textId="5ABDDD2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18" w:space="0" w:color="auto"/>
            </w:tcBorders>
            <w:vAlign w:val="bottom"/>
          </w:tcPr>
          <w:p w14:paraId="7CEBBD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18" w:space="0" w:color="auto"/>
              <w:right w:val="single" w:sz="18" w:space="0" w:color="auto"/>
            </w:tcBorders>
            <w:vAlign w:val="bottom"/>
          </w:tcPr>
          <w:p w14:paraId="7AC8A77A" w14:textId="40DA2C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3B694B6E" w14:textId="77777777" w:rsidR="00927115" w:rsidRPr="00E963CB" w:rsidRDefault="00927115" w:rsidP="00927115">
      <w:pPr>
        <w:rPr>
          <w:rFonts w:cs="Arial"/>
          <w:szCs w:val="24"/>
        </w:rPr>
      </w:pPr>
    </w:p>
    <w:p w14:paraId="37029595" w14:textId="77777777" w:rsidR="00927115" w:rsidRDefault="00927115" w:rsidP="00351FF6">
      <w:pPr>
        <w:pStyle w:val="Heading4"/>
      </w:pPr>
      <w:bookmarkStart w:id="822" w:name="_Toc139520643"/>
      <w:r>
        <w:t>County Charter Reporting</w:t>
      </w:r>
      <w:bookmarkEnd w:id="822"/>
    </w:p>
    <w:tbl>
      <w:tblPr>
        <w:tblW w:w="10170" w:type="dxa"/>
        <w:tblInd w:w="-383" w:type="dxa"/>
        <w:tblCellMar>
          <w:left w:w="14" w:type="dxa"/>
          <w:right w:w="14" w:type="dxa"/>
        </w:tblCellMar>
        <w:tblLook w:val="0000" w:firstRow="0" w:lastRow="0" w:firstColumn="0" w:lastColumn="0" w:noHBand="0" w:noVBand="0"/>
        <w:tblDescription w:val="This table illustrates the reporting requirements for the following Funds 01-95I, Criteria and standards, Supplemental forms, table of contents, and reports. It also displays a key that shows how to derermine the type of data used and if it is optional or required to report or not for all LEAs during all reporting periods.  "/>
      </w:tblPr>
      <w:tblGrid>
        <w:gridCol w:w="990"/>
        <w:gridCol w:w="4320"/>
        <w:gridCol w:w="1170"/>
        <w:gridCol w:w="810"/>
        <w:gridCol w:w="900"/>
        <w:gridCol w:w="1170"/>
        <w:gridCol w:w="810"/>
      </w:tblGrid>
      <w:tr w:rsidR="00927115" w:rsidRPr="009238A9" w14:paraId="7195B47C" w14:textId="77777777" w:rsidTr="00927115">
        <w:trPr>
          <w:trHeight w:val="1062"/>
          <w:tblHeader/>
        </w:trPr>
        <w:tc>
          <w:tcPr>
            <w:tcW w:w="990" w:type="dxa"/>
            <w:tcBorders>
              <w:top w:val="single" w:sz="18" w:space="0" w:color="000000"/>
              <w:left w:val="single" w:sz="18" w:space="0" w:color="auto"/>
              <w:bottom w:val="single" w:sz="18" w:space="0" w:color="000000"/>
              <w:right w:val="single" w:sz="6" w:space="0" w:color="000000"/>
            </w:tcBorders>
            <w:vAlign w:val="bottom"/>
          </w:tcPr>
          <w:p w14:paraId="79315555" w14:textId="77777777" w:rsidR="00927115" w:rsidRPr="00E963CB" w:rsidRDefault="00927115" w:rsidP="00927115">
            <w:pPr>
              <w:spacing w:after="0"/>
              <w:ind w:left="61"/>
              <w:jc w:val="center"/>
              <w:rPr>
                <w:rFonts w:eastAsia="Times New Roman" w:cs="Arial"/>
                <w:color w:val="000000"/>
                <w:position w:val="12"/>
                <w:szCs w:val="24"/>
              </w:rPr>
            </w:pPr>
            <w:r w:rsidRPr="00E963CB">
              <w:rPr>
                <w:rFonts w:eastAsia="Times New Roman" w:cs="Arial"/>
                <w:color w:val="000000"/>
                <w:position w:val="12"/>
                <w:szCs w:val="24"/>
              </w:rPr>
              <w:t>Funds &amp; Forms</w:t>
            </w:r>
          </w:p>
        </w:tc>
        <w:tc>
          <w:tcPr>
            <w:tcW w:w="4320" w:type="dxa"/>
            <w:tcBorders>
              <w:top w:val="single" w:sz="18" w:space="0" w:color="000000"/>
              <w:left w:val="single" w:sz="6" w:space="0" w:color="000000"/>
              <w:bottom w:val="single" w:sz="18" w:space="0" w:color="000000"/>
            </w:tcBorders>
            <w:vAlign w:val="bottom"/>
          </w:tcPr>
          <w:p w14:paraId="74A3A6C5" w14:textId="77777777" w:rsidR="00927115" w:rsidRPr="00E963CB" w:rsidRDefault="00927115" w:rsidP="00927115">
            <w:pPr>
              <w:spacing w:after="0"/>
              <w:jc w:val="center"/>
              <w:rPr>
                <w:rFonts w:eastAsia="Times New Roman" w:cs="Arial"/>
                <w:color w:val="000000"/>
                <w:position w:val="12"/>
                <w:szCs w:val="24"/>
              </w:rPr>
            </w:pPr>
            <w:r w:rsidRPr="00E963CB">
              <w:rPr>
                <w:rFonts w:eastAsia="Times New Roman" w:cs="Arial"/>
                <w:color w:val="000000"/>
                <w:position w:val="12"/>
                <w:szCs w:val="24"/>
              </w:rPr>
              <w:t>Description</w:t>
            </w:r>
          </w:p>
        </w:tc>
        <w:tc>
          <w:tcPr>
            <w:tcW w:w="1170" w:type="dxa"/>
            <w:tcBorders>
              <w:top w:val="single" w:sz="18" w:space="0" w:color="000000"/>
              <w:left w:val="single" w:sz="18" w:space="0" w:color="000000"/>
              <w:bottom w:val="single" w:sz="18" w:space="0" w:color="000000"/>
              <w:right w:val="single" w:sz="6" w:space="0" w:color="000000"/>
            </w:tcBorders>
            <w:vAlign w:val="center"/>
          </w:tcPr>
          <w:p w14:paraId="4541CE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Extracted</w:t>
            </w:r>
          </w:p>
        </w:tc>
        <w:tc>
          <w:tcPr>
            <w:tcW w:w="810" w:type="dxa"/>
            <w:tcBorders>
              <w:top w:val="single" w:sz="18" w:space="0" w:color="000000"/>
              <w:left w:val="single" w:sz="6" w:space="0" w:color="000000"/>
              <w:bottom w:val="single" w:sz="18" w:space="0" w:color="000000"/>
              <w:right w:val="single" w:sz="18" w:space="0" w:color="000000"/>
            </w:tcBorders>
            <w:vAlign w:val="center"/>
          </w:tcPr>
          <w:p w14:paraId="089707A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Keyed</w:t>
            </w:r>
          </w:p>
        </w:tc>
        <w:tc>
          <w:tcPr>
            <w:tcW w:w="900" w:type="dxa"/>
            <w:tcBorders>
              <w:top w:val="single" w:sz="18" w:space="0" w:color="000000"/>
              <w:left w:val="single" w:sz="18" w:space="0" w:color="000000"/>
              <w:bottom w:val="single" w:sz="18" w:space="0" w:color="000000"/>
              <w:right w:val="single" w:sz="6" w:space="0" w:color="000000"/>
            </w:tcBorders>
            <w:vAlign w:val="center"/>
          </w:tcPr>
          <w:p w14:paraId="250C5B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Budget</w:t>
            </w:r>
          </w:p>
        </w:tc>
        <w:tc>
          <w:tcPr>
            <w:tcW w:w="1170" w:type="dxa"/>
            <w:tcBorders>
              <w:top w:val="single" w:sz="18" w:space="0" w:color="000000"/>
              <w:left w:val="single" w:sz="6" w:space="0" w:color="000000"/>
              <w:bottom w:val="single" w:sz="18" w:space="0" w:color="000000"/>
              <w:right w:val="single" w:sz="6" w:space="0" w:color="000000"/>
            </w:tcBorders>
            <w:vAlign w:val="center"/>
          </w:tcPr>
          <w:p w14:paraId="661721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Unaudited Actuals</w:t>
            </w:r>
          </w:p>
        </w:tc>
        <w:tc>
          <w:tcPr>
            <w:tcW w:w="810" w:type="dxa"/>
            <w:tcBorders>
              <w:top w:val="single" w:sz="18" w:space="0" w:color="000000"/>
              <w:left w:val="single" w:sz="6" w:space="0" w:color="000000"/>
              <w:bottom w:val="single" w:sz="18" w:space="0" w:color="000000"/>
              <w:right w:val="single" w:sz="18" w:space="0" w:color="auto"/>
            </w:tcBorders>
            <w:vAlign w:val="center"/>
          </w:tcPr>
          <w:p w14:paraId="2076332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Interim</w:t>
            </w:r>
          </w:p>
        </w:tc>
      </w:tr>
      <w:tr w:rsidR="00927115" w:rsidRPr="009238A9" w14:paraId="242C720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739FE46" w14:textId="77777777" w:rsidR="00927115" w:rsidRPr="00E963CB" w:rsidRDefault="00927115" w:rsidP="00927115">
            <w:pPr>
              <w:spacing w:after="0"/>
              <w:rPr>
                <w:rFonts w:eastAsia="Times New Roman" w:cs="Arial"/>
                <w:szCs w:val="24"/>
              </w:rPr>
            </w:pPr>
            <w:r w:rsidRPr="00E963CB">
              <w:rPr>
                <w:rFonts w:eastAsia="Times New Roman" w:cs="Arial"/>
                <w:szCs w:val="24"/>
              </w:rPr>
              <w:t>CEFB</w:t>
            </w:r>
          </w:p>
        </w:tc>
        <w:tc>
          <w:tcPr>
            <w:tcW w:w="4320" w:type="dxa"/>
            <w:tcBorders>
              <w:top w:val="single" w:sz="6" w:space="0" w:color="000000"/>
              <w:left w:val="single" w:sz="6" w:space="0" w:color="000000"/>
              <w:bottom w:val="single" w:sz="6" w:space="0" w:color="000000"/>
            </w:tcBorders>
            <w:vAlign w:val="bottom"/>
          </w:tcPr>
          <w:p w14:paraId="26DC756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Components of Ending Fund Balance/Net Position</w:t>
            </w:r>
          </w:p>
        </w:tc>
        <w:tc>
          <w:tcPr>
            <w:tcW w:w="1170" w:type="dxa"/>
            <w:tcBorders>
              <w:top w:val="single" w:sz="6" w:space="0" w:color="000000"/>
              <w:left w:val="single" w:sz="18" w:space="0" w:color="000000"/>
              <w:bottom w:val="single" w:sz="6" w:space="0" w:color="000000"/>
              <w:right w:val="single" w:sz="6" w:space="0" w:color="000000"/>
            </w:tcBorders>
            <w:vAlign w:val="bottom"/>
          </w:tcPr>
          <w:p w14:paraId="7290F68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4EEB3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900" w:type="dxa"/>
            <w:tcBorders>
              <w:top w:val="single" w:sz="6" w:space="0" w:color="000000"/>
              <w:left w:val="single" w:sz="18" w:space="0" w:color="000000"/>
              <w:bottom w:val="single" w:sz="6" w:space="0" w:color="000000"/>
              <w:right w:val="single" w:sz="6" w:space="0" w:color="000000"/>
            </w:tcBorders>
            <w:vAlign w:val="bottom"/>
          </w:tcPr>
          <w:p w14:paraId="74A28A2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A9AC69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left w:val="single" w:sz="6" w:space="0" w:color="000000"/>
              <w:bottom w:val="single" w:sz="6" w:space="0" w:color="000000"/>
              <w:right w:val="single" w:sz="18" w:space="0" w:color="auto"/>
            </w:tcBorders>
            <w:vAlign w:val="bottom"/>
          </w:tcPr>
          <w:p w14:paraId="3EC199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3AAE98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81EDB5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01</w:t>
            </w:r>
          </w:p>
        </w:tc>
        <w:tc>
          <w:tcPr>
            <w:tcW w:w="4320" w:type="dxa"/>
            <w:tcBorders>
              <w:top w:val="single" w:sz="6" w:space="0" w:color="000000"/>
              <w:left w:val="single" w:sz="6" w:space="0" w:color="000000"/>
              <w:bottom w:val="single" w:sz="6" w:space="0" w:color="000000"/>
            </w:tcBorders>
            <w:vAlign w:val="bottom"/>
          </w:tcPr>
          <w:p w14:paraId="32D19B4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E3EEA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BB00CB" w14:textId="0CDFD8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71A46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6091BD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67F108F" w14:textId="027EDD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C0B513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ECEE1D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01I</w:t>
            </w:r>
          </w:p>
        </w:tc>
        <w:tc>
          <w:tcPr>
            <w:tcW w:w="4320" w:type="dxa"/>
            <w:tcBorders>
              <w:top w:val="single" w:sz="6" w:space="0" w:color="000000"/>
              <w:left w:val="single" w:sz="6" w:space="0" w:color="000000"/>
              <w:bottom w:val="single" w:sz="6" w:space="0" w:color="000000"/>
            </w:tcBorders>
            <w:vAlign w:val="bottom"/>
          </w:tcPr>
          <w:p w14:paraId="11BB25F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General Fund/</w:t>
            </w:r>
            <w:r w:rsidRPr="00E963CB">
              <w:rPr>
                <w:rFonts w:eastAsia="Times New Roman" w:cs="Arial"/>
                <w:i/>
                <w:iCs/>
                <w:color w:val="000000"/>
                <w:szCs w:val="24"/>
              </w:rPr>
              <w:t>County School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AB357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A2DEDF0" w14:textId="580887D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F0E11BC" w14:textId="5A50C2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9CB5BAC" w14:textId="674C9A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988B1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2716CE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93710F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w:t>
            </w:r>
          </w:p>
        </w:tc>
        <w:tc>
          <w:tcPr>
            <w:tcW w:w="4320" w:type="dxa"/>
            <w:tcBorders>
              <w:top w:val="single" w:sz="6" w:space="0" w:color="000000"/>
              <w:left w:val="single" w:sz="6" w:space="0" w:color="000000"/>
              <w:bottom w:val="single" w:sz="6" w:space="0" w:color="000000"/>
            </w:tcBorders>
            <w:vAlign w:val="bottom"/>
          </w:tcPr>
          <w:p w14:paraId="709345E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CED64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408A4D" w14:textId="00CBC9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9067B8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8BE7FF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F3F822A" w14:textId="24F3297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5CE5E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46AFBF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08I</w:t>
            </w:r>
          </w:p>
        </w:tc>
        <w:tc>
          <w:tcPr>
            <w:tcW w:w="4320" w:type="dxa"/>
            <w:tcBorders>
              <w:top w:val="single" w:sz="6" w:space="0" w:color="000000"/>
              <w:left w:val="single" w:sz="6" w:space="0" w:color="000000"/>
              <w:bottom w:val="single" w:sz="6" w:space="0" w:color="000000"/>
            </w:tcBorders>
            <w:vAlign w:val="bottom"/>
          </w:tcPr>
          <w:p w14:paraId="7750C86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Activity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124446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60CD02" w14:textId="1F8B40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7A57202" w14:textId="3C272A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1139DFB" w14:textId="45A10A1E"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8A0655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D9A0E5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2EC3E8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w:t>
            </w:r>
          </w:p>
        </w:tc>
        <w:tc>
          <w:tcPr>
            <w:tcW w:w="4320" w:type="dxa"/>
            <w:tcBorders>
              <w:top w:val="single" w:sz="6" w:space="0" w:color="000000"/>
              <w:left w:val="single" w:sz="6" w:space="0" w:color="000000"/>
              <w:bottom w:val="single" w:sz="6" w:space="0" w:color="000000"/>
            </w:tcBorders>
            <w:vAlign w:val="bottom"/>
          </w:tcPr>
          <w:p w14:paraId="1C26E3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F3BE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3D5D7DF" w14:textId="4E0DFF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C731D9" w14:textId="0A198D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DD00F46" w14:textId="115CAAF2" w:rsidR="00927115" w:rsidRPr="00E963CB" w:rsidRDefault="007215E4" w:rsidP="00351FF6">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1E6C82C" w14:textId="2B16C6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994B30F" w14:textId="77777777" w:rsidTr="00927115">
        <w:trPr>
          <w:trHeight w:val="160"/>
        </w:trPr>
        <w:tc>
          <w:tcPr>
            <w:tcW w:w="990" w:type="dxa"/>
            <w:tcBorders>
              <w:top w:val="single" w:sz="6" w:space="0" w:color="000000"/>
              <w:left w:val="single" w:sz="18" w:space="0" w:color="auto"/>
              <w:bottom w:val="single" w:sz="6" w:space="0" w:color="000000"/>
              <w:right w:val="single" w:sz="6" w:space="0" w:color="000000"/>
            </w:tcBorders>
            <w:vAlign w:val="bottom"/>
          </w:tcPr>
          <w:p w14:paraId="0A25B9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09I</w:t>
            </w:r>
          </w:p>
        </w:tc>
        <w:tc>
          <w:tcPr>
            <w:tcW w:w="4320" w:type="dxa"/>
            <w:tcBorders>
              <w:top w:val="single" w:sz="6" w:space="0" w:color="000000"/>
              <w:left w:val="single" w:sz="6" w:space="0" w:color="000000"/>
              <w:bottom w:val="single" w:sz="6" w:space="0" w:color="000000"/>
            </w:tcBorders>
            <w:shd w:val="clear" w:color="auto" w:fill="auto"/>
            <w:vAlign w:val="bottom"/>
          </w:tcPr>
          <w:p w14:paraId="643B514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Special Revenue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52A9A5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51469181" w14:textId="23D86B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1B48D4A9" w14:textId="40A964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4132638" w14:textId="3D895F0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7DAE0F7A" w14:textId="5A1053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4E3447" w14:textId="77777777" w:rsidTr="00927115">
        <w:trPr>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78A6041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w:t>
            </w:r>
          </w:p>
        </w:tc>
        <w:tc>
          <w:tcPr>
            <w:tcW w:w="4320" w:type="dxa"/>
            <w:tcBorders>
              <w:top w:val="single" w:sz="6" w:space="0" w:color="000000"/>
              <w:left w:val="single" w:sz="6" w:space="0" w:color="000000"/>
              <w:bottom w:val="single" w:sz="6" w:space="0" w:color="000000"/>
            </w:tcBorders>
            <w:shd w:val="clear" w:color="auto" w:fill="auto"/>
            <w:vAlign w:val="bottom"/>
          </w:tcPr>
          <w:p w14:paraId="13F8B9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47E5023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793A08C" w14:textId="3F6A11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3582F227" w14:textId="63377E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908D18" w14:textId="6308D4C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7381C422" w14:textId="64D74F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8BB903B" w14:textId="77777777" w:rsidTr="00927115">
        <w:trPr>
          <w:trHeight w:val="75"/>
        </w:trPr>
        <w:tc>
          <w:tcPr>
            <w:tcW w:w="990" w:type="dxa"/>
            <w:tcBorders>
              <w:top w:val="single" w:sz="6" w:space="0" w:color="000000"/>
              <w:left w:val="single" w:sz="18" w:space="0" w:color="auto"/>
              <w:bottom w:val="single" w:sz="6" w:space="0" w:color="000000"/>
              <w:right w:val="single" w:sz="6" w:space="0" w:color="000000"/>
            </w:tcBorders>
            <w:vAlign w:val="bottom"/>
          </w:tcPr>
          <w:p w14:paraId="57385F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10I</w:t>
            </w:r>
          </w:p>
        </w:tc>
        <w:tc>
          <w:tcPr>
            <w:tcW w:w="4320" w:type="dxa"/>
            <w:tcBorders>
              <w:top w:val="single" w:sz="6" w:space="0" w:color="000000"/>
              <w:left w:val="single" w:sz="6" w:space="0" w:color="000000"/>
              <w:bottom w:val="single" w:sz="6" w:space="0" w:color="000000"/>
            </w:tcBorders>
            <w:shd w:val="clear" w:color="auto" w:fill="auto"/>
            <w:vAlign w:val="bottom"/>
          </w:tcPr>
          <w:p w14:paraId="28AA59A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Education Pass-Through Fund</w:t>
            </w:r>
          </w:p>
        </w:tc>
        <w:tc>
          <w:tcPr>
            <w:tcW w:w="117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2A3E929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shd w:val="clear" w:color="auto" w:fill="auto"/>
            <w:vAlign w:val="bottom"/>
          </w:tcPr>
          <w:p w14:paraId="3D89AD47" w14:textId="3322001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shd w:val="clear" w:color="auto" w:fill="auto"/>
            <w:vAlign w:val="bottom"/>
          </w:tcPr>
          <w:p w14:paraId="65C94625" w14:textId="3A69D5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94F2F9" w14:textId="0941F7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shd w:val="clear" w:color="auto" w:fill="auto"/>
            <w:vAlign w:val="bottom"/>
          </w:tcPr>
          <w:p w14:paraId="6E3A2C1F" w14:textId="42D092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5DE4FD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E9901B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w:t>
            </w:r>
          </w:p>
        </w:tc>
        <w:tc>
          <w:tcPr>
            <w:tcW w:w="4320" w:type="dxa"/>
            <w:tcBorders>
              <w:top w:val="single" w:sz="6" w:space="0" w:color="000000"/>
              <w:left w:val="single" w:sz="6" w:space="0" w:color="000000"/>
              <w:bottom w:val="single" w:sz="6" w:space="0" w:color="000000"/>
            </w:tcBorders>
            <w:vAlign w:val="bottom"/>
          </w:tcPr>
          <w:p w14:paraId="2EE3EB5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8C7B6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A4D330" w14:textId="569768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E468F3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3F0DBF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A345CF0" w14:textId="099515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92CA0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CA986C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11I</w:t>
            </w:r>
          </w:p>
        </w:tc>
        <w:tc>
          <w:tcPr>
            <w:tcW w:w="4320" w:type="dxa"/>
            <w:tcBorders>
              <w:top w:val="single" w:sz="6" w:space="0" w:color="000000"/>
              <w:left w:val="single" w:sz="6" w:space="0" w:color="000000"/>
              <w:bottom w:val="single" w:sz="6" w:space="0" w:color="000000"/>
            </w:tcBorders>
            <w:vAlign w:val="bottom"/>
          </w:tcPr>
          <w:p w14:paraId="3EA3750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Adult Education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FCC679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AE65CA" w14:textId="375CCCE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083EC18" w14:textId="7E2EA5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0053C58" w14:textId="5E8BF2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3E8DDD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81169D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55D81B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w:t>
            </w:r>
          </w:p>
        </w:tc>
        <w:tc>
          <w:tcPr>
            <w:tcW w:w="4320" w:type="dxa"/>
            <w:tcBorders>
              <w:top w:val="single" w:sz="6" w:space="0" w:color="000000"/>
              <w:left w:val="single" w:sz="6" w:space="0" w:color="000000"/>
              <w:bottom w:val="single" w:sz="6" w:space="0" w:color="000000"/>
            </w:tcBorders>
            <w:vAlign w:val="bottom"/>
          </w:tcPr>
          <w:p w14:paraId="3F45A65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0B2A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5DE0A2" w14:textId="39F0630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57F6A1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414BF0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F159DD" w14:textId="561492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06F1C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F1584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12I</w:t>
            </w:r>
          </w:p>
        </w:tc>
        <w:tc>
          <w:tcPr>
            <w:tcW w:w="4320" w:type="dxa"/>
            <w:tcBorders>
              <w:top w:val="single" w:sz="6" w:space="0" w:color="000000"/>
              <w:left w:val="single" w:sz="6" w:space="0" w:color="000000"/>
              <w:bottom w:val="single" w:sz="6" w:space="0" w:color="000000"/>
            </w:tcBorders>
            <w:vAlign w:val="bottom"/>
          </w:tcPr>
          <w:p w14:paraId="2798E6D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Child Development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FDD8E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BCBC4B" w14:textId="6E4A31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907751" w14:textId="2F574E5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13E31BF" w14:textId="4364F9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A0745A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EDEBB8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976334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w:t>
            </w:r>
          </w:p>
        </w:tc>
        <w:tc>
          <w:tcPr>
            <w:tcW w:w="4320" w:type="dxa"/>
            <w:tcBorders>
              <w:top w:val="single" w:sz="6" w:space="0" w:color="000000"/>
              <w:left w:val="single" w:sz="6" w:space="0" w:color="000000"/>
              <w:bottom w:val="single" w:sz="6" w:space="0" w:color="000000"/>
            </w:tcBorders>
            <w:vAlign w:val="bottom"/>
          </w:tcPr>
          <w:p w14:paraId="569A69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CC21E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E2AE357" w14:textId="13B18B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E6052F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05B26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3CE5D50" w14:textId="1D3A176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843384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1CDE2D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13I</w:t>
            </w:r>
          </w:p>
        </w:tc>
        <w:tc>
          <w:tcPr>
            <w:tcW w:w="4320" w:type="dxa"/>
            <w:tcBorders>
              <w:top w:val="single" w:sz="6" w:space="0" w:color="000000"/>
              <w:left w:val="single" w:sz="6" w:space="0" w:color="000000"/>
              <w:bottom w:val="single" w:sz="6" w:space="0" w:color="000000"/>
            </w:tcBorders>
            <w:vAlign w:val="bottom"/>
          </w:tcPr>
          <w:p w14:paraId="128545F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DDA4DC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AE7A456" w14:textId="58A0FC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398628B" w14:textId="3301916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09262C" w14:textId="5E3518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20A17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1B50D7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5D1F8D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w:t>
            </w:r>
          </w:p>
        </w:tc>
        <w:tc>
          <w:tcPr>
            <w:tcW w:w="4320" w:type="dxa"/>
            <w:tcBorders>
              <w:top w:val="single" w:sz="6" w:space="0" w:color="000000"/>
              <w:left w:val="single" w:sz="6" w:space="0" w:color="000000"/>
              <w:bottom w:val="single" w:sz="6" w:space="0" w:color="000000"/>
            </w:tcBorders>
            <w:vAlign w:val="bottom"/>
          </w:tcPr>
          <w:p w14:paraId="634356A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95FE7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F38B236" w14:textId="35E6BF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19A18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B567EB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0477DE2" w14:textId="704F27E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2F708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9D230D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14I</w:t>
            </w:r>
          </w:p>
        </w:tc>
        <w:tc>
          <w:tcPr>
            <w:tcW w:w="4320" w:type="dxa"/>
            <w:tcBorders>
              <w:top w:val="single" w:sz="6" w:space="0" w:color="000000"/>
              <w:left w:val="single" w:sz="6" w:space="0" w:color="000000"/>
              <w:bottom w:val="single" w:sz="6" w:space="0" w:color="000000"/>
            </w:tcBorders>
            <w:vAlign w:val="bottom"/>
          </w:tcPr>
          <w:p w14:paraId="3FA8CB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Deferred Maintenance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994B3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BA6E83" w14:textId="27BA1A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32E7C71" w14:textId="29AA289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3968E79F" w14:textId="7FE2EF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88AA02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2C8C7A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BFDD6B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w:t>
            </w:r>
          </w:p>
        </w:tc>
        <w:tc>
          <w:tcPr>
            <w:tcW w:w="4320" w:type="dxa"/>
            <w:tcBorders>
              <w:top w:val="single" w:sz="6" w:space="0" w:color="000000"/>
              <w:left w:val="single" w:sz="6" w:space="0" w:color="000000"/>
              <w:bottom w:val="single" w:sz="6" w:space="0" w:color="000000"/>
            </w:tcBorders>
            <w:vAlign w:val="bottom"/>
          </w:tcPr>
          <w:p w14:paraId="14242B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A95D2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C0B91F" w14:textId="3FFEB3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C8ADEE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695716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E2D169A" w14:textId="294724B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AD5298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BA0CE0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15I</w:t>
            </w:r>
          </w:p>
        </w:tc>
        <w:tc>
          <w:tcPr>
            <w:tcW w:w="4320" w:type="dxa"/>
            <w:tcBorders>
              <w:top w:val="single" w:sz="6" w:space="0" w:color="000000"/>
              <w:left w:val="single" w:sz="6" w:space="0" w:color="000000"/>
              <w:bottom w:val="single" w:sz="6" w:space="0" w:color="000000"/>
            </w:tcBorders>
            <w:vAlign w:val="bottom"/>
          </w:tcPr>
          <w:p w14:paraId="030CB36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Pupil Transportation Equipment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94ADCC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052CF1" w14:textId="29593F6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99F830" w14:textId="5FE122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D30CBA" w14:textId="5AE67D0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59BF36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B81811D"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EA716F5"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w:t>
            </w:r>
          </w:p>
        </w:tc>
        <w:tc>
          <w:tcPr>
            <w:tcW w:w="4320" w:type="dxa"/>
            <w:tcBorders>
              <w:top w:val="single" w:sz="6" w:space="0" w:color="000000"/>
              <w:left w:val="single" w:sz="6" w:space="0" w:color="000000"/>
              <w:bottom w:val="single" w:sz="6" w:space="0" w:color="000000"/>
            </w:tcBorders>
            <w:vAlign w:val="bottom"/>
          </w:tcPr>
          <w:p w14:paraId="5B287298"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9C116E6"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F983BB0" w14:textId="5756CB0F"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E36A960" w14:textId="37B8D8AA"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0CAAEF" w14:textId="495CBFE8"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B064B3E" w14:textId="063B126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0346EF0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242E51D" w14:textId="77777777" w:rsidR="00927115" w:rsidRPr="00E963CB" w:rsidRDefault="00927115" w:rsidP="00927115">
            <w:pPr>
              <w:spacing w:after="0"/>
              <w:ind w:left="60" w:right="-128"/>
              <w:rPr>
                <w:rFonts w:eastAsia="Times New Roman" w:cs="Arial"/>
                <w:i/>
                <w:iCs/>
                <w:szCs w:val="24"/>
              </w:rPr>
            </w:pPr>
            <w:r w:rsidRPr="00E963CB">
              <w:rPr>
                <w:rFonts w:eastAsia="Times New Roman" w:cs="Arial"/>
                <w:i/>
                <w:iCs/>
                <w:szCs w:val="24"/>
              </w:rPr>
              <w:t>16I</w:t>
            </w:r>
          </w:p>
        </w:tc>
        <w:tc>
          <w:tcPr>
            <w:tcW w:w="4320" w:type="dxa"/>
            <w:tcBorders>
              <w:top w:val="single" w:sz="6" w:space="0" w:color="000000"/>
              <w:left w:val="single" w:sz="6" w:space="0" w:color="000000"/>
              <w:bottom w:val="single" w:sz="6" w:space="0" w:color="000000"/>
            </w:tcBorders>
            <w:vAlign w:val="bottom"/>
          </w:tcPr>
          <w:p w14:paraId="6B5C707C" w14:textId="77777777" w:rsidR="00927115" w:rsidRPr="00E963CB" w:rsidRDefault="00927115" w:rsidP="00927115">
            <w:pPr>
              <w:spacing w:after="0"/>
              <w:ind w:left="385" w:hanging="300"/>
              <w:rPr>
                <w:rFonts w:eastAsia="Times New Roman" w:cs="Arial"/>
                <w:i/>
                <w:iCs/>
                <w:color w:val="000000"/>
                <w:szCs w:val="24"/>
              </w:rPr>
            </w:pPr>
            <w:r w:rsidRPr="00E963CB">
              <w:rPr>
                <w:rFonts w:eastAsia="Times New Roman" w:cs="Arial"/>
                <w:i/>
                <w:iCs/>
                <w:color w:val="000000"/>
                <w:szCs w:val="24"/>
              </w:rPr>
              <w:t>Forest Reserve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45434EA" w14:textId="77777777" w:rsidR="00927115" w:rsidRPr="00E963CB" w:rsidRDefault="00927115" w:rsidP="00927115">
            <w:pPr>
              <w:spacing w:after="0"/>
              <w:jc w:val="center"/>
              <w:rPr>
                <w:rFonts w:eastAsia="Times New Roman" w:cs="Arial"/>
                <w:i/>
                <w:iCs/>
                <w:color w:val="000000"/>
                <w:szCs w:val="24"/>
              </w:rPr>
            </w:pPr>
            <w:r w:rsidRPr="00E963CB">
              <w:rPr>
                <w:rFonts w:eastAsia="Times New Roman" w:cs="Arial"/>
                <w:i/>
                <w:iCs/>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D7ED631" w14:textId="233ED610" w:rsidR="00927115" w:rsidRPr="00E963CB" w:rsidRDefault="007215E4" w:rsidP="00927115">
            <w:pPr>
              <w:spacing w:after="0"/>
              <w:jc w:val="center"/>
              <w:rPr>
                <w:rFonts w:eastAsia="Times New Roman" w:cs="Arial"/>
                <w:i/>
                <w:iCs/>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EBDFD4" w14:textId="3CA6DDF5"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4F6B38B" w14:textId="689DD80B"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75281B7" w14:textId="0A76083F" w:rsidR="00927115" w:rsidRPr="00E963CB" w:rsidRDefault="007215E4" w:rsidP="00927115">
            <w:pPr>
              <w:spacing w:after="0"/>
              <w:jc w:val="center"/>
              <w:rPr>
                <w:rFonts w:eastAsia="Times New Roman" w:cs="Arial"/>
                <w:i/>
                <w:iCs/>
                <w:color w:val="000000"/>
                <w:szCs w:val="24"/>
              </w:rPr>
            </w:pPr>
            <w:r>
              <w:rPr>
                <w:rFonts w:eastAsia="Times New Roman" w:cs="Arial"/>
                <w:i/>
                <w:iCs/>
                <w:color w:val="000000"/>
                <w:szCs w:val="24"/>
              </w:rPr>
              <w:t>n/a</w:t>
            </w:r>
          </w:p>
        </w:tc>
      </w:tr>
      <w:tr w:rsidR="00927115" w:rsidRPr="009238A9" w14:paraId="1E6ED86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34C6CB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w:t>
            </w:r>
          </w:p>
        </w:tc>
        <w:tc>
          <w:tcPr>
            <w:tcW w:w="4320" w:type="dxa"/>
            <w:tcBorders>
              <w:top w:val="single" w:sz="6" w:space="0" w:color="000000"/>
              <w:left w:val="single" w:sz="6" w:space="0" w:color="000000"/>
              <w:bottom w:val="single" w:sz="6" w:space="0" w:color="000000"/>
            </w:tcBorders>
            <w:vAlign w:val="bottom"/>
          </w:tcPr>
          <w:p w14:paraId="35F41A9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0AC65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C56362" w14:textId="6D2722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F826FA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A025D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7D12B17" w14:textId="1153B7F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E2C66F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D702F4D"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17I</w:t>
            </w:r>
          </w:p>
        </w:tc>
        <w:tc>
          <w:tcPr>
            <w:tcW w:w="4320" w:type="dxa"/>
            <w:tcBorders>
              <w:top w:val="single" w:sz="6" w:space="0" w:color="000000"/>
              <w:left w:val="single" w:sz="6" w:space="0" w:color="000000"/>
              <w:bottom w:val="single" w:sz="6" w:space="0" w:color="000000"/>
            </w:tcBorders>
            <w:vAlign w:val="bottom"/>
          </w:tcPr>
          <w:p w14:paraId="73D34E9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Other Than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7A40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91046FA" w14:textId="53C4DF2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07FB0A7" w14:textId="42B2FC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A8A341" w14:textId="6782CA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198BAB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2D6367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877A3A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w:t>
            </w:r>
          </w:p>
        </w:tc>
        <w:tc>
          <w:tcPr>
            <w:tcW w:w="4320" w:type="dxa"/>
            <w:tcBorders>
              <w:top w:val="single" w:sz="6" w:space="0" w:color="000000"/>
              <w:left w:val="single" w:sz="6" w:space="0" w:color="000000"/>
              <w:bottom w:val="single" w:sz="6" w:space="0" w:color="000000"/>
            </w:tcBorders>
            <w:vAlign w:val="bottom"/>
          </w:tcPr>
          <w:p w14:paraId="10CEB3F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DA99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14DA7A6" w14:textId="1FA47DF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B25688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2768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3D8E501" w14:textId="04817A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0C14BD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EF3A08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18I</w:t>
            </w:r>
          </w:p>
        </w:tc>
        <w:tc>
          <w:tcPr>
            <w:tcW w:w="4320" w:type="dxa"/>
            <w:tcBorders>
              <w:top w:val="single" w:sz="6" w:space="0" w:color="000000"/>
              <w:left w:val="single" w:sz="6" w:space="0" w:color="000000"/>
              <w:bottom w:val="single" w:sz="6" w:space="0" w:color="000000"/>
            </w:tcBorders>
            <w:vAlign w:val="bottom"/>
          </w:tcPr>
          <w:p w14:paraId="0361870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School Bus Emissions Reduction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86BFC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F7949FA" w14:textId="7636C7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B17FD98" w14:textId="2E9954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68A124" w14:textId="4B43380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2FA8B5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27C1AB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2878E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w:t>
            </w:r>
          </w:p>
        </w:tc>
        <w:tc>
          <w:tcPr>
            <w:tcW w:w="4320" w:type="dxa"/>
            <w:tcBorders>
              <w:top w:val="single" w:sz="6" w:space="0" w:color="000000"/>
              <w:left w:val="single" w:sz="6" w:space="0" w:color="000000"/>
              <w:bottom w:val="single" w:sz="6" w:space="0" w:color="000000"/>
              <w:right w:val="single" w:sz="18" w:space="0" w:color="000000"/>
            </w:tcBorders>
            <w:vAlign w:val="bottom"/>
          </w:tcPr>
          <w:p w14:paraId="65687BD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464FF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1A39014" w14:textId="6CC957A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ADB3E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F51DC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1833B07" w14:textId="0333BB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C26132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E19A78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19I</w:t>
            </w:r>
          </w:p>
        </w:tc>
        <w:tc>
          <w:tcPr>
            <w:tcW w:w="4320" w:type="dxa"/>
            <w:tcBorders>
              <w:top w:val="single" w:sz="6" w:space="0" w:color="000000"/>
              <w:left w:val="single" w:sz="6" w:space="0" w:color="000000"/>
              <w:bottom w:val="single" w:sz="6" w:space="0" w:color="000000"/>
            </w:tcBorders>
            <w:vAlign w:val="bottom"/>
          </w:tcPr>
          <w:p w14:paraId="093D1BE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Special Revenue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86563E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4B63600" w14:textId="72B447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426C1D" w14:textId="091677B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3A6905" w14:textId="3DFBAF0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3DBA3C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79A6E0A"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BB8C80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20</w:t>
            </w:r>
          </w:p>
        </w:tc>
        <w:tc>
          <w:tcPr>
            <w:tcW w:w="4320" w:type="dxa"/>
            <w:tcBorders>
              <w:top w:val="single" w:sz="6" w:space="0" w:color="000000"/>
              <w:left w:val="single" w:sz="6" w:space="0" w:color="000000"/>
              <w:bottom w:val="single" w:sz="6" w:space="0" w:color="000000"/>
            </w:tcBorders>
            <w:vAlign w:val="bottom"/>
          </w:tcPr>
          <w:p w14:paraId="3ADEBC1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0DE288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6970320" w14:textId="7B7669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A5FAF3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3D129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3D2AA8" w14:textId="08BCF19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928690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A7C249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20I</w:t>
            </w:r>
          </w:p>
        </w:tc>
        <w:tc>
          <w:tcPr>
            <w:tcW w:w="4320" w:type="dxa"/>
            <w:tcBorders>
              <w:top w:val="single" w:sz="6" w:space="0" w:color="000000"/>
              <w:left w:val="single" w:sz="6" w:space="0" w:color="000000"/>
              <w:bottom w:val="single" w:sz="6" w:space="0" w:color="000000"/>
            </w:tcBorders>
            <w:vAlign w:val="bottom"/>
          </w:tcPr>
          <w:p w14:paraId="2795709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Postemployment Benefits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B0DAE6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6E91CFB" w14:textId="538BED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809A86A" w14:textId="3A34EF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58EE58B" w14:textId="1BD8BC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7608C2D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01C46D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E53371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w:t>
            </w:r>
          </w:p>
        </w:tc>
        <w:tc>
          <w:tcPr>
            <w:tcW w:w="4320" w:type="dxa"/>
            <w:tcBorders>
              <w:top w:val="single" w:sz="6" w:space="0" w:color="000000"/>
              <w:left w:val="single" w:sz="6" w:space="0" w:color="000000"/>
              <w:bottom w:val="single" w:sz="6" w:space="0" w:color="000000"/>
            </w:tcBorders>
            <w:vAlign w:val="bottom"/>
          </w:tcPr>
          <w:p w14:paraId="49757AF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AFB617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8D72F94" w14:textId="64CD77A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492BB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C1DE0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13A2EA6" w14:textId="3974F99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F34FF5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7D7345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21I</w:t>
            </w:r>
          </w:p>
        </w:tc>
        <w:tc>
          <w:tcPr>
            <w:tcW w:w="4320" w:type="dxa"/>
            <w:tcBorders>
              <w:top w:val="single" w:sz="6" w:space="0" w:color="000000"/>
              <w:left w:val="single" w:sz="6" w:space="0" w:color="000000"/>
              <w:bottom w:val="single" w:sz="6" w:space="0" w:color="000000"/>
            </w:tcBorders>
            <w:vAlign w:val="bottom"/>
          </w:tcPr>
          <w:p w14:paraId="26010CA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Building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14FF0B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2D241DF" w14:textId="57981C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735D3FE" w14:textId="018D23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71271CC" w14:textId="1EA5EE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9A44D4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1ECD5F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F34C4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w:t>
            </w:r>
          </w:p>
        </w:tc>
        <w:tc>
          <w:tcPr>
            <w:tcW w:w="4320" w:type="dxa"/>
            <w:tcBorders>
              <w:top w:val="single" w:sz="6" w:space="0" w:color="000000"/>
              <w:left w:val="single" w:sz="6" w:space="0" w:color="000000"/>
              <w:bottom w:val="single" w:sz="6" w:space="0" w:color="000000"/>
            </w:tcBorders>
            <w:vAlign w:val="bottom"/>
          </w:tcPr>
          <w:p w14:paraId="765FCA2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3DA59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ABA0383" w14:textId="5EADA3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D25ADE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98E48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27948DC" w14:textId="4667968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E729CE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5D87D5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25I</w:t>
            </w:r>
          </w:p>
        </w:tc>
        <w:tc>
          <w:tcPr>
            <w:tcW w:w="4320" w:type="dxa"/>
            <w:tcBorders>
              <w:top w:val="single" w:sz="6" w:space="0" w:color="000000"/>
              <w:left w:val="single" w:sz="6" w:space="0" w:color="000000"/>
              <w:bottom w:val="single" w:sz="6" w:space="0" w:color="000000"/>
            </w:tcBorders>
            <w:vAlign w:val="bottom"/>
          </w:tcPr>
          <w:p w14:paraId="2D4CE63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A29B3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CD78985" w14:textId="0F075DD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3C37554" w14:textId="28A8BB6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C78F254" w14:textId="6C2B442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6F560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69C069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DFA1D0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w:t>
            </w:r>
          </w:p>
        </w:tc>
        <w:tc>
          <w:tcPr>
            <w:tcW w:w="4320" w:type="dxa"/>
            <w:tcBorders>
              <w:top w:val="single" w:sz="6" w:space="0" w:color="000000"/>
              <w:left w:val="single" w:sz="6" w:space="0" w:color="000000"/>
              <w:bottom w:val="single" w:sz="6" w:space="0" w:color="000000"/>
            </w:tcBorders>
            <w:vAlign w:val="bottom"/>
          </w:tcPr>
          <w:p w14:paraId="7F37E6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E9DA0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0114C38" w14:textId="52E15F4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2A5B6B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A606BE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018E87F" w14:textId="2B1231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277EA6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AB66A8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30I</w:t>
            </w:r>
          </w:p>
        </w:tc>
        <w:tc>
          <w:tcPr>
            <w:tcW w:w="4320" w:type="dxa"/>
            <w:tcBorders>
              <w:top w:val="single" w:sz="6" w:space="0" w:color="000000"/>
              <w:left w:val="single" w:sz="6" w:space="0" w:color="000000"/>
              <w:bottom w:val="single" w:sz="6" w:space="0" w:color="000000"/>
            </w:tcBorders>
            <w:vAlign w:val="bottom"/>
          </w:tcPr>
          <w:p w14:paraId="2321D7E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State School Building Lease</w:t>
            </w:r>
            <w:r w:rsidRPr="00E963CB">
              <w:rPr>
                <w:rFonts w:eastAsia="Times New Roman" w:cs="Arial"/>
                <w:color w:val="000000"/>
                <w:szCs w:val="24"/>
              </w:rPr>
              <w:noBreakHyphen/>
              <w:t>Purchase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4653D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F5E76B" w14:textId="7410C9A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BBAE03" w14:textId="4314CC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90FA77E" w14:textId="0FFB28E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7899770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189405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D679D4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w:t>
            </w:r>
          </w:p>
        </w:tc>
        <w:tc>
          <w:tcPr>
            <w:tcW w:w="4320" w:type="dxa"/>
            <w:tcBorders>
              <w:top w:val="single" w:sz="6" w:space="0" w:color="000000"/>
              <w:left w:val="single" w:sz="6" w:space="0" w:color="000000"/>
              <w:bottom w:val="single" w:sz="6" w:space="0" w:color="000000"/>
            </w:tcBorders>
            <w:vAlign w:val="bottom"/>
          </w:tcPr>
          <w:p w14:paraId="4B0960F1"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1D8E79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3938CD11" w14:textId="315D46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31FD6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77F3C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73B1B0B" w14:textId="6257AD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F5B6A30"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977726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35I</w:t>
            </w:r>
          </w:p>
        </w:tc>
        <w:tc>
          <w:tcPr>
            <w:tcW w:w="4320" w:type="dxa"/>
            <w:tcBorders>
              <w:top w:val="single" w:sz="6" w:space="0" w:color="000000"/>
              <w:left w:val="single" w:sz="6" w:space="0" w:color="000000"/>
              <w:bottom w:val="single" w:sz="6" w:space="0" w:color="000000"/>
            </w:tcBorders>
            <w:vAlign w:val="bottom"/>
          </w:tcPr>
          <w:p w14:paraId="366B9C1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County School Facilities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94F5E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E9D115" w14:textId="58AFFD8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06F862" w14:textId="729DF8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B7394B5" w14:textId="315E219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C1C93B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4A6A0D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105686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w:t>
            </w:r>
          </w:p>
        </w:tc>
        <w:tc>
          <w:tcPr>
            <w:tcW w:w="4320" w:type="dxa"/>
            <w:tcBorders>
              <w:top w:val="single" w:sz="6" w:space="0" w:color="000000"/>
              <w:left w:val="single" w:sz="6" w:space="0" w:color="000000"/>
              <w:bottom w:val="single" w:sz="6" w:space="0" w:color="000000"/>
            </w:tcBorders>
            <w:vAlign w:val="bottom"/>
          </w:tcPr>
          <w:p w14:paraId="17836E1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2823626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0835239" w14:textId="033A9CE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8F64D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1BF94DD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62C1822" w14:textId="7AA232F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F21F08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7749B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40I</w:t>
            </w:r>
          </w:p>
        </w:tc>
        <w:tc>
          <w:tcPr>
            <w:tcW w:w="4320" w:type="dxa"/>
            <w:tcBorders>
              <w:top w:val="single" w:sz="6" w:space="0" w:color="000000"/>
              <w:left w:val="single" w:sz="6" w:space="0" w:color="000000"/>
              <w:bottom w:val="single" w:sz="6" w:space="0" w:color="000000"/>
            </w:tcBorders>
            <w:vAlign w:val="bottom"/>
          </w:tcPr>
          <w:p w14:paraId="3F83A60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Special Reserve Fund for Capital Outlay Projects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3884AD3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4F5CE94" w14:textId="3B8A20E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502D50F" w14:textId="3D1CE9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8B4A3BA" w14:textId="19238F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14F9D30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E98F59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414AF2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w:t>
            </w:r>
          </w:p>
        </w:tc>
        <w:tc>
          <w:tcPr>
            <w:tcW w:w="4320" w:type="dxa"/>
            <w:tcBorders>
              <w:top w:val="single" w:sz="6" w:space="0" w:color="000000"/>
              <w:left w:val="single" w:sz="6" w:space="0" w:color="000000"/>
              <w:bottom w:val="single" w:sz="6" w:space="0" w:color="000000"/>
            </w:tcBorders>
            <w:vAlign w:val="bottom"/>
          </w:tcPr>
          <w:p w14:paraId="089126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43720AC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9142EE4" w14:textId="045252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65795F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492083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F54ADB5" w14:textId="6530C3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E59A6EA"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D1246A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49I</w:t>
            </w:r>
          </w:p>
        </w:tc>
        <w:tc>
          <w:tcPr>
            <w:tcW w:w="4320" w:type="dxa"/>
            <w:tcBorders>
              <w:top w:val="single" w:sz="6" w:space="0" w:color="000000"/>
              <w:left w:val="single" w:sz="6" w:space="0" w:color="000000"/>
              <w:bottom w:val="single" w:sz="6" w:space="0" w:color="000000"/>
            </w:tcBorders>
            <w:vAlign w:val="bottom"/>
          </w:tcPr>
          <w:p w14:paraId="412D08F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Capital Project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77BE1A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31E3047" w14:textId="1AD6CB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82F0203" w14:textId="3D5655F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E6D0E59" w14:textId="342D99D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8CC3D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D1A780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065525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w:t>
            </w:r>
          </w:p>
        </w:tc>
        <w:tc>
          <w:tcPr>
            <w:tcW w:w="4320" w:type="dxa"/>
            <w:tcBorders>
              <w:top w:val="single" w:sz="6" w:space="0" w:color="000000"/>
              <w:left w:val="single" w:sz="6" w:space="0" w:color="000000"/>
              <w:bottom w:val="single" w:sz="6" w:space="0" w:color="000000"/>
            </w:tcBorders>
            <w:vAlign w:val="bottom"/>
          </w:tcPr>
          <w:p w14:paraId="3A14028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CB207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4C664C7" w14:textId="54727E4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A1510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51FCE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03219F5" w14:textId="4764439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6FE1D7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B7CD02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51I</w:t>
            </w:r>
          </w:p>
        </w:tc>
        <w:tc>
          <w:tcPr>
            <w:tcW w:w="4320" w:type="dxa"/>
            <w:tcBorders>
              <w:top w:val="single" w:sz="6" w:space="0" w:color="000000"/>
              <w:left w:val="single" w:sz="6" w:space="0" w:color="000000"/>
              <w:bottom w:val="single" w:sz="6" w:space="0" w:color="000000"/>
            </w:tcBorders>
            <w:vAlign w:val="bottom"/>
          </w:tcPr>
          <w:p w14:paraId="6E4A80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Bond Interest and Redemption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2AAC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6F33FFA0" w14:textId="6C81B5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E27E15" w14:textId="47263B9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40BC744" w14:textId="20C8527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2E85B2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5F8893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2DBD5BD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w:t>
            </w:r>
          </w:p>
        </w:tc>
        <w:tc>
          <w:tcPr>
            <w:tcW w:w="4320" w:type="dxa"/>
            <w:tcBorders>
              <w:top w:val="single" w:sz="6" w:space="0" w:color="000000"/>
              <w:left w:val="single" w:sz="6" w:space="0" w:color="000000"/>
              <w:bottom w:val="single" w:sz="6" w:space="0" w:color="000000"/>
            </w:tcBorders>
            <w:vAlign w:val="bottom"/>
          </w:tcPr>
          <w:p w14:paraId="5477FE8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6C2A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42B4D4AC" w14:textId="4011685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E4F9E6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F7CC0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2FE02BAE" w14:textId="76DBBC4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E8D047C"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AB465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52I</w:t>
            </w:r>
          </w:p>
        </w:tc>
        <w:tc>
          <w:tcPr>
            <w:tcW w:w="4320" w:type="dxa"/>
            <w:tcBorders>
              <w:top w:val="single" w:sz="6" w:space="0" w:color="000000"/>
              <w:left w:val="single" w:sz="6" w:space="0" w:color="000000"/>
              <w:bottom w:val="single" w:sz="6" w:space="0" w:color="000000"/>
            </w:tcBorders>
            <w:vAlign w:val="bottom"/>
          </w:tcPr>
          <w:p w14:paraId="259F643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 for Blended Component Units</w:t>
            </w:r>
          </w:p>
        </w:tc>
        <w:tc>
          <w:tcPr>
            <w:tcW w:w="1170" w:type="dxa"/>
            <w:tcBorders>
              <w:top w:val="single" w:sz="6" w:space="0" w:color="000000"/>
              <w:left w:val="single" w:sz="18" w:space="0" w:color="000000"/>
              <w:bottom w:val="single" w:sz="6" w:space="0" w:color="000000"/>
              <w:right w:val="single" w:sz="6" w:space="0" w:color="000000"/>
            </w:tcBorders>
            <w:vAlign w:val="bottom"/>
          </w:tcPr>
          <w:p w14:paraId="6ED538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4D7E84B" w14:textId="66D2A2E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9F73AAB" w14:textId="39C0008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4C929F84" w14:textId="15E15D5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FFE6C4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9495D3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12F1EC5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w:t>
            </w:r>
          </w:p>
        </w:tc>
        <w:tc>
          <w:tcPr>
            <w:tcW w:w="4320" w:type="dxa"/>
            <w:tcBorders>
              <w:top w:val="single" w:sz="6" w:space="0" w:color="000000"/>
              <w:left w:val="single" w:sz="6" w:space="0" w:color="000000"/>
              <w:bottom w:val="single" w:sz="6" w:space="0" w:color="000000"/>
            </w:tcBorders>
            <w:vAlign w:val="bottom"/>
          </w:tcPr>
          <w:p w14:paraId="66041FD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746665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2D07B94" w14:textId="01C696B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321DF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588A37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5F313BE" w14:textId="3A90C8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69424C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E8A67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53I</w:t>
            </w:r>
          </w:p>
        </w:tc>
        <w:tc>
          <w:tcPr>
            <w:tcW w:w="4320" w:type="dxa"/>
            <w:tcBorders>
              <w:top w:val="single" w:sz="6" w:space="0" w:color="000000"/>
              <w:left w:val="single" w:sz="6" w:space="0" w:color="000000"/>
              <w:bottom w:val="single" w:sz="6" w:space="0" w:color="000000"/>
            </w:tcBorders>
            <w:vAlign w:val="bottom"/>
          </w:tcPr>
          <w:p w14:paraId="2EC160C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Tax Override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BAAE49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6118D49" w14:textId="5F6C281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A662E72" w14:textId="534AE60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D1087E1" w14:textId="7B67750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E39B2F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44B7B1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C536E6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w:t>
            </w:r>
          </w:p>
        </w:tc>
        <w:tc>
          <w:tcPr>
            <w:tcW w:w="4320" w:type="dxa"/>
            <w:tcBorders>
              <w:top w:val="single" w:sz="6" w:space="0" w:color="000000"/>
              <w:left w:val="single" w:sz="6" w:space="0" w:color="000000"/>
              <w:bottom w:val="single" w:sz="6" w:space="0" w:color="000000"/>
            </w:tcBorders>
            <w:vAlign w:val="bottom"/>
          </w:tcPr>
          <w:p w14:paraId="07BE971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5B83AD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7B6BF0B" w14:textId="4B02841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8CC00E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54AA98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1C57830E" w14:textId="3A9300E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C77BE8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EBDF46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56I</w:t>
            </w:r>
          </w:p>
        </w:tc>
        <w:tc>
          <w:tcPr>
            <w:tcW w:w="4320" w:type="dxa"/>
            <w:tcBorders>
              <w:top w:val="single" w:sz="6" w:space="0" w:color="000000"/>
              <w:left w:val="single" w:sz="6" w:space="0" w:color="000000"/>
              <w:bottom w:val="single" w:sz="6" w:space="0" w:color="000000"/>
            </w:tcBorders>
            <w:vAlign w:val="bottom"/>
          </w:tcPr>
          <w:p w14:paraId="1854EA9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Debt Service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0CB90D1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3237B120" w14:textId="3496C33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D92F1F1" w14:textId="16CBBCE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95871CF" w14:textId="211B56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112E21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3E4A5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8D43F44"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w:t>
            </w:r>
          </w:p>
        </w:tc>
        <w:tc>
          <w:tcPr>
            <w:tcW w:w="4320" w:type="dxa"/>
            <w:tcBorders>
              <w:top w:val="single" w:sz="6" w:space="0" w:color="000000"/>
              <w:left w:val="single" w:sz="6" w:space="0" w:color="000000"/>
              <w:bottom w:val="single" w:sz="6" w:space="0" w:color="000000"/>
            </w:tcBorders>
            <w:vAlign w:val="bottom"/>
          </w:tcPr>
          <w:p w14:paraId="318BFCD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26F24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CE30FB4" w14:textId="30C29E9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DDE60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72FC97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F504399" w14:textId="354A4EA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524936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1B65B3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57I</w:t>
            </w:r>
          </w:p>
        </w:tc>
        <w:tc>
          <w:tcPr>
            <w:tcW w:w="4320" w:type="dxa"/>
            <w:tcBorders>
              <w:top w:val="single" w:sz="6" w:space="0" w:color="000000"/>
              <w:left w:val="single" w:sz="6" w:space="0" w:color="000000"/>
              <w:bottom w:val="single" w:sz="6" w:space="0" w:color="000000"/>
            </w:tcBorders>
            <w:vAlign w:val="bottom"/>
          </w:tcPr>
          <w:p w14:paraId="7BD56F8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Permanent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625145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78B3125" w14:textId="7EB87A6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E9077F" w14:textId="063C35B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73D16FAC" w14:textId="4EE613E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4B5FFD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65C9B31"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736B38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w:t>
            </w:r>
          </w:p>
        </w:tc>
        <w:tc>
          <w:tcPr>
            <w:tcW w:w="4320" w:type="dxa"/>
            <w:tcBorders>
              <w:top w:val="single" w:sz="6" w:space="0" w:color="000000"/>
              <w:left w:val="single" w:sz="6" w:space="0" w:color="000000"/>
              <w:bottom w:val="single" w:sz="6" w:space="0" w:color="000000"/>
            </w:tcBorders>
            <w:vAlign w:val="bottom"/>
          </w:tcPr>
          <w:p w14:paraId="4891F9D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32B79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55E080F5" w14:textId="6B95B3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0C01A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4D70EA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495B15B5" w14:textId="6921512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A7A4C46"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9BA89DB"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61I</w:t>
            </w:r>
          </w:p>
        </w:tc>
        <w:tc>
          <w:tcPr>
            <w:tcW w:w="4320" w:type="dxa"/>
            <w:tcBorders>
              <w:top w:val="single" w:sz="6" w:space="0" w:color="000000"/>
              <w:left w:val="single" w:sz="6" w:space="0" w:color="000000"/>
              <w:bottom w:val="single" w:sz="6" w:space="0" w:color="000000"/>
            </w:tcBorders>
            <w:vAlign w:val="bottom"/>
          </w:tcPr>
          <w:p w14:paraId="3447755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Cafeteria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46D823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82867BE" w14:textId="3E32ACA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120CAF9" w14:textId="3916E6C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217A254" w14:textId="3E9F2A4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FBB2B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28CB5B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0CCDE98"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62</w:t>
            </w:r>
          </w:p>
        </w:tc>
        <w:tc>
          <w:tcPr>
            <w:tcW w:w="4320" w:type="dxa"/>
            <w:tcBorders>
              <w:top w:val="single" w:sz="6" w:space="0" w:color="000000"/>
              <w:left w:val="single" w:sz="6" w:space="0" w:color="000000"/>
              <w:bottom w:val="single" w:sz="6" w:space="0" w:color="000000"/>
            </w:tcBorders>
            <w:vAlign w:val="bottom"/>
          </w:tcPr>
          <w:p w14:paraId="4E84136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BEA55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7D47773" w14:textId="7B26513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CF747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557AFEF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A949E60" w14:textId="0806A0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5D430E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B25374E"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lastRenderedPageBreak/>
              <w:t>62I</w:t>
            </w:r>
          </w:p>
        </w:tc>
        <w:tc>
          <w:tcPr>
            <w:tcW w:w="4320" w:type="dxa"/>
            <w:tcBorders>
              <w:top w:val="single" w:sz="6" w:space="0" w:color="000000"/>
              <w:left w:val="single" w:sz="6" w:space="0" w:color="000000"/>
              <w:bottom w:val="single" w:sz="6" w:space="0" w:color="000000"/>
            </w:tcBorders>
            <w:vAlign w:val="bottom"/>
          </w:tcPr>
          <w:p w14:paraId="6DC779C9"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Charter Schools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97F4A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89276FA" w14:textId="013E4EB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5EB1E66" w14:textId="4E5E239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67FA1721" w14:textId="0C88F7C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005632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3DF55E8"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3864D69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w:t>
            </w:r>
          </w:p>
        </w:tc>
        <w:tc>
          <w:tcPr>
            <w:tcW w:w="4320" w:type="dxa"/>
            <w:tcBorders>
              <w:top w:val="single" w:sz="6" w:space="0" w:color="000000"/>
              <w:left w:val="single" w:sz="6" w:space="0" w:color="000000"/>
              <w:bottom w:val="single" w:sz="6" w:space="0" w:color="000000"/>
            </w:tcBorders>
            <w:vAlign w:val="bottom"/>
          </w:tcPr>
          <w:p w14:paraId="0F899B2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2D11627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0EFB0D0E" w14:textId="7D9780D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03090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22FE39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23AC689" w14:textId="38376EC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765F6D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9EF5A7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63I</w:t>
            </w:r>
          </w:p>
        </w:tc>
        <w:tc>
          <w:tcPr>
            <w:tcW w:w="4320" w:type="dxa"/>
            <w:tcBorders>
              <w:top w:val="single" w:sz="6" w:space="0" w:color="000000"/>
              <w:left w:val="single" w:sz="6" w:space="0" w:color="000000"/>
              <w:bottom w:val="single" w:sz="6" w:space="0" w:color="000000"/>
            </w:tcBorders>
            <w:vAlign w:val="bottom"/>
          </w:tcPr>
          <w:p w14:paraId="6E6EF92C"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Other Enterprise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3259FAC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0F59C00" w14:textId="41A0E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96E7655" w14:textId="5495896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DBE558D" w14:textId="07C53E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59E4BE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A5B2FC0"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5DBAEED7"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w:t>
            </w:r>
          </w:p>
        </w:tc>
        <w:tc>
          <w:tcPr>
            <w:tcW w:w="4320" w:type="dxa"/>
            <w:tcBorders>
              <w:top w:val="single" w:sz="6" w:space="0" w:color="000000"/>
              <w:left w:val="single" w:sz="6" w:space="0" w:color="000000"/>
              <w:bottom w:val="single" w:sz="6" w:space="0" w:color="000000"/>
            </w:tcBorders>
            <w:vAlign w:val="bottom"/>
          </w:tcPr>
          <w:p w14:paraId="6769A76A"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B486A4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0421ADF7" w14:textId="3501B81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B1B887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A50004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A264CC0" w14:textId="1E00AE1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2DEB235"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743B5F6"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66I</w:t>
            </w:r>
          </w:p>
        </w:tc>
        <w:tc>
          <w:tcPr>
            <w:tcW w:w="4320" w:type="dxa"/>
            <w:tcBorders>
              <w:top w:val="single" w:sz="6" w:space="0" w:color="000000"/>
              <w:left w:val="single" w:sz="6" w:space="0" w:color="000000"/>
              <w:bottom w:val="single" w:sz="6" w:space="0" w:color="000000"/>
            </w:tcBorders>
            <w:vAlign w:val="bottom"/>
          </w:tcPr>
          <w:p w14:paraId="0BA876B6"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Warehouse Revolving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58DEDD8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6" w:space="0" w:color="000000"/>
              <w:bottom w:val="single" w:sz="6" w:space="0" w:color="000000"/>
              <w:right w:val="single" w:sz="18" w:space="0" w:color="000000"/>
            </w:tcBorders>
            <w:vAlign w:val="bottom"/>
          </w:tcPr>
          <w:p w14:paraId="78E4C9AC" w14:textId="1B2275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C19B894" w14:textId="1410F8F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01CAF197" w14:textId="6A2B75A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61A2F00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134ECD3"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467632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w:t>
            </w:r>
          </w:p>
        </w:tc>
        <w:tc>
          <w:tcPr>
            <w:tcW w:w="4320" w:type="dxa"/>
            <w:tcBorders>
              <w:top w:val="single" w:sz="6" w:space="0" w:color="000000"/>
              <w:left w:val="single" w:sz="6" w:space="0" w:color="000000"/>
              <w:bottom w:val="single" w:sz="6" w:space="0" w:color="000000"/>
            </w:tcBorders>
            <w:vAlign w:val="bottom"/>
          </w:tcPr>
          <w:p w14:paraId="3D54EA4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7DAD58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7E39447A" w14:textId="204DF07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7604E82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354A959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095A1DC6" w14:textId="690F13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5F9A3E7"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66E47D3"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67I</w:t>
            </w:r>
          </w:p>
        </w:tc>
        <w:tc>
          <w:tcPr>
            <w:tcW w:w="4320" w:type="dxa"/>
            <w:tcBorders>
              <w:top w:val="single" w:sz="6" w:space="0" w:color="000000"/>
              <w:left w:val="single" w:sz="6" w:space="0" w:color="000000"/>
              <w:bottom w:val="single" w:sz="6" w:space="0" w:color="000000"/>
            </w:tcBorders>
            <w:vAlign w:val="bottom"/>
          </w:tcPr>
          <w:p w14:paraId="0FC63615"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Self</w:t>
            </w:r>
            <w:r w:rsidRPr="00E963CB">
              <w:rPr>
                <w:rFonts w:eastAsia="Times New Roman" w:cs="Arial"/>
                <w:color w:val="000000"/>
                <w:szCs w:val="24"/>
              </w:rPr>
              <w:noBreakHyphen/>
              <w:t>Insurance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215819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E198660" w14:textId="025E4D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444E8C4" w14:textId="76C9760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2A28384" w14:textId="29C163E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4F9C30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5AEE228D"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4511AF8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w:t>
            </w:r>
          </w:p>
        </w:tc>
        <w:tc>
          <w:tcPr>
            <w:tcW w:w="4320" w:type="dxa"/>
            <w:tcBorders>
              <w:top w:val="single" w:sz="6" w:space="0" w:color="000000"/>
              <w:left w:val="single" w:sz="6" w:space="0" w:color="000000"/>
              <w:bottom w:val="single" w:sz="6" w:space="0" w:color="000000"/>
            </w:tcBorders>
            <w:vAlign w:val="bottom"/>
          </w:tcPr>
          <w:p w14:paraId="5286D8DB"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A3A201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2EE576B" w14:textId="7B2172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4C9C72C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28EBD3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7A243ABB" w14:textId="4D3FCC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4AD1FFF"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CB0568F"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71I</w:t>
            </w:r>
          </w:p>
        </w:tc>
        <w:tc>
          <w:tcPr>
            <w:tcW w:w="4320" w:type="dxa"/>
            <w:tcBorders>
              <w:top w:val="single" w:sz="6" w:space="0" w:color="000000"/>
              <w:left w:val="single" w:sz="6" w:space="0" w:color="000000"/>
              <w:bottom w:val="single" w:sz="6" w:space="0" w:color="000000"/>
            </w:tcBorders>
            <w:vAlign w:val="bottom"/>
          </w:tcPr>
          <w:p w14:paraId="13F595E7"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Retiree Benefit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4F846C6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63F68B6" w14:textId="23A618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69A0D7EB" w14:textId="3611ABB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5A884F5A" w14:textId="5EF4628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A5908A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507E21E"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0B137C2"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w:t>
            </w:r>
          </w:p>
        </w:tc>
        <w:tc>
          <w:tcPr>
            <w:tcW w:w="4320" w:type="dxa"/>
            <w:tcBorders>
              <w:top w:val="single" w:sz="6" w:space="0" w:color="000000"/>
              <w:left w:val="single" w:sz="6" w:space="0" w:color="000000"/>
              <w:bottom w:val="single" w:sz="6" w:space="0" w:color="000000"/>
            </w:tcBorders>
            <w:vAlign w:val="bottom"/>
          </w:tcPr>
          <w:p w14:paraId="29B4B0D8"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3F11E1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241D4D77" w14:textId="60744B2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133180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6D2B9FC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3D9DAD23" w14:textId="6873F1E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05DCD749"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7A7A80E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73I</w:t>
            </w:r>
          </w:p>
        </w:tc>
        <w:tc>
          <w:tcPr>
            <w:tcW w:w="4320" w:type="dxa"/>
            <w:tcBorders>
              <w:top w:val="single" w:sz="6" w:space="0" w:color="000000"/>
              <w:left w:val="single" w:sz="6" w:space="0" w:color="000000"/>
              <w:bottom w:val="single" w:sz="6" w:space="0" w:color="000000"/>
            </w:tcBorders>
            <w:vAlign w:val="bottom"/>
          </w:tcPr>
          <w:p w14:paraId="48AFD5E4"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Foundation Private</w:t>
            </w:r>
            <w:r w:rsidRPr="00E963CB">
              <w:rPr>
                <w:rFonts w:eastAsia="Times New Roman" w:cs="Arial"/>
                <w:color w:val="000000"/>
                <w:szCs w:val="24"/>
              </w:rPr>
              <w:noBreakHyphen/>
              <w:t>Purpose Trust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CAD59A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4156377C" w14:textId="431429D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239B70A2" w14:textId="779638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1D3CAF80" w14:textId="58F443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3C2581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D304A9B"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043BCD3C"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w:t>
            </w:r>
          </w:p>
        </w:tc>
        <w:tc>
          <w:tcPr>
            <w:tcW w:w="4320" w:type="dxa"/>
            <w:tcBorders>
              <w:top w:val="single" w:sz="6" w:space="0" w:color="000000"/>
              <w:left w:val="single" w:sz="6" w:space="0" w:color="000000"/>
              <w:bottom w:val="single" w:sz="6" w:space="0" w:color="000000"/>
            </w:tcBorders>
            <w:vAlign w:val="bottom"/>
          </w:tcPr>
          <w:p w14:paraId="053D35BE"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w:t>
            </w:r>
            <w:r w:rsidRPr="00E963CB">
              <w:rPr>
                <w:rFonts w:eastAsia="Times New Roman" w:cs="Arial"/>
                <w:color w:val="000000"/>
                <w:szCs w:val="24"/>
              </w:rPr>
              <w:noBreakHyphen/>
              <w:t>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18435D5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6B5FB51B" w14:textId="2DBDF7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51B3ADF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7526B36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68BC5C5D" w14:textId="6BD6AE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0D6D572"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0AAE895"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76I</w:t>
            </w:r>
          </w:p>
        </w:tc>
        <w:tc>
          <w:tcPr>
            <w:tcW w:w="4320" w:type="dxa"/>
            <w:tcBorders>
              <w:top w:val="single" w:sz="6" w:space="0" w:color="000000"/>
              <w:left w:val="single" w:sz="6" w:space="0" w:color="000000"/>
              <w:bottom w:val="single" w:sz="6" w:space="0" w:color="000000"/>
            </w:tcBorders>
            <w:vAlign w:val="bottom"/>
          </w:tcPr>
          <w:p w14:paraId="17A998E3"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Warrant/Pass-Through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05B008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E2F05A5" w14:textId="25FA334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0CF847F0" w14:textId="0A8EABB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6" w:space="0" w:color="000000"/>
              <w:right w:val="single" w:sz="6" w:space="0" w:color="000000"/>
            </w:tcBorders>
            <w:vAlign w:val="bottom"/>
          </w:tcPr>
          <w:p w14:paraId="2BEC701F" w14:textId="1E5EAC2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6" w:space="0" w:color="000000"/>
              <w:right w:val="single" w:sz="18" w:space="0" w:color="auto"/>
            </w:tcBorders>
            <w:vAlign w:val="bottom"/>
          </w:tcPr>
          <w:p w14:paraId="289616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ACE7404" w14:textId="77777777" w:rsidTr="00927115">
        <w:tc>
          <w:tcPr>
            <w:tcW w:w="990" w:type="dxa"/>
            <w:tcBorders>
              <w:top w:val="single" w:sz="6" w:space="0" w:color="000000"/>
              <w:left w:val="single" w:sz="18" w:space="0" w:color="auto"/>
              <w:bottom w:val="single" w:sz="6" w:space="0" w:color="000000"/>
              <w:right w:val="single" w:sz="6" w:space="0" w:color="000000"/>
            </w:tcBorders>
            <w:vAlign w:val="bottom"/>
          </w:tcPr>
          <w:p w14:paraId="6CC728EA"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w:t>
            </w:r>
          </w:p>
        </w:tc>
        <w:tc>
          <w:tcPr>
            <w:tcW w:w="4320" w:type="dxa"/>
            <w:tcBorders>
              <w:top w:val="single" w:sz="6" w:space="0" w:color="000000"/>
              <w:left w:val="single" w:sz="6" w:space="0" w:color="000000"/>
              <w:bottom w:val="single" w:sz="6" w:space="0" w:color="000000"/>
            </w:tcBorders>
            <w:vAlign w:val="bottom"/>
          </w:tcPr>
          <w:p w14:paraId="2F79832F"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6" w:space="0" w:color="000000"/>
              <w:right w:val="single" w:sz="6" w:space="0" w:color="000000"/>
            </w:tcBorders>
            <w:vAlign w:val="bottom"/>
          </w:tcPr>
          <w:p w14:paraId="63AA646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6" w:space="0" w:color="000000"/>
              <w:right w:val="single" w:sz="18" w:space="0" w:color="000000"/>
            </w:tcBorders>
            <w:vAlign w:val="bottom"/>
          </w:tcPr>
          <w:p w14:paraId="1AD9FA4A" w14:textId="30FE324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right w:val="single" w:sz="6" w:space="0" w:color="000000"/>
            </w:tcBorders>
            <w:vAlign w:val="bottom"/>
          </w:tcPr>
          <w:p w14:paraId="3763B7E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left w:val="single" w:sz="6" w:space="0" w:color="000000"/>
              <w:bottom w:val="single" w:sz="6" w:space="0" w:color="000000"/>
              <w:right w:val="single" w:sz="6" w:space="0" w:color="000000"/>
            </w:tcBorders>
            <w:vAlign w:val="bottom"/>
          </w:tcPr>
          <w:p w14:paraId="079417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left w:val="single" w:sz="6" w:space="0" w:color="000000"/>
              <w:bottom w:val="single" w:sz="6" w:space="0" w:color="000000"/>
              <w:right w:val="single" w:sz="18" w:space="0" w:color="auto"/>
            </w:tcBorders>
            <w:vAlign w:val="bottom"/>
          </w:tcPr>
          <w:p w14:paraId="575674DF" w14:textId="22DA86E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45D0E84" w14:textId="77777777" w:rsidTr="00927115">
        <w:tc>
          <w:tcPr>
            <w:tcW w:w="990" w:type="dxa"/>
            <w:tcBorders>
              <w:top w:val="single" w:sz="6" w:space="0" w:color="000000"/>
              <w:left w:val="single" w:sz="18" w:space="0" w:color="auto"/>
              <w:bottom w:val="single" w:sz="4" w:space="0" w:color="auto"/>
              <w:right w:val="single" w:sz="6" w:space="0" w:color="000000"/>
            </w:tcBorders>
            <w:vAlign w:val="bottom"/>
          </w:tcPr>
          <w:p w14:paraId="4D459199"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95I</w:t>
            </w:r>
          </w:p>
        </w:tc>
        <w:tc>
          <w:tcPr>
            <w:tcW w:w="4320" w:type="dxa"/>
            <w:tcBorders>
              <w:top w:val="single" w:sz="6" w:space="0" w:color="000000"/>
              <w:left w:val="single" w:sz="6" w:space="0" w:color="000000"/>
              <w:bottom w:val="single" w:sz="4" w:space="0" w:color="auto"/>
            </w:tcBorders>
            <w:vAlign w:val="bottom"/>
          </w:tcPr>
          <w:p w14:paraId="00EF73C0"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color w:val="000000"/>
                <w:szCs w:val="24"/>
              </w:rPr>
              <w:t>Student Body Fund</w:t>
            </w:r>
          </w:p>
        </w:tc>
        <w:tc>
          <w:tcPr>
            <w:tcW w:w="1170" w:type="dxa"/>
            <w:tcBorders>
              <w:top w:val="single" w:sz="6" w:space="0" w:color="000000"/>
              <w:left w:val="single" w:sz="18" w:space="0" w:color="000000"/>
              <w:bottom w:val="single" w:sz="4" w:space="0" w:color="auto"/>
              <w:right w:val="single" w:sz="6" w:space="0" w:color="000000"/>
            </w:tcBorders>
            <w:vAlign w:val="bottom"/>
          </w:tcPr>
          <w:p w14:paraId="7D38461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6" w:space="0" w:color="000000"/>
              <w:bottom w:val="single" w:sz="4" w:space="0" w:color="auto"/>
              <w:right w:val="single" w:sz="18" w:space="0" w:color="000000"/>
            </w:tcBorders>
            <w:vAlign w:val="bottom"/>
          </w:tcPr>
          <w:p w14:paraId="72E4F8A7" w14:textId="347755D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right w:val="single" w:sz="6" w:space="0" w:color="000000"/>
            </w:tcBorders>
            <w:vAlign w:val="bottom"/>
          </w:tcPr>
          <w:p w14:paraId="55241B6C" w14:textId="6124085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left w:val="single" w:sz="6" w:space="0" w:color="000000"/>
              <w:bottom w:val="single" w:sz="4" w:space="0" w:color="auto"/>
              <w:right w:val="single" w:sz="6" w:space="0" w:color="000000"/>
            </w:tcBorders>
            <w:vAlign w:val="bottom"/>
          </w:tcPr>
          <w:p w14:paraId="653CE8B5" w14:textId="3E60F48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6" w:space="0" w:color="000000"/>
              <w:bottom w:val="single" w:sz="4" w:space="0" w:color="auto"/>
              <w:right w:val="single" w:sz="18" w:space="0" w:color="auto"/>
            </w:tcBorders>
            <w:vAlign w:val="bottom"/>
          </w:tcPr>
          <w:p w14:paraId="6CB845D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8A590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102D910"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w:t>
            </w:r>
          </w:p>
        </w:tc>
        <w:tc>
          <w:tcPr>
            <w:tcW w:w="4320" w:type="dxa"/>
            <w:tcBorders>
              <w:top w:val="single" w:sz="6" w:space="0" w:color="000000"/>
              <w:left w:val="single" w:sz="6" w:space="0" w:color="auto"/>
              <w:bottom w:val="single" w:sz="6" w:space="0" w:color="000000"/>
              <w:right w:val="nil"/>
            </w:tcBorders>
          </w:tcPr>
          <w:p w14:paraId="554DFF12"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2C3F41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1C3EE7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4A0E078" w14:textId="2890DF3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AD011C4" w14:textId="58D01F7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B46728F" w14:textId="4353F3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D2AFE4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294DE41" w14:textId="77777777" w:rsidR="00927115" w:rsidRPr="00E963CB" w:rsidRDefault="00927115" w:rsidP="00927115">
            <w:pPr>
              <w:spacing w:after="0"/>
              <w:ind w:left="60" w:right="-128"/>
              <w:rPr>
                <w:rFonts w:eastAsia="Times New Roman" w:cs="Arial"/>
                <w:szCs w:val="24"/>
              </w:rPr>
            </w:pPr>
            <w:r w:rsidRPr="00E963CB">
              <w:rPr>
                <w:rFonts w:eastAsia="Times New Roman" w:cs="Arial"/>
                <w:szCs w:val="24"/>
              </w:rPr>
              <w:t>01CSI</w:t>
            </w:r>
          </w:p>
        </w:tc>
        <w:tc>
          <w:tcPr>
            <w:tcW w:w="4320" w:type="dxa"/>
            <w:tcBorders>
              <w:top w:val="single" w:sz="6" w:space="0" w:color="000000"/>
              <w:left w:val="single" w:sz="6" w:space="0" w:color="auto"/>
              <w:bottom w:val="single" w:sz="6" w:space="0" w:color="000000"/>
              <w:right w:val="nil"/>
            </w:tcBorders>
          </w:tcPr>
          <w:p w14:paraId="741F23AD" w14:textId="77777777" w:rsidR="00927115" w:rsidRPr="00E963CB" w:rsidRDefault="00927115" w:rsidP="00927115">
            <w:pPr>
              <w:spacing w:after="0"/>
              <w:ind w:left="385" w:hanging="300"/>
              <w:rPr>
                <w:rFonts w:eastAsia="Times New Roman" w:cs="Arial"/>
                <w:color w:val="000000"/>
                <w:szCs w:val="24"/>
              </w:rPr>
            </w:pPr>
            <w:r w:rsidRPr="00E963CB">
              <w:rPr>
                <w:rFonts w:eastAsia="Times New Roman" w:cs="Arial"/>
                <w:iCs/>
                <w:color w:val="000000"/>
                <w:szCs w:val="24"/>
              </w:rPr>
              <w:t>Criteria and Standards Review</w:t>
            </w:r>
          </w:p>
        </w:tc>
        <w:tc>
          <w:tcPr>
            <w:tcW w:w="1170" w:type="dxa"/>
            <w:tcBorders>
              <w:top w:val="single" w:sz="6" w:space="0" w:color="000000"/>
              <w:left w:val="single" w:sz="18" w:space="0" w:color="auto"/>
              <w:bottom w:val="single" w:sz="6" w:space="0" w:color="000000"/>
              <w:right w:val="single" w:sz="4" w:space="0" w:color="auto"/>
            </w:tcBorders>
            <w:vAlign w:val="bottom"/>
          </w:tcPr>
          <w:p w14:paraId="69A889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01A826B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AE208DB" w14:textId="06C24AF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C7A9340" w14:textId="6B38DB0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56FCD7D" w14:textId="7F37359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42E47E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56A3A7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w:t>
            </w:r>
          </w:p>
        </w:tc>
        <w:tc>
          <w:tcPr>
            <w:tcW w:w="4320" w:type="dxa"/>
            <w:tcBorders>
              <w:top w:val="single" w:sz="6" w:space="0" w:color="000000"/>
              <w:left w:val="single" w:sz="6" w:space="0" w:color="auto"/>
              <w:bottom w:val="single" w:sz="6" w:space="0" w:color="000000"/>
              <w:right w:val="nil"/>
            </w:tcBorders>
          </w:tcPr>
          <w:p w14:paraId="7751E27C"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1B6AA789" w14:textId="0410D05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65A9E93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265CB6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563862F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C397AF1" w14:textId="14150FF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9558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E88D597"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AI</w:t>
            </w:r>
          </w:p>
        </w:tc>
        <w:tc>
          <w:tcPr>
            <w:tcW w:w="4320" w:type="dxa"/>
            <w:tcBorders>
              <w:top w:val="single" w:sz="6" w:space="0" w:color="000000"/>
              <w:left w:val="single" w:sz="6" w:space="0" w:color="auto"/>
              <w:bottom w:val="single" w:sz="6" w:space="0" w:color="000000"/>
              <w:right w:val="nil"/>
            </w:tcBorders>
          </w:tcPr>
          <w:p w14:paraId="3276BA9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Average Daily Attendance</w:t>
            </w:r>
          </w:p>
        </w:tc>
        <w:tc>
          <w:tcPr>
            <w:tcW w:w="1170" w:type="dxa"/>
            <w:tcBorders>
              <w:top w:val="single" w:sz="6" w:space="0" w:color="000000"/>
              <w:left w:val="single" w:sz="18" w:space="0" w:color="auto"/>
              <w:bottom w:val="single" w:sz="6" w:space="0" w:color="000000"/>
              <w:right w:val="single" w:sz="4" w:space="0" w:color="auto"/>
            </w:tcBorders>
            <w:vAlign w:val="bottom"/>
          </w:tcPr>
          <w:p w14:paraId="0FE08680" w14:textId="071159D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394A1F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68161C74" w14:textId="3FB00C9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34E6FEC" w14:textId="5FDF7F8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63288C2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02360F2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D6B90F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ASSET</w:t>
            </w:r>
          </w:p>
        </w:tc>
        <w:tc>
          <w:tcPr>
            <w:tcW w:w="4320" w:type="dxa"/>
            <w:tcBorders>
              <w:top w:val="single" w:sz="6" w:space="0" w:color="000000"/>
              <w:left w:val="single" w:sz="6" w:space="0" w:color="auto"/>
              <w:bottom w:val="single" w:sz="6" w:space="0" w:color="000000"/>
              <w:right w:val="nil"/>
            </w:tcBorders>
          </w:tcPr>
          <w:p w14:paraId="52A65CB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Capital Assets</w:t>
            </w:r>
          </w:p>
        </w:tc>
        <w:tc>
          <w:tcPr>
            <w:tcW w:w="1170" w:type="dxa"/>
            <w:tcBorders>
              <w:top w:val="single" w:sz="6" w:space="0" w:color="000000"/>
              <w:left w:val="single" w:sz="18" w:space="0" w:color="auto"/>
              <w:bottom w:val="single" w:sz="6" w:space="0" w:color="000000"/>
              <w:right w:val="single" w:sz="4" w:space="0" w:color="auto"/>
            </w:tcBorders>
            <w:vAlign w:val="bottom"/>
          </w:tcPr>
          <w:p w14:paraId="5340408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62F890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B92DB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7F1C68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7FD0A425" w14:textId="1C2D32B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E6793C7"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4" w:space="0" w:color="auto"/>
              <w:left w:val="single" w:sz="18" w:space="0" w:color="auto"/>
              <w:bottom w:val="single" w:sz="6" w:space="0" w:color="000000"/>
              <w:right w:val="nil"/>
            </w:tcBorders>
            <w:vAlign w:val="bottom"/>
          </w:tcPr>
          <w:p w14:paraId="6EF06B23" w14:textId="77777777" w:rsidR="00927115" w:rsidRPr="00E963CB" w:rsidRDefault="00927115" w:rsidP="00927115">
            <w:pPr>
              <w:keepNext/>
              <w:widowControl w:val="0"/>
              <w:spacing w:after="0"/>
              <w:ind w:left="60" w:right="-128"/>
              <w:rPr>
                <w:rFonts w:eastAsia="Times New Roman" w:cs="Arial"/>
                <w:iCs/>
                <w:szCs w:val="24"/>
              </w:rPr>
            </w:pPr>
            <w:r w:rsidRPr="00E963CB">
              <w:rPr>
                <w:rFonts w:eastAsia="Times New Roman" w:cs="Arial"/>
                <w:iCs/>
                <w:szCs w:val="24"/>
              </w:rPr>
              <w:t>CA</w:t>
            </w:r>
          </w:p>
        </w:tc>
        <w:tc>
          <w:tcPr>
            <w:tcW w:w="4320" w:type="dxa"/>
            <w:tcBorders>
              <w:top w:val="single" w:sz="4" w:space="0" w:color="auto"/>
              <w:left w:val="single" w:sz="6" w:space="0" w:color="auto"/>
              <w:bottom w:val="single" w:sz="6" w:space="0" w:color="000000"/>
              <w:right w:val="nil"/>
            </w:tcBorders>
          </w:tcPr>
          <w:p w14:paraId="184B165B" w14:textId="77777777" w:rsidR="00927115" w:rsidRPr="00E963CB" w:rsidRDefault="00927115" w:rsidP="00927115">
            <w:pPr>
              <w:keepNext/>
              <w:widowControl w:val="0"/>
              <w:spacing w:after="0"/>
              <w:ind w:left="385" w:hanging="300"/>
              <w:rPr>
                <w:rFonts w:eastAsia="Times New Roman" w:cs="Arial"/>
                <w:iCs/>
                <w:szCs w:val="24"/>
              </w:rPr>
            </w:pPr>
            <w:r w:rsidRPr="00E963CB">
              <w:rPr>
                <w:rFonts w:eastAsia="Times New Roman" w:cs="Arial"/>
                <w:iCs/>
                <w:szCs w:val="24"/>
              </w:rPr>
              <w:t>Unaudited Actuals Certification</w:t>
            </w:r>
          </w:p>
        </w:tc>
        <w:tc>
          <w:tcPr>
            <w:tcW w:w="1170" w:type="dxa"/>
            <w:tcBorders>
              <w:top w:val="single" w:sz="4" w:space="0" w:color="auto"/>
              <w:left w:val="single" w:sz="18" w:space="0" w:color="auto"/>
              <w:bottom w:val="single" w:sz="6" w:space="0" w:color="000000"/>
              <w:right w:val="single" w:sz="4" w:space="0" w:color="auto"/>
            </w:tcBorders>
            <w:vAlign w:val="bottom"/>
          </w:tcPr>
          <w:p w14:paraId="13A55630"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4" w:space="0" w:color="auto"/>
              <w:left w:val="single" w:sz="4" w:space="0" w:color="auto"/>
              <w:bottom w:val="single" w:sz="6" w:space="0" w:color="000000"/>
              <w:right w:val="single" w:sz="18" w:space="0" w:color="000000"/>
            </w:tcBorders>
            <w:vAlign w:val="bottom"/>
          </w:tcPr>
          <w:p w14:paraId="48E81A99"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4" w:space="0" w:color="auto"/>
              <w:left w:val="single" w:sz="18" w:space="0" w:color="000000"/>
              <w:bottom w:val="single" w:sz="6" w:space="0" w:color="000000"/>
            </w:tcBorders>
            <w:vAlign w:val="bottom"/>
          </w:tcPr>
          <w:p w14:paraId="0B512B0A" w14:textId="0D0079CB"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4" w:space="0" w:color="auto"/>
              <w:bottom w:val="single" w:sz="6" w:space="0" w:color="000000"/>
            </w:tcBorders>
            <w:vAlign w:val="bottom"/>
          </w:tcPr>
          <w:p w14:paraId="43ECCEBD" w14:textId="77777777" w:rsidR="00927115" w:rsidRPr="00E963CB" w:rsidRDefault="00927115" w:rsidP="00927115">
            <w:pPr>
              <w:keepNext/>
              <w:widowControl w:val="0"/>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4" w:space="0" w:color="auto"/>
              <w:bottom w:val="single" w:sz="6" w:space="0" w:color="000000"/>
              <w:right w:val="single" w:sz="18" w:space="0" w:color="auto"/>
            </w:tcBorders>
            <w:vAlign w:val="bottom"/>
          </w:tcPr>
          <w:p w14:paraId="6EC3F3A9" w14:textId="664D2142" w:rsidR="00927115" w:rsidRPr="00E963CB" w:rsidRDefault="007215E4" w:rsidP="00927115">
            <w:pPr>
              <w:keepNext/>
              <w:widowControl w:val="0"/>
              <w:spacing w:after="0"/>
              <w:jc w:val="center"/>
              <w:rPr>
                <w:rFonts w:eastAsia="Times New Roman" w:cs="Arial"/>
                <w:color w:val="000000"/>
                <w:szCs w:val="24"/>
              </w:rPr>
            </w:pPr>
            <w:r>
              <w:rPr>
                <w:rFonts w:eastAsia="Times New Roman" w:cs="Arial"/>
                <w:color w:val="000000"/>
                <w:szCs w:val="24"/>
              </w:rPr>
              <w:t>n/a</w:t>
            </w:r>
          </w:p>
        </w:tc>
      </w:tr>
      <w:tr w:rsidR="00927115" w:rsidRPr="009238A9" w14:paraId="5FE4273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nil"/>
              <w:left w:val="single" w:sz="18" w:space="0" w:color="auto"/>
              <w:bottom w:val="single" w:sz="6" w:space="0" w:color="000000"/>
              <w:right w:val="nil"/>
            </w:tcBorders>
            <w:vAlign w:val="bottom"/>
          </w:tcPr>
          <w:p w14:paraId="169D1D06"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CASH</w:t>
            </w:r>
          </w:p>
        </w:tc>
        <w:tc>
          <w:tcPr>
            <w:tcW w:w="4320" w:type="dxa"/>
            <w:tcBorders>
              <w:top w:val="nil"/>
              <w:left w:val="single" w:sz="6" w:space="0" w:color="auto"/>
              <w:bottom w:val="single" w:sz="6" w:space="0" w:color="000000"/>
              <w:right w:val="nil"/>
            </w:tcBorders>
          </w:tcPr>
          <w:p w14:paraId="246F4008"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Cashflow Worksheet</w:t>
            </w:r>
          </w:p>
        </w:tc>
        <w:tc>
          <w:tcPr>
            <w:tcW w:w="1170" w:type="dxa"/>
            <w:tcBorders>
              <w:top w:val="nil"/>
              <w:left w:val="single" w:sz="18" w:space="0" w:color="auto"/>
              <w:bottom w:val="single" w:sz="6" w:space="0" w:color="000000"/>
              <w:right w:val="single" w:sz="4" w:space="0" w:color="auto"/>
            </w:tcBorders>
            <w:vAlign w:val="bottom"/>
          </w:tcPr>
          <w:p w14:paraId="5AF82602" w14:textId="3801C9E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left w:val="single" w:sz="4" w:space="0" w:color="auto"/>
              <w:bottom w:val="single" w:sz="6" w:space="0" w:color="000000"/>
              <w:right w:val="single" w:sz="18" w:space="0" w:color="000000"/>
            </w:tcBorders>
            <w:vAlign w:val="bottom"/>
          </w:tcPr>
          <w:p w14:paraId="7CD6EFEB"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5CBEF85D"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nil"/>
              <w:bottom w:val="single" w:sz="6" w:space="0" w:color="000000"/>
            </w:tcBorders>
            <w:vAlign w:val="bottom"/>
          </w:tcPr>
          <w:p w14:paraId="254AFA81" w14:textId="37AA7B9B"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4878DDD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6A1C23A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EC0A70B"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CAT</w:t>
            </w:r>
          </w:p>
        </w:tc>
        <w:tc>
          <w:tcPr>
            <w:tcW w:w="4320" w:type="dxa"/>
            <w:tcBorders>
              <w:top w:val="single" w:sz="6" w:space="0" w:color="000000"/>
              <w:left w:val="single" w:sz="6" w:space="0" w:color="auto"/>
              <w:bottom w:val="single" w:sz="6" w:space="0" w:color="000000"/>
              <w:right w:val="nil"/>
            </w:tcBorders>
          </w:tcPr>
          <w:p w14:paraId="4FD530D4"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 xml:space="preserve">Schedule for </w:t>
            </w:r>
            <w:proofErr w:type="spellStart"/>
            <w:r w:rsidRPr="00E963CB">
              <w:rPr>
                <w:rFonts w:eastAsia="Times New Roman" w:cs="Arial"/>
                <w:iCs/>
                <w:szCs w:val="24"/>
              </w:rPr>
              <w:t>Categoricals</w:t>
            </w:r>
            <w:proofErr w:type="spellEnd"/>
          </w:p>
        </w:tc>
        <w:tc>
          <w:tcPr>
            <w:tcW w:w="1170" w:type="dxa"/>
            <w:tcBorders>
              <w:top w:val="single" w:sz="6" w:space="0" w:color="000000"/>
              <w:left w:val="single" w:sz="18" w:space="0" w:color="auto"/>
              <w:bottom w:val="single" w:sz="6" w:space="0" w:color="000000"/>
              <w:right w:val="single" w:sz="4" w:space="0" w:color="auto"/>
            </w:tcBorders>
            <w:vAlign w:val="bottom"/>
          </w:tcPr>
          <w:p w14:paraId="40BF1B11" w14:textId="2254ABF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7E7E4426"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D095200" w14:textId="25572271"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799BAEED"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6492ADA3" w14:textId="1AD1037F"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4D0FD38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5490848D" w14:textId="77777777" w:rsidR="00927115" w:rsidRPr="00E963CB" w:rsidRDefault="00927115" w:rsidP="00927115">
            <w:pPr>
              <w:keepNext/>
              <w:keepLines/>
              <w:spacing w:after="0"/>
              <w:ind w:left="60" w:right="-128"/>
              <w:rPr>
                <w:rFonts w:eastAsia="Times New Roman" w:cs="Arial"/>
                <w:iCs/>
                <w:szCs w:val="24"/>
              </w:rPr>
            </w:pPr>
            <w:r w:rsidRPr="00E963CB">
              <w:rPr>
                <w:rFonts w:eastAsia="Times New Roman" w:cs="Arial"/>
                <w:iCs/>
                <w:szCs w:val="24"/>
              </w:rPr>
              <w:t>CB</w:t>
            </w:r>
          </w:p>
        </w:tc>
        <w:tc>
          <w:tcPr>
            <w:tcW w:w="4320" w:type="dxa"/>
            <w:tcBorders>
              <w:top w:val="single" w:sz="6" w:space="0" w:color="000000"/>
              <w:left w:val="single" w:sz="6" w:space="0" w:color="auto"/>
              <w:bottom w:val="single" w:sz="6" w:space="0" w:color="000000"/>
              <w:right w:val="nil"/>
            </w:tcBorders>
          </w:tcPr>
          <w:p w14:paraId="4739E89E" w14:textId="77777777" w:rsidR="00927115" w:rsidRPr="00E963CB" w:rsidRDefault="00927115" w:rsidP="00927115">
            <w:pPr>
              <w:keepNext/>
              <w:keepLines/>
              <w:spacing w:after="0"/>
              <w:ind w:left="385" w:hanging="300"/>
              <w:rPr>
                <w:rFonts w:eastAsia="Times New Roman" w:cs="Arial"/>
                <w:iCs/>
                <w:szCs w:val="24"/>
              </w:rPr>
            </w:pPr>
            <w:r w:rsidRPr="00E963CB">
              <w:rPr>
                <w:rFonts w:eastAsia="Times New Roman" w:cs="Arial"/>
                <w:iCs/>
                <w:szCs w:val="24"/>
              </w:rPr>
              <w:t>Budget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139DD59C"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6" w:space="0" w:color="000000"/>
              <w:right w:val="single" w:sz="18" w:space="0" w:color="000000"/>
            </w:tcBorders>
            <w:vAlign w:val="bottom"/>
          </w:tcPr>
          <w:p w14:paraId="29187DD7"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BA0757A" w14:textId="77777777" w:rsidR="00927115" w:rsidRPr="00E963CB" w:rsidRDefault="00927115" w:rsidP="00927115">
            <w:pPr>
              <w:keepNext/>
              <w:keepLines/>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5C79107" w14:textId="5F7FECB0"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14138CDE" w14:textId="49A7F5B4" w:rsidR="00927115" w:rsidRPr="00E963CB" w:rsidRDefault="007215E4" w:rsidP="00927115">
            <w:pPr>
              <w:keepNext/>
              <w:keepLines/>
              <w:spacing w:after="0"/>
              <w:jc w:val="center"/>
              <w:rPr>
                <w:rFonts w:eastAsia="Times New Roman" w:cs="Arial"/>
                <w:color w:val="000000"/>
                <w:szCs w:val="24"/>
              </w:rPr>
            </w:pPr>
            <w:r>
              <w:rPr>
                <w:rFonts w:eastAsia="Times New Roman" w:cs="Arial"/>
                <w:color w:val="000000"/>
                <w:szCs w:val="24"/>
              </w:rPr>
              <w:t>n/a</w:t>
            </w:r>
          </w:p>
        </w:tc>
      </w:tr>
      <w:tr w:rsidR="00927115" w:rsidRPr="009238A9" w14:paraId="6E8668A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332A25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CC</w:t>
            </w:r>
          </w:p>
        </w:tc>
        <w:tc>
          <w:tcPr>
            <w:tcW w:w="4320" w:type="dxa"/>
            <w:tcBorders>
              <w:top w:val="single" w:sz="6" w:space="0" w:color="000000"/>
              <w:left w:val="single" w:sz="6" w:space="0" w:color="auto"/>
              <w:bottom w:val="single" w:sz="6" w:space="0" w:color="000000"/>
              <w:right w:val="nil"/>
            </w:tcBorders>
          </w:tcPr>
          <w:p w14:paraId="788A6AD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Workers' Compensation Certification</w:t>
            </w:r>
          </w:p>
        </w:tc>
        <w:tc>
          <w:tcPr>
            <w:tcW w:w="1170" w:type="dxa"/>
            <w:tcBorders>
              <w:top w:val="single" w:sz="6" w:space="0" w:color="000000"/>
              <w:left w:val="single" w:sz="18" w:space="0" w:color="auto"/>
              <w:bottom w:val="single" w:sz="6" w:space="0" w:color="000000"/>
              <w:right w:val="single" w:sz="4" w:space="0" w:color="auto"/>
            </w:tcBorders>
            <w:vAlign w:val="bottom"/>
          </w:tcPr>
          <w:p w14:paraId="7132DEAD" w14:textId="4B89C51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479581D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DA20937" w14:textId="7F5B07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C485819" w14:textId="6231304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5E689E1B" w14:textId="14162FD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8E8BB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nil"/>
              <w:left w:val="single" w:sz="18" w:space="0" w:color="auto"/>
              <w:bottom w:val="single" w:sz="6" w:space="0" w:color="000000"/>
              <w:right w:val="nil"/>
            </w:tcBorders>
            <w:vAlign w:val="bottom"/>
          </w:tcPr>
          <w:p w14:paraId="35695EEE"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CEA</w:t>
            </w:r>
          </w:p>
        </w:tc>
        <w:tc>
          <w:tcPr>
            <w:tcW w:w="4320" w:type="dxa"/>
            <w:tcBorders>
              <w:top w:val="nil"/>
              <w:left w:val="single" w:sz="6" w:space="0" w:color="auto"/>
              <w:bottom w:val="single" w:sz="6" w:space="0" w:color="000000"/>
              <w:right w:val="nil"/>
            </w:tcBorders>
          </w:tcPr>
          <w:p w14:paraId="266B93F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Current Expense Formula/Minimum Classroom Compensation – Actuals</w:t>
            </w:r>
          </w:p>
        </w:tc>
        <w:tc>
          <w:tcPr>
            <w:tcW w:w="1170" w:type="dxa"/>
            <w:tcBorders>
              <w:top w:val="nil"/>
              <w:left w:val="single" w:sz="18" w:space="0" w:color="auto"/>
              <w:bottom w:val="single" w:sz="6" w:space="0" w:color="000000"/>
              <w:right w:val="single" w:sz="4" w:space="0" w:color="auto"/>
            </w:tcBorders>
            <w:vAlign w:val="bottom"/>
          </w:tcPr>
          <w:p w14:paraId="0818843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nil"/>
              <w:left w:val="single" w:sz="4" w:space="0" w:color="auto"/>
              <w:bottom w:val="single" w:sz="6" w:space="0" w:color="000000"/>
              <w:right w:val="single" w:sz="18" w:space="0" w:color="000000"/>
            </w:tcBorders>
            <w:vAlign w:val="bottom"/>
          </w:tcPr>
          <w:p w14:paraId="2F93D8E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nil"/>
              <w:left w:val="single" w:sz="18" w:space="0" w:color="000000"/>
              <w:bottom w:val="single" w:sz="6" w:space="0" w:color="000000"/>
            </w:tcBorders>
            <w:vAlign w:val="bottom"/>
          </w:tcPr>
          <w:p w14:paraId="55F55AAE" w14:textId="32373F3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nil"/>
              <w:bottom w:val="single" w:sz="6" w:space="0" w:color="000000"/>
            </w:tcBorders>
            <w:vAlign w:val="bottom"/>
          </w:tcPr>
          <w:p w14:paraId="40A49E9A" w14:textId="0C80626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nil"/>
              <w:bottom w:val="single" w:sz="6" w:space="0" w:color="000000"/>
              <w:right w:val="single" w:sz="18" w:space="0" w:color="auto"/>
            </w:tcBorders>
            <w:vAlign w:val="bottom"/>
          </w:tcPr>
          <w:p w14:paraId="0665482D" w14:textId="344C630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8CF487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55939DA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CEB</w:t>
            </w:r>
          </w:p>
        </w:tc>
        <w:tc>
          <w:tcPr>
            <w:tcW w:w="4320" w:type="dxa"/>
            <w:tcBorders>
              <w:top w:val="single" w:sz="6" w:space="0" w:color="000000"/>
              <w:left w:val="single" w:sz="6" w:space="0" w:color="auto"/>
              <w:bottom w:val="single" w:sz="6" w:space="0" w:color="000000"/>
              <w:right w:val="nil"/>
            </w:tcBorders>
          </w:tcPr>
          <w:p w14:paraId="1B13574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 xml:space="preserve">Current Expense Formula/Minimum Classroom Compensation – Budget </w:t>
            </w:r>
          </w:p>
        </w:tc>
        <w:tc>
          <w:tcPr>
            <w:tcW w:w="1170" w:type="dxa"/>
            <w:tcBorders>
              <w:top w:val="single" w:sz="6" w:space="0" w:color="000000"/>
              <w:left w:val="single" w:sz="18" w:space="0" w:color="auto"/>
              <w:bottom w:val="single" w:sz="6" w:space="0" w:color="000000"/>
              <w:right w:val="single" w:sz="4" w:space="0" w:color="auto"/>
            </w:tcBorders>
            <w:vAlign w:val="bottom"/>
          </w:tcPr>
          <w:p w14:paraId="5006EE5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34F2735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440CF57" w14:textId="717F30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55F0F8D" w14:textId="3766F54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AE470FC" w14:textId="03DC65C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693FBF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4" w:space="0" w:color="auto"/>
              <w:right w:val="nil"/>
            </w:tcBorders>
            <w:vAlign w:val="bottom"/>
          </w:tcPr>
          <w:p w14:paraId="731AE92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CI</w:t>
            </w:r>
          </w:p>
        </w:tc>
        <w:tc>
          <w:tcPr>
            <w:tcW w:w="4320" w:type="dxa"/>
            <w:tcBorders>
              <w:top w:val="single" w:sz="6" w:space="0" w:color="000000"/>
              <w:left w:val="single" w:sz="6" w:space="0" w:color="auto"/>
              <w:bottom w:val="single" w:sz="4" w:space="0" w:color="auto"/>
              <w:right w:val="nil"/>
            </w:tcBorders>
          </w:tcPr>
          <w:p w14:paraId="6A7019D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Interim Certification</w:t>
            </w:r>
          </w:p>
        </w:tc>
        <w:tc>
          <w:tcPr>
            <w:tcW w:w="1170" w:type="dxa"/>
            <w:tcBorders>
              <w:top w:val="single" w:sz="6" w:space="0" w:color="000000"/>
              <w:left w:val="single" w:sz="18" w:space="0" w:color="auto"/>
              <w:bottom w:val="single" w:sz="4" w:space="0" w:color="auto"/>
              <w:right w:val="single" w:sz="4" w:space="0" w:color="auto"/>
            </w:tcBorders>
            <w:vAlign w:val="bottom"/>
          </w:tcPr>
          <w:p w14:paraId="699B693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810" w:type="dxa"/>
            <w:tcBorders>
              <w:top w:val="single" w:sz="6" w:space="0" w:color="000000"/>
              <w:left w:val="single" w:sz="4" w:space="0" w:color="auto"/>
              <w:bottom w:val="single" w:sz="4" w:space="0" w:color="auto"/>
              <w:right w:val="single" w:sz="18" w:space="0" w:color="000000"/>
            </w:tcBorders>
            <w:vAlign w:val="bottom"/>
          </w:tcPr>
          <w:p w14:paraId="0A20AB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4" w:space="0" w:color="auto"/>
            </w:tcBorders>
            <w:vAlign w:val="bottom"/>
          </w:tcPr>
          <w:p w14:paraId="224E77BA" w14:textId="3938897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3753CCEC" w14:textId="48FE40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4" w:space="0" w:color="auto"/>
              <w:right w:val="single" w:sz="18" w:space="0" w:color="auto"/>
            </w:tcBorders>
            <w:vAlign w:val="bottom"/>
          </w:tcPr>
          <w:p w14:paraId="24E955F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04E9B1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634EEC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DEBT</w:t>
            </w:r>
          </w:p>
        </w:tc>
        <w:tc>
          <w:tcPr>
            <w:tcW w:w="4320" w:type="dxa"/>
            <w:tcBorders>
              <w:top w:val="single" w:sz="6" w:space="0" w:color="000000"/>
              <w:left w:val="single" w:sz="6" w:space="0" w:color="auto"/>
              <w:bottom w:val="single" w:sz="6" w:space="0" w:color="000000"/>
              <w:right w:val="nil"/>
            </w:tcBorders>
          </w:tcPr>
          <w:p w14:paraId="07B9BBF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Schedule of Long</w:t>
            </w:r>
            <w:r w:rsidRPr="00E963CB">
              <w:rPr>
                <w:rFonts w:eastAsia="Times New Roman" w:cs="Arial"/>
                <w:iCs/>
                <w:szCs w:val="24"/>
              </w:rPr>
              <w:noBreakHyphen/>
              <w:t>Term Liabilities</w:t>
            </w:r>
          </w:p>
        </w:tc>
        <w:tc>
          <w:tcPr>
            <w:tcW w:w="1170" w:type="dxa"/>
            <w:tcBorders>
              <w:top w:val="single" w:sz="6" w:space="0" w:color="000000"/>
              <w:left w:val="single" w:sz="18" w:space="0" w:color="auto"/>
              <w:bottom w:val="single" w:sz="6" w:space="0" w:color="000000"/>
              <w:right w:val="single" w:sz="4" w:space="0" w:color="auto"/>
            </w:tcBorders>
            <w:vAlign w:val="bottom"/>
          </w:tcPr>
          <w:p w14:paraId="7B6C9A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1070A51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4C7AA6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859C2B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690E92F" w14:textId="5CF8417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DE4378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29FEA11"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ESMOE</w:t>
            </w:r>
          </w:p>
        </w:tc>
        <w:tc>
          <w:tcPr>
            <w:tcW w:w="4320" w:type="dxa"/>
            <w:tcBorders>
              <w:top w:val="single" w:sz="6" w:space="0" w:color="000000"/>
              <w:left w:val="single" w:sz="6" w:space="0" w:color="auto"/>
              <w:bottom w:val="single" w:sz="6" w:space="0" w:color="000000"/>
              <w:right w:val="nil"/>
            </w:tcBorders>
          </w:tcPr>
          <w:p w14:paraId="6BE350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Every Student Succeeds Act Maintenance of Effort</w:t>
            </w:r>
          </w:p>
        </w:tc>
        <w:tc>
          <w:tcPr>
            <w:tcW w:w="1170" w:type="dxa"/>
            <w:tcBorders>
              <w:top w:val="single" w:sz="6" w:space="0" w:color="000000"/>
              <w:left w:val="single" w:sz="18" w:space="0" w:color="auto"/>
              <w:bottom w:val="single" w:sz="6" w:space="0" w:color="000000"/>
              <w:right w:val="single" w:sz="4" w:space="0" w:color="auto"/>
            </w:tcBorders>
            <w:vAlign w:val="bottom"/>
          </w:tcPr>
          <w:p w14:paraId="0A967B9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4A10B4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DE2341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69F4ED5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7442B34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3053E4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73331B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lastRenderedPageBreak/>
              <w:t>GANN</w:t>
            </w:r>
          </w:p>
        </w:tc>
        <w:tc>
          <w:tcPr>
            <w:tcW w:w="4320" w:type="dxa"/>
            <w:tcBorders>
              <w:top w:val="single" w:sz="6" w:space="0" w:color="000000"/>
              <w:left w:val="single" w:sz="6" w:space="0" w:color="auto"/>
              <w:bottom w:val="single" w:sz="6" w:space="0" w:color="000000"/>
              <w:right w:val="nil"/>
            </w:tcBorders>
          </w:tcPr>
          <w:p w14:paraId="0208685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Appropriations Limit Calculations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1796D60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GPS</w:t>
            </w:r>
          </w:p>
        </w:tc>
        <w:tc>
          <w:tcPr>
            <w:tcW w:w="810" w:type="dxa"/>
            <w:tcBorders>
              <w:top w:val="single" w:sz="6" w:space="0" w:color="000000"/>
              <w:left w:val="single" w:sz="4" w:space="0" w:color="auto"/>
              <w:bottom w:val="single" w:sz="6" w:space="0" w:color="000000"/>
              <w:right w:val="single" w:sz="18" w:space="0" w:color="000000"/>
            </w:tcBorders>
            <w:vAlign w:val="bottom"/>
          </w:tcPr>
          <w:p w14:paraId="109E766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A3161C7" w14:textId="3AF3907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4380DBA5" w14:textId="2CF9640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177264D" w14:textId="767FD2C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3E39AA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3"/>
        </w:trPr>
        <w:tc>
          <w:tcPr>
            <w:tcW w:w="990" w:type="dxa"/>
            <w:tcBorders>
              <w:top w:val="single" w:sz="6" w:space="0" w:color="000000"/>
              <w:left w:val="single" w:sz="18" w:space="0" w:color="auto"/>
              <w:bottom w:val="single" w:sz="6" w:space="0" w:color="000000"/>
              <w:right w:val="nil"/>
            </w:tcBorders>
            <w:vAlign w:val="bottom"/>
          </w:tcPr>
          <w:p w14:paraId="4B31F4C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ICR</w:t>
            </w:r>
          </w:p>
        </w:tc>
        <w:tc>
          <w:tcPr>
            <w:tcW w:w="4320" w:type="dxa"/>
            <w:tcBorders>
              <w:top w:val="single" w:sz="6" w:space="0" w:color="000000"/>
              <w:left w:val="single" w:sz="6" w:space="0" w:color="auto"/>
              <w:right w:val="nil"/>
            </w:tcBorders>
            <w:shd w:val="clear" w:color="auto" w:fill="auto"/>
          </w:tcPr>
          <w:p w14:paraId="5687E30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Indirect Cost Rate Worksheet</w:t>
            </w:r>
          </w:p>
        </w:tc>
        <w:tc>
          <w:tcPr>
            <w:tcW w:w="1170" w:type="dxa"/>
            <w:tcBorders>
              <w:top w:val="single" w:sz="6" w:space="0" w:color="000000"/>
              <w:left w:val="single" w:sz="18" w:space="0" w:color="auto"/>
              <w:right w:val="single" w:sz="4" w:space="0" w:color="auto"/>
            </w:tcBorders>
            <w:shd w:val="clear" w:color="auto" w:fill="auto"/>
            <w:vAlign w:val="bottom"/>
          </w:tcPr>
          <w:p w14:paraId="361DB65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right w:val="single" w:sz="18" w:space="0" w:color="000000"/>
            </w:tcBorders>
            <w:shd w:val="clear" w:color="auto" w:fill="auto"/>
            <w:vAlign w:val="bottom"/>
          </w:tcPr>
          <w:p w14:paraId="2CE850C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tcBorders>
            <w:shd w:val="clear" w:color="auto" w:fill="auto"/>
            <w:vAlign w:val="bottom"/>
          </w:tcPr>
          <w:p w14:paraId="676F350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30527F3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right w:val="single" w:sz="18" w:space="0" w:color="auto"/>
            </w:tcBorders>
            <w:shd w:val="clear" w:color="auto" w:fill="auto"/>
            <w:vAlign w:val="bottom"/>
          </w:tcPr>
          <w:p w14:paraId="67E694B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10FAF33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DB1BE2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L</w:t>
            </w:r>
          </w:p>
        </w:tc>
        <w:tc>
          <w:tcPr>
            <w:tcW w:w="4320" w:type="dxa"/>
            <w:tcBorders>
              <w:top w:val="single" w:sz="6" w:space="0" w:color="000000"/>
              <w:left w:val="single" w:sz="6" w:space="0" w:color="auto"/>
              <w:bottom w:val="single" w:sz="6" w:space="0" w:color="000000"/>
              <w:right w:val="nil"/>
            </w:tcBorders>
          </w:tcPr>
          <w:p w14:paraId="46D8E02B"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Lottery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091CB11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GP</w:t>
            </w:r>
          </w:p>
        </w:tc>
        <w:tc>
          <w:tcPr>
            <w:tcW w:w="810" w:type="dxa"/>
            <w:tcBorders>
              <w:top w:val="single" w:sz="6" w:space="0" w:color="000000"/>
              <w:left w:val="single" w:sz="4" w:space="0" w:color="auto"/>
              <w:bottom w:val="single" w:sz="6" w:space="0" w:color="000000"/>
              <w:right w:val="single" w:sz="18" w:space="0" w:color="000000"/>
            </w:tcBorders>
            <w:vAlign w:val="bottom"/>
          </w:tcPr>
          <w:p w14:paraId="2CC235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3198505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B4E441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497DCB5" w14:textId="20C64C3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973A818"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651F25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w:t>
            </w:r>
          </w:p>
        </w:tc>
        <w:tc>
          <w:tcPr>
            <w:tcW w:w="4320" w:type="dxa"/>
            <w:tcBorders>
              <w:top w:val="single" w:sz="6" w:space="0" w:color="000000"/>
              <w:left w:val="single" w:sz="6" w:space="0" w:color="auto"/>
              <w:bottom w:val="single" w:sz="6" w:space="0" w:color="000000"/>
              <w:right w:val="nil"/>
            </w:tcBorders>
          </w:tcPr>
          <w:p w14:paraId="10CB515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62FB7C78"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4E304F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41B3B1" w14:textId="7267136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7979034" w14:textId="77612BF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C83DAF5" w14:textId="65DF936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7CA23F2"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504784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w:t>
            </w:r>
          </w:p>
        </w:tc>
        <w:tc>
          <w:tcPr>
            <w:tcW w:w="4320" w:type="dxa"/>
            <w:tcBorders>
              <w:top w:val="single" w:sz="6" w:space="0" w:color="000000"/>
              <w:left w:val="single" w:sz="6" w:space="0" w:color="auto"/>
              <w:bottom w:val="single" w:sz="6" w:space="0" w:color="000000"/>
              <w:right w:val="nil"/>
            </w:tcBorders>
          </w:tcPr>
          <w:p w14:paraId="57885580"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General Fund</w:t>
            </w:r>
          </w:p>
        </w:tc>
        <w:tc>
          <w:tcPr>
            <w:tcW w:w="1170" w:type="dxa"/>
            <w:tcBorders>
              <w:top w:val="single" w:sz="6" w:space="0" w:color="000000"/>
              <w:left w:val="single" w:sz="18" w:space="0" w:color="auto"/>
              <w:bottom w:val="single" w:sz="6" w:space="0" w:color="000000"/>
              <w:right w:val="single" w:sz="4" w:space="0" w:color="auto"/>
            </w:tcBorders>
            <w:vAlign w:val="bottom"/>
          </w:tcPr>
          <w:p w14:paraId="2444F16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03EEF25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0D2A961" w14:textId="4D26513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CB89833" w14:textId="5207C9A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40B3AB94" w14:textId="0FCF2D5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1C7ACE5C"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0D1CE8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MYPIO</w:t>
            </w:r>
          </w:p>
        </w:tc>
        <w:tc>
          <w:tcPr>
            <w:tcW w:w="4320" w:type="dxa"/>
            <w:tcBorders>
              <w:top w:val="single" w:sz="6" w:space="0" w:color="000000"/>
              <w:left w:val="single" w:sz="6" w:space="0" w:color="auto"/>
              <w:bottom w:val="single" w:sz="6" w:space="0" w:color="000000"/>
              <w:right w:val="nil"/>
            </w:tcBorders>
          </w:tcPr>
          <w:p w14:paraId="7BED2C8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Multiyear Projections – Other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54D1C0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DD22AB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2BC9361" w14:textId="1A0AFBC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276ECA3B" w14:textId="326A02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6050F2AD" w14:textId="27F634B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5B8AED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E4B6E6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w:t>
            </w:r>
          </w:p>
        </w:tc>
        <w:tc>
          <w:tcPr>
            <w:tcW w:w="4320" w:type="dxa"/>
            <w:tcBorders>
              <w:top w:val="single" w:sz="6" w:space="0" w:color="000000"/>
              <w:left w:val="single" w:sz="6" w:space="0" w:color="auto"/>
              <w:bottom w:val="single" w:sz="6" w:space="0" w:color="000000"/>
              <w:right w:val="nil"/>
            </w:tcBorders>
          </w:tcPr>
          <w:p w14:paraId="1ED703C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w:t>
            </w:r>
          </w:p>
        </w:tc>
        <w:tc>
          <w:tcPr>
            <w:tcW w:w="1170" w:type="dxa"/>
            <w:tcBorders>
              <w:top w:val="single" w:sz="6" w:space="0" w:color="000000"/>
              <w:left w:val="single" w:sz="18" w:space="0" w:color="auto"/>
              <w:bottom w:val="single" w:sz="6" w:space="0" w:color="000000"/>
              <w:right w:val="single" w:sz="4" w:space="0" w:color="auto"/>
            </w:tcBorders>
            <w:vAlign w:val="bottom"/>
          </w:tcPr>
          <w:p w14:paraId="39B83F55"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6C628481" w14:textId="2B521AD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A8246E5" w14:textId="07DC7E5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2E686C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30CC3923" w14:textId="30E7164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849D19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9180748"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PCRAF</w:t>
            </w:r>
          </w:p>
        </w:tc>
        <w:tc>
          <w:tcPr>
            <w:tcW w:w="4320" w:type="dxa"/>
            <w:tcBorders>
              <w:top w:val="single" w:sz="6" w:space="0" w:color="000000"/>
              <w:left w:val="single" w:sz="6" w:space="0" w:color="auto"/>
              <w:bottom w:val="single" w:sz="6" w:space="0" w:color="000000"/>
              <w:right w:val="nil"/>
            </w:tcBorders>
          </w:tcPr>
          <w:p w14:paraId="69DC303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Cost Report – Allocation Factors</w:t>
            </w:r>
          </w:p>
        </w:tc>
        <w:tc>
          <w:tcPr>
            <w:tcW w:w="1170" w:type="dxa"/>
            <w:tcBorders>
              <w:top w:val="single" w:sz="6" w:space="0" w:color="000000"/>
              <w:left w:val="single" w:sz="18" w:space="0" w:color="auto"/>
              <w:bottom w:val="single" w:sz="6" w:space="0" w:color="000000"/>
              <w:right w:val="single" w:sz="4" w:space="0" w:color="auto"/>
            </w:tcBorders>
            <w:vAlign w:val="bottom"/>
          </w:tcPr>
          <w:p w14:paraId="3F31BC3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720F545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12361D3" w14:textId="2C4ECA1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556CBBC9"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R*</w:t>
            </w:r>
          </w:p>
        </w:tc>
        <w:tc>
          <w:tcPr>
            <w:tcW w:w="810" w:type="dxa"/>
            <w:tcBorders>
              <w:top w:val="single" w:sz="6" w:space="0" w:color="000000"/>
              <w:bottom w:val="single" w:sz="6" w:space="0" w:color="000000"/>
              <w:right w:val="single" w:sz="18" w:space="0" w:color="auto"/>
            </w:tcBorders>
            <w:vAlign w:val="bottom"/>
          </w:tcPr>
          <w:p w14:paraId="476CE995" w14:textId="65AB601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744611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02FB8819"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w:t>
            </w:r>
          </w:p>
        </w:tc>
        <w:tc>
          <w:tcPr>
            <w:tcW w:w="4320" w:type="dxa"/>
            <w:tcBorders>
              <w:top w:val="single" w:sz="6" w:space="0" w:color="000000"/>
              <w:left w:val="single" w:sz="6" w:space="0" w:color="auto"/>
              <w:bottom w:val="single" w:sz="6" w:space="0" w:color="000000"/>
              <w:right w:val="nil"/>
            </w:tcBorders>
          </w:tcPr>
          <w:p w14:paraId="06A0D79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w:t>
            </w:r>
          </w:p>
        </w:tc>
        <w:tc>
          <w:tcPr>
            <w:tcW w:w="1170" w:type="dxa"/>
            <w:tcBorders>
              <w:top w:val="single" w:sz="6" w:space="0" w:color="000000"/>
              <w:left w:val="single" w:sz="18" w:space="0" w:color="auto"/>
              <w:bottom w:val="single" w:sz="6" w:space="0" w:color="000000"/>
              <w:right w:val="single" w:sz="4" w:space="0" w:color="auto"/>
            </w:tcBorders>
            <w:vAlign w:val="bottom"/>
          </w:tcPr>
          <w:p w14:paraId="637A76C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6C2C45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973CC90" w14:textId="7A934C97"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A7BBB01" w14:textId="7FEE3A0F"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27C1F799" w14:textId="71363F5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303C765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54D1474"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SEAS</w:t>
            </w:r>
          </w:p>
        </w:tc>
        <w:tc>
          <w:tcPr>
            <w:tcW w:w="4320" w:type="dxa"/>
            <w:tcBorders>
              <w:top w:val="single" w:sz="6" w:space="0" w:color="000000"/>
              <w:left w:val="single" w:sz="6" w:space="0" w:color="auto"/>
              <w:bottom w:val="single" w:sz="6" w:space="0" w:color="000000"/>
              <w:right w:val="nil"/>
            </w:tcBorders>
          </w:tcPr>
          <w:p w14:paraId="29169E5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Special Education Revenue Allocations Setup</w:t>
            </w:r>
          </w:p>
        </w:tc>
        <w:tc>
          <w:tcPr>
            <w:tcW w:w="1170" w:type="dxa"/>
            <w:tcBorders>
              <w:top w:val="single" w:sz="6" w:space="0" w:color="000000"/>
              <w:left w:val="single" w:sz="18" w:space="0" w:color="auto"/>
              <w:bottom w:val="single" w:sz="6" w:space="0" w:color="000000"/>
              <w:right w:val="single" w:sz="4" w:space="0" w:color="auto"/>
            </w:tcBorders>
            <w:vAlign w:val="bottom"/>
          </w:tcPr>
          <w:p w14:paraId="63C4BD7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P</w:t>
            </w:r>
          </w:p>
        </w:tc>
        <w:tc>
          <w:tcPr>
            <w:tcW w:w="810" w:type="dxa"/>
            <w:tcBorders>
              <w:top w:val="single" w:sz="6" w:space="0" w:color="000000"/>
              <w:left w:val="single" w:sz="4" w:space="0" w:color="auto"/>
              <w:bottom w:val="single" w:sz="6" w:space="0" w:color="000000"/>
              <w:right w:val="single" w:sz="18" w:space="0" w:color="000000"/>
            </w:tcBorders>
            <w:vAlign w:val="bottom"/>
          </w:tcPr>
          <w:p w14:paraId="0DA5DDA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2F35B5A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3A85800F"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2E8E9D7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63F1494"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1A93B3D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SIAA</w:t>
            </w:r>
          </w:p>
        </w:tc>
        <w:tc>
          <w:tcPr>
            <w:tcW w:w="4320" w:type="dxa"/>
            <w:tcBorders>
              <w:top w:val="single" w:sz="6" w:space="0" w:color="000000"/>
              <w:left w:val="single" w:sz="6" w:space="0" w:color="auto"/>
              <w:bottom w:val="single" w:sz="6" w:space="0" w:color="000000"/>
              <w:right w:val="nil"/>
            </w:tcBorders>
          </w:tcPr>
          <w:p w14:paraId="2F67956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Actuals</w:t>
            </w:r>
          </w:p>
        </w:tc>
        <w:tc>
          <w:tcPr>
            <w:tcW w:w="1170" w:type="dxa"/>
            <w:tcBorders>
              <w:top w:val="single" w:sz="6" w:space="0" w:color="000000"/>
              <w:left w:val="single" w:sz="18" w:space="0" w:color="auto"/>
              <w:bottom w:val="single" w:sz="6" w:space="0" w:color="000000"/>
              <w:right w:val="single" w:sz="4" w:space="0" w:color="auto"/>
            </w:tcBorders>
            <w:vAlign w:val="bottom"/>
          </w:tcPr>
          <w:p w14:paraId="33DB56C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009CD947" w14:textId="4929E4F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1C48292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175E6A2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1C1BEC25" w14:textId="6741E69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2DE2DD5D"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3"/>
        </w:trPr>
        <w:tc>
          <w:tcPr>
            <w:tcW w:w="990" w:type="dxa"/>
            <w:tcBorders>
              <w:top w:val="single" w:sz="6" w:space="0" w:color="000000"/>
              <w:left w:val="single" w:sz="18" w:space="0" w:color="auto"/>
              <w:bottom w:val="single" w:sz="6" w:space="0" w:color="000000"/>
              <w:right w:val="nil"/>
            </w:tcBorders>
            <w:vAlign w:val="bottom"/>
          </w:tcPr>
          <w:p w14:paraId="6D055EB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SIAB</w:t>
            </w:r>
          </w:p>
        </w:tc>
        <w:tc>
          <w:tcPr>
            <w:tcW w:w="4320" w:type="dxa"/>
            <w:tcBorders>
              <w:top w:val="single" w:sz="6" w:space="0" w:color="000000"/>
              <w:left w:val="single" w:sz="6" w:space="0" w:color="auto"/>
              <w:right w:val="nil"/>
            </w:tcBorders>
            <w:shd w:val="clear" w:color="auto" w:fill="auto"/>
          </w:tcPr>
          <w:p w14:paraId="0210BA0E"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Budget</w:t>
            </w:r>
          </w:p>
        </w:tc>
        <w:tc>
          <w:tcPr>
            <w:tcW w:w="1170" w:type="dxa"/>
            <w:tcBorders>
              <w:top w:val="single" w:sz="6" w:space="0" w:color="000000"/>
              <w:left w:val="single" w:sz="18" w:space="0" w:color="auto"/>
              <w:right w:val="single" w:sz="4" w:space="0" w:color="auto"/>
            </w:tcBorders>
            <w:shd w:val="clear" w:color="auto" w:fill="auto"/>
            <w:vAlign w:val="bottom"/>
          </w:tcPr>
          <w:p w14:paraId="56BE578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right w:val="single" w:sz="18" w:space="0" w:color="000000"/>
            </w:tcBorders>
            <w:shd w:val="clear" w:color="auto" w:fill="auto"/>
            <w:vAlign w:val="bottom"/>
          </w:tcPr>
          <w:p w14:paraId="5F305824" w14:textId="6639242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tcBorders>
            <w:shd w:val="clear" w:color="auto" w:fill="auto"/>
            <w:vAlign w:val="bottom"/>
          </w:tcPr>
          <w:p w14:paraId="5CB251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tcBorders>
            <w:shd w:val="clear" w:color="auto" w:fill="auto"/>
            <w:vAlign w:val="bottom"/>
          </w:tcPr>
          <w:p w14:paraId="3FE299A6" w14:textId="392C9D1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right w:val="single" w:sz="18" w:space="0" w:color="auto"/>
            </w:tcBorders>
            <w:shd w:val="clear" w:color="auto" w:fill="auto"/>
            <w:vAlign w:val="bottom"/>
          </w:tcPr>
          <w:p w14:paraId="732D5A01" w14:textId="7F93930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192F25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rPr>
          <w:trHeight w:val="112"/>
        </w:trPr>
        <w:tc>
          <w:tcPr>
            <w:tcW w:w="990" w:type="dxa"/>
            <w:tcBorders>
              <w:top w:val="single" w:sz="6" w:space="0" w:color="000000"/>
              <w:left w:val="single" w:sz="18" w:space="0" w:color="auto"/>
              <w:bottom w:val="single" w:sz="6" w:space="0" w:color="000000"/>
              <w:right w:val="nil"/>
            </w:tcBorders>
            <w:vAlign w:val="bottom"/>
          </w:tcPr>
          <w:p w14:paraId="7352FC2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SIAI</w:t>
            </w:r>
          </w:p>
        </w:tc>
        <w:tc>
          <w:tcPr>
            <w:tcW w:w="4320" w:type="dxa"/>
            <w:tcBorders>
              <w:left w:val="single" w:sz="6" w:space="0" w:color="auto"/>
              <w:bottom w:val="single" w:sz="6" w:space="0" w:color="000000"/>
              <w:right w:val="nil"/>
            </w:tcBorders>
            <w:shd w:val="clear" w:color="auto" w:fill="auto"/>
          </w:tcPr>
          <w:p w14:paraId="519FFC98"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Summary of Interfund Activities – Projected Year Totals</w:t>
            </w:r>
          </w:p>
        </w:tc>
        <w:tc>
          <w:tcPr>
            <w:tcW w:w="1170" w:type="dxa"/>
            <w:tcBorders>
              <w:left w:val="single" w:sz="18" w:space="0" w:color="auto"/>
              <w:bottom w:val="single" w:sz="6" w:space="0" w:color="000000"/>
              <w:right w:val="single" w:sz="4" w:space="0" w:color="auto"/>
            </w:tcBorders>
            <w:shd w:val="clear" w:color="auto" w:fill="auto"/>
            <w:vAlign w:val="bottom"/>
          </w:tcPr>
          <w:p w14:paraId="01AA35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left w:val="single" w:sz="4" w:space="0" w:color="auto"/>
              <w:bottom w:val="single" w:sz="6" w:space="0" w:color="000000"/>
              <w:right w:val="single" w:sz="18" w:space="0" w:color="000000"/>
            </w:tcBorders>
            <w:shd w:val="clear" w:color="auto" w:fill="auto"/>
            <w:vAlign w:val="bottom"/>
          </w:tcPr>
          <w:p w14:paraId="79D15BA2" w14:textId="5B7BA62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left w:val="single" w:sz="18" w:space="0" w:color="000000"/>
              <w:bottom w:val="single" w:sz="6" w:space="0" w:color="000000"/>
            </w:tcBorders>
            <w:shd w:val="clear" w:color="auto" w:fill="auto"/>
            <w:vAlign w:val="bottom"/>
          </w:tcPr>
          <w:p w14:paraId="6FB55467" w14:textId="31A19B0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bottom w:val="single" w:sz="6" w:space="0" w:color="000000"/>
            </w:tcBorders>
            <w:shd w:val="clear" w:color="auto" w:fill="auto"/>
            <w:vAlign w:val="bottom"/>
          </w:tcPr>
          <w:p w14:paraId="1A73F738" w14:textId="1FC44CB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bottom w:val="single" w:sz="6" w:space="0" w:color="000000"/>
              <w:right w:val="single" w:sz="18" w:space="0" w:color="auto"/>
            </w:tcBorders>
            <w:shd w:val="clear" w:color="auto" w:fill="auto"/>
            <w:vAlign w:val="bottom"/>
          </w:tcPr>
          <w:p w14:paraId="6DDFE64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2975FAAB"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3D67A97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w:t>
            </w:r>
          </w:p>
        </w:tc>
        <w:tc>
          <w:tcPr>
            <w:tcW w:w="4320" w:type="dxa"/>
            <w:tcBorders>
              <w:top w:val="single" w:sz="6" w:space="0" w:color="000000"/>
              <w:left w:val="single" w:sz="6" w:space="0" w:color="auto"/>
              <w:bottom w:val="single" w:sz="6" w:space="0" w:color="000000"/>
              <w:right w:val="nil"/>
            </w:tcBorders>
          </w:tcPr>
          <w:p w14:paraId="4CDD9E2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6D0979DC" w14:textId="48C073D4"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1F94ED80" w14:textId="1A287A5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2F6815A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47136C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F346E3D" w14:textId="1DE910E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53651C6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E1E4A2A"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TCI</w:t>
            </w:r>
          </w:p>
        </w:tc>
        <w:tc>
          <w:tcPr>
            <w:tcW w:w="4320" w:type="dxa"/>
            <w:tcBorders>
              <w:top w:val="single" w:sz="6" w:space="0" w:color="000000"/>
              <w:left w:val="single" w:sz="6" w:space="0" w:color="auto"/>
              <w:bottom w:val="single" w:sz="6" w:space="0" w:color="000000"/>
              <w:right w:val="nil"/>
            </w:tcBorders>
          </w:tcPr>
          <w:p w14:paraId="5B0FF12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Table of Contents</w:t>
            </w:r>
          </w:p>
        </w:tc>
        <w:tc>
          <w:tcPr>
            <w:tcW w:w="1170" w:type="dxa"/>
            <w:tcBorders>
              <w:top w:val="single" w:sz="6" w:space="0" w:color="000000"/>
              <w:left w:val="single" w:sz="18" w:space="0" w:color="auto"/>
              <w:bottom w:val="single" w:sz="6" w:space="0" w:color="000000"/>
              <w:right w:val="single" w:sz="4" w:space="0" w:color="auto"/>
            </w:tcBorders>
            <w:vAlign w:val="bottom"/>
          </w:tcPr>
          <w:p w14:paraId="0DA2E1A6" w14:textId="113B20F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left w:val="single" w:sz="4" w:space="0" w:color="auto"/>
              <w:bottom w:val="single" w:sz="6" w:space="0" w:color="000000"/>
              <w:right w:val="single" w:sz="18" w:space="0" w:color="000000"/>
            </w:tcBorders>
            <w:vAlign w:val="bottom"/>
          </w:tcPr>
          <w:p w14:paraId="3CB7628A" w14:textId="246CD83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624C1BAD" w14:textId="7EB03F39"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CCEA9FF" w14:textId="4A766E3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000000"/>
              <w:bottom w:val="single" w:sz="6" w:space="0" w:color="000000"/>
              <w:right w:val="single" w:sz="18" w:space="0" w:color="auto"/>
            </w:tcBorders>
            <w:vAlign w:val="bottom"/>
          </w:tcPr>
          <w:p w14:paraId="3F5C4F9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7555B880"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9008EFC"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PGM</w:t>
            </w:r>
          </w:p>
        </w:tc>
        <w:tc>
          <w:tcPr>
            <w:tcW w:w="4320" w:type="dxa"/>
            <w:tcBorders>
              <w:top w:val="single" w:sz="6" w:space="0" w:color="000000"/>
              <w:left w:val="single" w:sz="6" w:space="0" w:color="auto"/>
              <w:bottom w:val="single" w:sz="6" w:space="0" w:color="000000"/>
              <w:right w:val="nil"/>
            </w:tcBorders>
          </w:tcPr>
          <w:p w14:paraId="557A5062"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Program by Resource</w:t>
            </w:r>
          </w:p>
        </w:tc>
        <w:tc>
          <w:tcPr>
            <w:tcW w:w="1170" w:type="dxa"/>
            <w:tcBorders>
              <w:top w:val="single" w:sz="6" w:space="0" w:color="000000"/>
              <w:left w:val="single" w:sz="18" w:space="0" w:color="auto"/>
              <w:bottom w:val="single" w:sz="6" w:space="0" w:color="000000"/>
              <w:right w:val="single" w:sz="4" w:space="0" w:color="auto"/>
            </w:tcBorders>
            <w:vAlign w:val="bottom"/>
          </w:tcPr>
          <w:p w14:paraId="506A9C9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2506104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74ABD300"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1170" w:type="dxa"/>
            <w:tcBorders>
              <w:top w:val="single" w:sz="6" w:space="0" w:color="000000"/>
              <w:bottom w:val="single" w:sz="6" w:space="0" w:color="000000"/>
            </w:tcBorders>
            <w:vAlign w:val="bottom"/>
          </w:tcPr>
          <w:p w14:paraId="7ECAAB52"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401B60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3EA573D6"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74940E6B"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CNVRT</w:t>
            </w:r>
          </w:p>
        </w:tc>
        <w:tc>
          <w:tcPr>
            <w:tcW w:w="4320" w:type="dxa"/>
            <w:tcBorders>
              <w:top w:val="single" w:sz="6" w:space="0" w:color="000000"/>
              <w:left w:val="single" w:sz="6" w:space="0" w:color="auto"/>
              <w:bottom w:val="single" w:sz="6" w:space="0" w:color="000000"/>
              <w:right w:val="nil"/>
            </w:tcBorders>
          </w:tcPr>
          <w:p w14:paraId="6EFA0BE4"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Conversion</w:t>
            </w:r>
          </w:p>
        </w:tc>
        <w:tc>
          <w:tcPr>
            <w:tcW w:w="1170" w:type="dxa"/>
            <w:tcBorders>
              <w:top w:val="single" w:sz="6" w:space="0" w:color="000000"/>
              <w:left w:val="single" w:sz="18" w:space="0" w:color="auto"/>
              <w:bottom w:val="single" w:sz="6" w:space="0" w:color="000000"/>
              <w:right w:val="single" w:sz="4" w:space="0" w:color="auto"/>
            </w:tcBorders>
            <w:vAlign w:val="bottom"/>
          </w:tcPr>
          <w:p w14:paraId="09A70EC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68EDF5B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0BF8C4D4" w14:textId="3C6ED4E0"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1A3ADD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F50ED1E" w14:textId="02E96541"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5334FF"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6C59ADB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DTERM</w:t>
            </w:r>
          </w:p>
        </w:tc>
        <w:tc>
          <w:tcPr>
            <w:tcW w:w="4320" w:type="dxa"/>
            <w:tcBorders>
              <w:top w:val="single" w:sz="6" w:space="0" w:color="000000"/>
              <w:left w:val="single" w:sz="6" w:space="0" w:color="auto"/>
              <w:bottom w:val="single" w:sz="6" w:space="0" w:color="000000"/>
              <w:right w:val="nil"/>
            </w:tcBorders>
          </w:tcPr>
          <w:p w14:paraId="4769F835"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Determination of Major Funds</w:t>
            </w:r>
          </w:p>
        </w:tc>
        <w:tc>
          <w:tcPr>
            <w:tcW w:w="1170" w:type="dxa"/>
            <w:tcBorders>
              <w:top w:val="single" w:sz="6" w:space="0" w:color="000000"/>
              <w:left w:val="single" w:sz="18" w:space="0" w:color="auto"/>
              <w:bottom w:val="single" w:sz="6" w:space="0" w:color="000000"/>
              <w:right w:val="single" w:sz="4" w:space="0" w:color="auto"/>
            </w:tcBorders>
            <w:vAlign w:val="bottom"/>
          </w:tcPr>
          <w:p w14:paraId="4763E20B"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5DE3A333" w14:textId="4EDE13D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6" w:space="0" w:color="000000"/>
            </w:tcBorders>
            <w:vAlign w:val="bottom"/>
          </w:tcPr>
          <w:p w14:paraId="00F8C841" w14:textId="38AC769A"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6327083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6B739620" w14:textId="4B4ECBB6"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619933E1"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2F24FFB7" w14:textId="77777777" w:rsidR="00927115" w:rsidRPr="00E963CB" w:rsidRDefault="00927115" w:rsidP="00927115">
            <w:pPr>
              <w:keepNext/>
              <w:spacing w:after="0"/>
              <w:ind w:left="60" w:right="-128"/>
              <w:rPr>
                <w:rFonts w:eastAsia="Times New Roman" w:cs="Arial"/>
                <w:iCs/>
                <w:szCs w:val="24"/>
              </w:rPr>
            </w:pPr>
            <w:r w:rsidRPr="00E963CB">
              <w:rPr>
                <w:rFonts w:eastAsia="Times New Roman" w:cs="Arial"/>
                <w:iCs/>
                <w:szCs w:val="24"/>
              </w:rPr>
              <w:t>ENTRY</w:t>
            </w:r>
          </w:p>
        </w:tc>
        <w:tc>
          <w:tcPr>
            <w:tcW w:w="4320" w:type="dxa"/>
            <w:tcBorders>
              <w:top w:val="single" w:sz="6" w:space="0" w:color="000000"/>
              <w:left w:val="single" w:sz="6" w:space="0" w:color="auto"/>
              <w:bottom w:val="single" w:sz="6" w:space="0" w:color="000000"/>
              <w:right w:val="nil"/>
            </w:tcBorders>
          </w:tcPr>
          <w:p w14:paraId="3972EA98" w14:textId="77777777" w:rsidR="00927115" w:rsidRPr="00E963CB" w:rsidRDefault="00927115" w:rsidP="00927115">
            <w:pPr>
              <w:keepNext/>
              <w:spacing w:after="0"/>
              <w:ind w:left="385" w:hanging="300"/>
              <w:rPr>
                <w:rFonts w:eastAsia="Times New Roman" w:cs="Arial"/>
                <w:iCs/>
                <w:szCs w:val="24"/>
              </w:rPr>
            </w:pPr>
            <w:r w:rsidRPr="00E963CB">
              <w:rPr>
                <w:rFonts w:eastAsia="Times New Roman" w:cs="Arial"/>
                <w:iCs/>
                <w:szCs w:val="24"/>
              </w:rPr>
              <w:t>Conversion Entries</w:t>
            </w:r>
          </w:p>
        </w:tc>
        <w:tc>
          <w:tcPr>
            <w:tcW w:w="1170" w:type="dxa"/>
            <w:tcBorders>
              <w:top w:val="single" w:sz="6" w:space="0" w:color="000000"/>
              <w:left w:val="single" w:sz="18" w:space="0" w:color="auto"/>
              <w:bottom w:val="single" w:sz="6" w:space="0" w:color="000000"/>
              <w:right w:val="single" w:sz="4" w:space="0" w:color="auto"/>
            </w:tcBorders>
            <w:vAlign w:val="bottom"/>
          </w:tcPr>
          <w:p w14:paraId="089E9E44"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G</w:t>
            </w:r>
          </w:p>
        </w:tc>
        <w:tc>
          <w:tcPr>
            <w:tcW w:w="810" w:type="dxa"/>
            <w:tcBorders>
              <w:top w:val="single" w:sz="6" w:space="0" w:color="000000"/>
              <w:left w:val="single" w:sz="4" w:space="0" w:color="auto"/>
              <w:bottom w:val="single" w:sz="6" w:space="0" w:color="000000"/>
              <w:right w:val="single" w:sz="18" w:space="0" w:color="000000"/>
            </w:tcBorders>
            <w:vAlign w:val="bottom"/>
          </w:tcPr>
          <w:p w14:paraId="482A5066"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1A5B2DA7" w14:textId="28E9CFD3"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36F315EB" w14:textId="77777777" w:rsidR="00927115" w:rsidRPr="00E963CB" w:rsidRDefault="00927115" w:rsidP="00927115">
            <w:pPr>
              <w:keepNext/>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269C9F54" w14:textId="2CD688CD" w:rsidR="00927115" w:rsidRPr="00E963CB" w:rsidRDefault="007215E4" w:rsidP="00927115">
            <w:pPr>
              <w:keepNext/>
              <w:spacing w:after="0"/>
              <w:jc w:val="center"/>
              <w:rPr>
                <w:rFonts w:eastAsia="Times New Roman" w:cs="Arial"/>
                <w:color w:val="000000"/>
                <w:szCs w:val="24"/>
              </w:rPr>
            </w:pPr>
            <w:r>
              <w:rPr>
                <w:rFonts w:eastAsia="Times New Roman" w:cs="Arial"/>
                <w:color w:val="000000"/>
                <w:szCs w:val="24"/>
              </w:rPr>
              <w:t>n/a</w:t>
            </w:r>
          </w:p>
        </w:tc>
      </w:tr>
      <w:tr w:rsidR="00927115" w:rsidRPr="009238A9" w14:paraId="1CE6213E"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000000"/>
              <w:right w:val="nil"/>
            </w:tcBorders>
            <w:vAlign w:val="bottom"/>
          </w:tcPr>
          <w:p w14:paraId="4D681AD3"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GSA</w:t>
            </w:r>
          </w:p>
        </w:tc>
        <w:tc>
          <w:tcPr>
            <w:tcW w:w="4320" w:type="dxa"/>
            <w:tcBorders>
              <w:top w:val="single" w:sz="6" w:space="0" w:color="000000"/>
              <w:left w:val="single" w:sz="6" w:space="0" w:color="auto"/>
              <w:bottom w:val="single" w:sz="6" w:space="0" w:color="000000"/>
              <w:right w:val="nil"/>
            </w:tcBorders>
            <w:vAlign w:val="bottom"/>
          </w:tcPr>
          <w:p w14:paraId="2DD9F38F"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Activities and Reconciliation of Fund Statements</w:t>
            </w:r>
          </w:p>
        </w:tc>
        <w:tc>
          <w:tcPr>
            <w:tcW w:w="1170" w:type="dxa"/>
            <w:tcBorders>
              <w:top w:val="single" w:sz="6" w:space="0" w:color="000000"/>
              <w:left w:val="single" w:sz="18" w:space="0" w:color="auto"/>
              <w:bottom w:val="single" w:sz="4" w:space="0" w:color="auto"/>
              <w:right w:val="single" w:sz="4" w:space="0" w:color="auto"/>
            </w:tcBorders>
            <w:vAlign w:val="bottom"/>
          </w:tcPr>
          <w:p w14:paraId="1D6185C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4" w:space="0" w:color="auto"/>
              <w:right w:val="single" w:sz="18" w:space="0" w:color="000000"/>
            </w:tcBorders>
            <w:vAlign w:val="bottom"/>
          </w:tcPr>
          <w:p w14:paraId="4156BC93" w14:textId="3D4AEE53"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900" w:type="dxa"/>
            <w:tcBorders>
              <w:top w:val="single" w:sz="6" w:space="0" w:color="000000"/>
              <w:left w:val="single" w:sz="18" w:space="0" w:color="000000"/>
              <w:bottom w:val="single" w:sz="4" w:space="0" w:color="auto"/>
            </w:tcBorders>
            <w:vAlign w:val="bottom"/>
          </w:tcPr>
          <w:p w14:paraId="378D2899" w14:textId="7EA5B56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4" w:space="0" w:color="auto"/>
            </w:tcBorders>
            <w:vAlign w:val="bottom"/>
          </w:tcPr>
          <w:p w14:paraId="3D5B3D3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4" w:space="0" w:color="auto"/>
              <w:right w:val="single" w:sz="18" w:space="0" w:color="auto"/>
            </w:tcBorders>
            <w:vAlign w:val="bottom"/>
          </w:tcPr>
          <w:p w14:paraId="70483354" w14:textId="362DF72E"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769D16D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auto"/>
              <w:right w:val="nil"/>
            </w:tcBorders>
            <w:vAlign w:val="bottom"/>
          </w:tcPr>
          <w:p w14:paraId="43960796"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GSNP</w:t>
            </w:r>
          </w:p>
        </w:tc>
        <w:tc>
          <w:tcPr>
            <w:tcW w:w="4320" w:type="dxa"/>
            <w:tcBorders>
              <w:top w:val="single" w:sz="6" w:space="0" w:color="000000"/>
              <w:left w:val="single" w:sz="6" w:space="0" w:color="auto"/>
              <w:bottom w:val="single" w:sz="8" w:space="0" w:color="auto"/>
              <w:right w:val="nil"/>
            </w:tcBorders>
          </w:tcPr>
          <w:p w14:paraId="6DADEAF1"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Government-wide Statement of Net Position and Reconciliation of Fund Statements</w:t>
            </w:r>
          </w:p>
        </w:tc>
        <w:tc>
          <w:tcPr>
            <w:tcW w:w="1170" w:type="dxa"/>
            <w:tcBorders>
              <w:top w:val="single" w:sz="6" w:space="0" w:color="000000"/>
              <w:left w:val="single" w:sz="18" w:space="0" w:color="auto"/>
              <w:bottom w:val="single" w:sz="6" w:space="0" w:color="000000"/>
              <w:right w:val="single" w:sz="4" w:space="0" w:color="auto"/>
            </w:tcBorders>
            <w:vAlign w:val="bottom"/>
          </w:tcPr>
          <w:p w14:paraId="441B1D81"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000000"/>
              <w:right w:val="single" w:sz="18" w:space="0" w:color="000000"/>
            </w:tcBorders>
            <w:vAlign w:val="bottom"/>
          </w:tcPr>
          <w:p w14:paraId="5F47C4BD"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000000"/>
            </w:tcBorders>
            <w:vAlign w:val="bottom"/>
          </w:tcPr>
          <w:p w14:paraId="5F536F8F" w14:textId="1C707ECC"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000000"/>
            </w:tcBorders>
            <w:vAlign w:val="bottom"/>
          </w:tcPr>
          <w:p w14:paraId="1EEBA62E"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000000"/>
              <w:right w:val="single" w:sz="18" w:space="0" w:color="auto"/>
            </w:tcBorders>
            <w:vAlign w:val="bottom"/>
          </w:tcPr>
          <w:p w14:paraId="5152F565" w14:textId="22BD1ED8"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6ECAED3"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6" w:space="0" w:color="auto"/>
              <w:right w:val="nil"/>
            </w:tcBorders>
            <w:vAlign w:val="bottom"/>
          </w:tcPr>
          <w:p w14:paraId="0382B05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w:t>
            </w:r>
          </w:p>
        </w:tc>
        <w:tc>
          <w:tcPr>
            <w:tcW w:w="4320" w:type="dxa"/>
            <w:tcBorders>
              <w:top w:val="single" w:sz="6" w:space="0" w:color="000000"/>
              <w:left w:val="single" w:sz="6" w:space="0" w:color="auto"/>
              <w:bottom w:val="single" w:sz="6" w:space="0" w:color="auto"/>
              <w:right w:val="nil"/>
            </w:tcBorders>
          </w:tcPr>
          <w:p w14:paraId="47B4D3B3"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000000"/>
              <w:left w:val="single" w:sz="18" w:space="0" w:color="auto"/>
              <w:bottom w:val="single" w:sz="6" w:space="0" w:color="auto"/>
              <w:right w:val="single" w:sz="4" w:space="0" w:color="auto"/>
            </w:tcBorders>
            <w:vAlign w:val="bottom"/>
          </w:tcPr>
          <w:p w14:paraId="7F2A53C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6" w:space="0" w:color="auto"/>
              <w:right w:val="single" w:sz="18" w:space="0" w:color="000000"/>
            </w:tcBorders>
            <w:vAlign w:val="bottom"/>
          </w:tcPr>
          <w:p w14:paraId="15DD5D74"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6" w:space="0" w:color="auto"/>
            </w:tcBorders>
            <w:vAlign w:val="bottom"/>
          </w:tcPr>
          <w:p w14:paraId="6856E25C" w14:textId="4C5509ED"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6" w:space="0" w:color="auto"/>
            </w:tcBorders>
            <w:vAlign w:val="bottom"/>
          </w:tcPr>
          <w:p w14:paraId="6836DE9A"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6" w:space="0" w:color="auto"/>
              <w:right w:val="single" w:sz="18" w:space="0" w:color="auto"/>
            </w:tcBorders>
            <w:vAlign w:val="bottom"/>
          </w:tcPr>
          <w:p w14:paraId="1C06AB77" w14:textId="756AB18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r w:rsidR="00927115" w:rsidRPr="009238A9" w14:paraId="4C74C74A"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auto"/>
              <w:left w:val="single" w:sz="18" w:space="0" w:color="auto"/>
              <w:bottom w:val="single" w:sz="6" w:space="0" w:color="000000"/>
              <w:right w:val="nil"/>
            </w:tcBorders>
            <w:vAlign w:val="bottom"/>
          </w:tcPr>
          <w:p w14:paraId="00FBB025"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SEMAI</w:t>
            </w:r>
          </w:p>
        </w:tc>
        <w:tc>
          <w:tcPr>
            <w:tcW w:w="4320" w:type="dxa"/>
            <w:tcBorders>
              <w:top w:val="single" w:sz="6" w:space="0" w:color="auto"/>
              <w:left w:val="single" w:sz="6" w:space="0" w:color="auto"/>
              <w:bottom w:val="single" w:sz="6" w:space="0" w:color="000000"/>
              <w:right w:val="nil"/>
            </w:tcBorders>
          </w:tcPr>
          <w:p w14:paraId="52A12699"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Actual vs. Actual MOE Calculation</w:t>
            </w:r>
          </w:p>
        </w:tc>
        <w:tc>
          <w:tcPr>
            <w:tcW w:w="1170" w:type="dxa"/>
            <w:tcBorders>
              <w:top w:val="single" w:sz="6" w:space="0" w:color="auto"/>
              <w:left w:val="single" w:sz="18" w:space="0" w:color="auto"/>
              <w:bottom w:val="single" w:sz="6" w:space="0" w:color="000000"/>
              <w:right w:val="single" w:sz="4" w:space="0" w:color="auto"/>
            </w:tcBorders>
            <w:vAlign w:val="bottom"/>
          </w:tcPr>
          <w:p w14:paraId="0B52AD67"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auto"/>
              <w:left w:val="single" w:sz="4" w:space="0" w:color="auto"/>
              <w:bottom w:val="single" w:sz="6" w:space="0" w:color="000000"/>
              <w:right w:val="single" w:sz="18" w:space="0" w:color="000000"/>
            </w:tcBorders>
            <w:vAlign w:val="bottom"/>
          </w:tcPr>
          <w:p w14:paraId="7DD303F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auto"/>
              <w:left w:val="single" w:sz="18" w:space="0" w:color="000000"/>
              <w:bottom w:val="single" w:sz="6" w:space="0" w:color="000000"/>
            </w:tcBorders>
            <w:vAlign w:val="bottom"/>
          </w:tcPr>
          <w:p w14:paraId="234CC3E6" w14:textId="192A29A5"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auto"/>
              <w:bottom w:val="single" w:sz="6" w:space="0" w:color="000000"/>
            </w:tcBorders>
            <w:vAlign w:val="bottom"/>
          </w:tcPr>
          <w:p w14:paraId="53041104" w14:textId="018C541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810" w:type="dxa"/>
            <w:tcBorders>
              <w:top w:val="single" w:sz="6" w:space="0" w:color="auto"/>
              <w:bottom w:val="single" w:sz="6" w:space="0" w:color="000000"/>
              <w:right w:val="single" w:sz="18" w:space="0" w:color="auto"/>
            </w:tcBorders>
            <w:vAlign w:val="bottom"/>
          </w:tcPr>
          <w:p w14:paraId="5E0DA4B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r>
      <w:tr w:rsidR="00927115" w:rsidRPr="009238A9" w14:paraId="44134159" w14:textId="77777777" w:rsidTr="00927115">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Ex>
        <w:tc>
          <w:tcPr>
            <w:tcW w:w="990" w:type="dxa"/>
            <w:tcBorders>
              <w:top w:val="single" w:sz="6" w:space="0" w:color="000000"/>
              <w:left w:val="single" w:sz="18" w:space="0" w:color="auto"/>
              <w:bottom w:val="single" w:sz="18" w:space="0" w:color="auto"/>
              <w:right w:val="nil"/>
            </w:tcBorders>
            <w:vAlign w:val="bottom"/>
          </w:tcPr>
          <w:p w14:paraId="370E2E4F" w14:textId="77777777" w:rsidR="00927115" w:rsidRPr="00E963CB" w:rsidRDefault="00927115" w:rsidP="00927115">
            <w:pPr>
              <w:spacing w:after="0"/>
              <w:ind w:left="60" w:right="-128"/>
              <w:rPr>
                <w:rFonts w:eastAsia="Times New Roman" w:cs="Arial"/>
                <w:iCs/>
                <w:szCs w:val="24"/>
              </w:rPr>
            </w:pPr>
            <w:r w:rsidRPr="00E963CB">
              <w:rPr>
                <w:rFonts w:eastAsia="Times New Roman" w:cs="Arial"/>
                <w:iCs/>
                <w:szCs w:val="24"/>
              </w:rPr>
              <w:t>SEMB</w:t>
            </w:r>
          </w:p>
        </w:tc>
        <w:tc>
          <w:tcPr>
            <w:tcW w:w="4320" w:type="dxa"/>
            <w:tcBorders>
              <w:top w:val="single" w:sz="6" w:space="0" w:color="000000"/>
              <w:left w:val="single" w:sz="6" w:space="0" w:color="auto"/>
              <w:bottom w:val="single" w:sz="18" w:space="0" w:color="auto"/>
              <w:right w:val="nil"/>
            </w:tcBorders>
          </w:tcPr>
          <w:p w14:paraId="36137107" w14:textId="77777777" w:rsidR="00927115" w:rsidRPr="00E963CB" w:rsidRDefault="00927115" w:rsidP="00927115">
            <w:pPr>
              <w:spacing w:after="0"/>
              <w:ind w:left="385" w:hanging="300"/>
              <w:rPr>
                <w:rFonts w:eastAsia="Times New Roman" w:cs="Arial"/>
                <w:iCs/>
                <w:szCs w:val="24"/>
              </w:rPr>
            </w:pPr>
            <w:r w:rsidRPr="00E963CB">
              <w:rPr>
                <w:rFonts w:eastAsia="Times New Roman" w:cs="Arial"/>
                <w:iCs/>
                <w:szCs w:val="24"/>
              </w:rPr>
              <w:t>Budget vs. Actual MOE Calculation</w:t>
            </w:r>
          </w:p>
        </w:tc>
        <w:tc>
          <w:tcPr>
            <w:tcW w:w="1170" w:type="dxa"/>
            <w:tcBorders>
              <w:top w:val="single" w:sz="6" w:space="0" w:color="000000"/>
              <w:left w:val="single" w:sz="18" w:space="0" w:color="auto"/>
              <w:bottom w:val="single" w:sz="18" w:space="0" w:color="auto"/>
              <w:right w:val="single" w:sz="4" w:space="0" w:color="auto"/>
            </w:tcBorders>
            <w:vAlign w:val="bottom"/>
          </w:tcPr>
          <w:p w14:paraId="22E3FBB3"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GS</w:t>
            </w:r>
          </w:p>
        </w:tc>
        <w:tc>
          <w:tcPr>
            <w:tcW w:w="810" w:type="dxa"/>
            <w:tcBorders>
              <w:top w:val="single" w:sz="6" w:space="0" w:color="000000"/>
              <w:left w:val="single" w:sz="4" w:space="0" w:color="auto"/>
              <w:bottom w:val="single" w:sz="18" w:space="0" w:color="auto"/>
              <w:right w:val="single" w:sz="18" w:space="0" w:color="000000"/>
            </w:tcBorders>
            <w:vAlign w:val="bottom"/>
          </w:tcPr>
          <w:p w14:paraId="1F3BD9EC"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S</w:t>
            </w:r>
          </w:p>
        </w:tc>
        <w:tc>
          <w:tcPr>
            <w:tcW w:w="900" w:type="dxa"/>
            <w:tcBorders>
              <w:top w:val="single" w:sz="6" w:space="0" w:color="000000"/>
              <w:left w:val="single" w:sz="18" w:space="0" w:color="000000"/>
              <w:bottom w:val="single" w:sz="18" w:space="0" w:color="auto"/>
            </w:tcBorders>
            <w:vAlign w:val="bottom"/>
          </w:tcPr>
          <w:p w14:paraId="5623E8AF" w14:textId="7F81E1B2"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c>
          <w:tcPr>
            <w:tcW w:w="1170" w:type="dxa"/>
            <w:tcBorders>
              <w:top w:val="single" w:sz="6" w:space="0" w:color="000000"/>
              <w:bottom w:val="single" w:sz="18" w:space="0" w:color="auto"/>
            </w:tcBorders>
            <w:vAlign w:val="bottom"/>
          </w:tcPr>
          <w:p w14:paraId="3AA25306" w14:textId="77777777" w:rsidR="00927115" w:rsidRPr="00E963CB" w:rsidRDefault="00927115" w:rsidP="00927115">
            <w:pPr>
              <w:spacing w:after="0"/>
              <w:jc w:val="center"/>
              <w:rPr>
                <w:rFonts w:eastAsia="Times New Roman" w:cs="Arial"/>
                <w:color w:val="000000"/>
                <w:szCs w:val="24"/>
              </w:rPr>
            </w:pPr>
            <w:r w:rsidRPr="00E963CB">
              <w:rPr>
                <w:rFonts w:eastAsia="Times New Roman" w:cs="Arial"/>
                <w:color w:val="000000"/>
                <w:szCs w:val="24"/>
              </w:rPr>
              <w:t>O</w:t>
            </w:r>
          </w:p>
        </w:tc>
        <w:tc>
          <w:tcPr>
            <w:tcW w:w="810" w:type="dxa"/>
            <w:tcBorders>
              <w:top w:val="single" w:sz="6" w:space="0" w:color="000000"/>
              <w:bottom w:val="single" w:sz="18" w:space="0" w:color="auto"/>
              <w:right w:val="single" w:sz="18" w:space="0" w:color="auto"/>
            </w:tcBorders>
            <w:vAlign w:val="bottom"/>
          </w:tcPr>
          <w:p w14:paraId="0057D1AB" w14:textId="34BC5B7B" w:rsidR="00927115" w:rsidRPr="00E963CB" w:rsidRDefault="007215E4" w:rsidP="00927115">
            <w:pPr>
              <w:spacing w:after="0"/>
              <w:jc w:val="center"/>
              <w:rPr>
                <w:rFonts w:eastAsia="Times New Roman" w:cs="Arial"/>
                <w:color w:val="000000"/>
                <w:szCs w:val="24"/>
              </w:rPr>
            </w:pPr>
            <w:r>
              <w:rPr>
                <w:rFonts w:eastAsia="Times New Roman" w:cs="Arial"/>
                <w:color w:val="000000"/>
                <w:szCs w:val="24"/>
              </w:rPr>
              <w:t>n/a</w:t>
            </w:r>
          </w:p>
        </w:tc>
      </w:tr>
    </w:tbl>
    <w:p w14:paraId="3419F346" w14:textId="4D868134" w:rsidR="003D0299" w:rsidRPr="009238A9" w:rsidRDefault="003D0299" w:rsidP="000D1F7F">
      <w:pPr>
        <w:tabs>
          <w:tab w:val="left" w:pos="3300"/>
        </w:tabs>
        <w:spacing w:line="240" w:lineRule="auto"/>
        <w:rPr>
          <w:rFonts w:eastAsia="Times New Roman" w:cs="Arial"/>
          <w:szCs w:val="20"/>
          <w:lang w:eastAsia="en-US"/>
        </w:rPr>
        <w:sectPr w:rsidR="003D0299" w:rsidRPr="009238A9" w:rsidSect="00927115">
          <w:headerReference w:type="even" r:id="rId126"/>
          <w:headerReference w:type="default" r:id="rId127"/>
          <w:footerReference w:type="default" r:id="rId128"/>
          <w:headerReference w:type="first" r:id="rId129"/>
          <w:footerReference w:type="first" r:id="rId130"/>
          <w:footnotePr>
            <w:numRestart w:val="eachPage"/>
          </w:footnotePr>
          <w:endnotePr>
            <w:numFmt w:val="decimal"/>
          </w:endnotePr>
          <w:pgSz w:w="12240" w:h="15840" w:code="1"/>
          <w:pgMar w:top="1440" w:right="1440" w:bottom="1267" w:left="1440" w:header="662" w:footer="691" w:gutter="0"/>
          <w:cols w:space="720"/>
          <w:noEndnote/>
          <w:titlePg/>
          <w:docGrid w:linePitch="272"/>
        </w:sectPr>
      </w:pPr>
      <w:r w:rsidRPr="009238A9">
        <w:rPr>
          <w:rFonts w:eastAsia="Times New Roman" w:cs="Arial"/>
          <w:szCs w:val="20"/>
          <w:lang w:eastAsia="en-US"/>
        </w:rPr>
        <w:tab/>
      </w:r>
    </w:p>
    <w:p w14:paraId="30D9516A" w14:textId="25D66F5F" w:rsidR="0011516C" w:rsidRPr="009238A9" w:rsidRDefault="00E07F34" w:rsidP="00351FF6">
      <w:pPr>
        <w:pStyle w:val="Heading3"/>
      </w:pPr>
      <w:bookmarkStart w:id="823" w:name="_Toc107402661"/>
      <w:bookmarkStart w:id="824" w:name="_Toc139520644"/>
      <w:bookmarkStart w:id="825" w:name="Attachment_B"/>
      <w:r w:rsidRPr="009238A9">
        <w:lastRenderedPageBreak/>
        <w:t xml:space="preserve">Attachment </w:t>
      </w:r>
      <w:r w:rsidR="002216CA" w:rsidRPr="009238A9">
        <w:t>B</w:t>
      </w:r>
      <w:r w:rsidRPr="009238A9">
        <w:t>—SACS Import Module Specifications</w:t>
      </w:r>
      <w:bookmarkEnd w:id="823"/>
      <w:bookmarkEnd w:id="824"/>
    </w:p>
    <w:bookmarkEnd w:id="825"/>
    <w:p w14:paraId="751A8435" w14:textId="72774F71" w:rsidR="00F6777E" w:rsidRPr="009238A9" w:rsidRDefault="00F6777E" w:rsidP="000D1F7F">
      <w:pPr>
        <w:widowControl w:val="0"/>
        <w:spacing w:after="0" w:line="240" w:lineRule="auto"/>
        <w:ind w:right="180"/>
        <w:rPr>
          <w:rFonts w:eastAsia="Times New Roman" w:cs="Arial"/>
          <w:szCs w:val="24"/>
          <w:lang w:eastAsia="en-US"/>
        </w:rPr>
      </w:pPr>
      <w:r w:rsidRPr="009238A9">
        <w:rPr>
          <w:rFonts w:eastAsia="Times New Roman" w:cs="Arial"/>
          <w:szCs w:val="24"/>
          <w:lang w:eastAsia="en-US"/>
        </w:rPr>
        <w:t xml:space="preserve">The purpose of the Import module is to take </w:t>
      </w:r>
      <w:r w:rsidR="00231C8C" w:rsidRPr="009238A9">
        <w:rPr>
          <w:rFonts w:eastAsia="Times New Roman" w:cs="Arial"/>
          <w:szCs w:val="24"/>
          <w:lang w:eastAsia="en-US"/>
        </w:rPr>
        <w:t xml:space="preserve">user </w:t>
      </w:r>
      <w:r w:rsidRPr="009238A9">
        <w:rPr>
          <w:rFonts w:eastAsia="Times New Roman" w:cs="Arial"/>
          <w:szCs w:val="24"/>
          <w:lang w:eastAsia="en-US"/>
        </w:rPr>
        <w:t xml:space="preserve">data in an electronic format and reformat it </w:t>
      </w:r>
      <w:r w:rsidR="003B1C86" w:rsidRPr="009238A9">
        <w:rPr>
          <w:rFonts w:eastAsia="Times New Roman" w:cs="Arial"/>
          <w:szCs w:val="24"/>
          <w:lang w:eastAsia="en-US"/>
        </w:rPr>
        <w:t xml:space="preserve">so that it </w:t>
      </w:r>
      <w:r w:rsidR="00EC73DF" w:rsidRPr="009238A9">
        <w:rPr>
          <w:rFonts w:eastAsia="Times New Roman" w:cs="Arial"/>
          <w:szCs w:val="24"/>
          <w:lang w:eastAsia="en-US"/>
        </w:rPr>
        <w:t xml:space="preserve">may </w:t>
      </w:r>
      <w:r w:rsidRPr="009238A9">
        <w:rPr>
          <w:rFonts w:eastAsia="Times New Roman" w:cs="Arial"/>
          <w:szCs w:val="24"/>
          <w:lang w:eastAsia="en-US"/>
        </w:rPr>
        <w:t xml:space="preserve">be processed through the SACS </w:t>
      </w:r>
      <w:r w:rsidR="002426C1" w:rsidRPr="009238A9">
        <w:rPr>
          <w:rFonts w:eastAsia="Times New Roman" w:cs="Arial"/>
          <w:szCs w:val="24"/>
          <w:lang w:eastAsia="en-US"/>
        </w:rPr>
        <w:t>Web S</w:t>
      </w:r>
      <w:r w:rsidR="00D92D7A" w:rsidRPr="009238A9">
        <w:rPr>
          <w:rFonts w:eastAsia="Times New Roman" w:cs="Arial"/>
          <w:szCs w:val="24"/>
          <w:lang w:eastAsia="en-US"/>
        </w:rPr>
        <w:t>ystem</w:t>
      </w:r>
      <w:r w:rsidR="0085166D" w:rsidRPr="009238A9">
        <w:rPr>
          <w:rFonts w:eastAsia="Times New Roman" w:cs="Arial"/>
          <w:szCs w:val="24"/>
          <w:lang w:eastAsia="en-US"/>
        </w:rPr>
        <w:t xml:space="preserve"> which allows </w:t>
      </w:r>
      <w:r w:rsidR="00546137" w:rsidRPr="009238A9">
        <w:rPr>
          <w:rFonts w:eastAsia="Times New Roman" w:cs="Arial"/>
          <w:szCs w:val="24"/>
          <w:lang w:eastAsia="en-US"/>
        </w:rPr>
        <w:t xml:space="preserve">LEAs to meet financial reporting </w:t>
      </w:r>
      <w:r w:rsidR="00C33BC6" w:rsidRPr="009238A9">
        <w:rPr>
          <w:rFonts w:eastAsia="Times New Roman" w:cs="Arial"/>
          <w:szCs w:val="24"/>
          <w:lang w:eastAsia="en-US"/>
        </w:rPr>
        <w:t xml:space="preserve">obligations </w:t>
      </w:r>
      <w:r w:rsidR="006E46B1" w:rsidRPr="009238A9">
        <w:rPr>
          <w:rFonts w:eastAsia="Times New Roman" w:cs="Arial"/>
          <w:szCs w:val="24"/>
          <w:lang w:eastAsia="en-US"/>
        </w:rPr>
        <w:t xml:space="preserve">using a </w:t>
      </w:r>
      <w:r w:rsidR="00373A11" w:rsidRPr="009238A9">
        <w:rPr>
          <w:rFonts w:eastAsia="Times New Roman" w:cs="Arial"/>
          <w:szCs w:val="24"/>
          <w:lang w:eastAsia="en-US"/>
        </w:rPr>
        <w:t>modernized and efficient manner</w:t>
      </w:r>
      <w:r w:rsidR="00741F3B" w:rsidRPr="009238A9">
        <w:rPr>
          <w:rFonts w:eastAsia="Times New Roman" w:cs="Arial"/>
          <w:szCs w:val="24"/>
          <w:lang w:eastAsia="en-US"/>
        </w:rPr>
        <w:t>.</w:t>
      </w:r>
      <w:r w:rsidRPr="009238A9">
        <w:rPr>
          <w:rFonts w:eastAsia="Times New Roman" w:cs="Arial"/>
          <w:szCs w:val="24"/>
          <w:lang w:eastAsia="en-US"/>
        </w:rPr>
        <w:t xml:space="preserve"> </w:t>
      </w:r>
    </w:p>
    <w:p w14:paraId="0FD69F0B" w14:textId="63FFB3FD"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When exporting files from a local </w:t>
      </w:r>
      <w:r w:rsidR="003851EF" w:rsidRPr="009238A9">
        <w:rPr>
          <w:rFonts w:eastAsia="Times New Roman" w:cs="Arial"/>
          <w:szCs w:val="24"/>
          <w:lang w:eastAsia="en-US"/>
        </w:rPr>
        <w:t>LEA Financial System</w:t>
      </w:r>
      <w:r w:rsidRPr="009238A9">
        <w:rPr>
          <w:rFonts w:eastAsia="Times New Roman" w:cs="Arial"/>
          <w:szCs w:val="24"/>
          <w:lang w:eastAsia="en-US"/>
        </w:rPr>
        <w:t xml:space="preserve"> for import into the SACS </w:t>
      </w:r>
      <w:r w:rsidR="00D36D25" w:rsidRPr="009238A9">
        <w:rPr>
          <w:rFonts w:eastAsia="Times New Roman" w:cs="Arial"/>
          <w:szCs w:val="24"/>
          <w:lang w:eastAsia="en-US"/>
        </w:rPr>
        <w:t>Web S</w:t>
      </w:r>
      <w:r w:rsidR="00F36D17" w:rsidRPr="009238A9">
        <w:rPr>
          <w:rFonts w:eastAsia="Times New Roman" w:cs="Arial"/>
          <w:szCs w:val="24"/>
          <w:lang w:eastAsia="en-US"/>
        </w:rPr>
        <w:t>ystem</w:t>
      </w:r>
      <w:r w:rsidRPr="009238A9">
        <w:rPr>
          <w:rFonts w:eastAsia="Times New Roman" w:cs="Arial"/>
          <w:szCs w:val="24"/>
          <w:lang w:eastAsia="en-US"/>
        </w:rPr>
        <w:t>, the file format is as follows: an ASCII DOS, comma delimited text file (file cannot be binary) with three types of records—a header record, transaction (detail) records, and an end</w:t>
      </w:r>
      <w:r w:rsidR="006E285E" w:rsidRPr="009238A9">
        <w:rPr>
          <w:rFonts w:eastAsia="Times New Roman" w:cs="Arial"/>
          <w:szCs w:val="24"/>
          <w:lang w:eastAsia="en-US"/>
        </w:rPr>
        <w:t xml:space="preserve"> </w:t>
      </w:r>
      <w:r w:rsidRPr="009238A9">
        <w:rPr>
          <w:rFonts w:eastAsia="Times New Roman" w:cs="Arial"/>
          <w:szCs w:val="24"/>
          <w:lang w:eastAsia="en-US"/>
        </w:rPr>
        <w:t>of</w:t>
      </w:r>
      <w:r w:rsidR="006E285E" w:rsidRPr="009238A9">
        <w:rPr>
          <w:rFonts w:eastAsia="Times New Roman" w:cs="Arial"/>
          <w:szCs w:val="24"/>
          <w:lang w:eastAsia="en-US"/>
        </w:rPr>
        <w:t xml:space="preserve"> </w:t>
      </w:r>
      <w:r w:rsidRPr="009238A9">
        <w:rPr>
          <w:rFonts w:eastAsia="Times New Roman" w:cs="Arial"/>
          <w:szCs w:val="24"/>
          <w:lang w:eastAsia="en-US"/>
        </w:rPr>
        <w:t>dataset</w:t>
      </w:r>
      <w:r w:rsidR="00A131C7">
        <w:rPr>
          <w:rFonts w:eastAsia="Times New Roman" w:cs="Arial"/>
          <w:szCs w:val="24"/>
          <w:lang w:eastAsia="en-US"/>
        </w:rPr>
        <w:t xml:space="preserve"> (EOD)</w:t>
      </w:r>
      <w:r w:rsidRPr="009238A9">
        <w:rPr>
          <w:rFonts w:eastAsia="Times New Roman" w:cs="Arial"/>
          <w:szCs w:val="24"/>
          <w:lang w:eastAsia="en-US"/>
        </w:rPr>
        <w:t xml:space="preserve"> record. No special file name needs to be used; the </w:t>
      </w:r>
      <w:r w:rsidR="002C05CB" w:rsidRPr="009238A9">
        <w:rPr>
          <w:rFonts w:cs="Arial"/>
          <w:szCs w:val="24"/>
        </w:rPr>
        <w:t>SACS Web System</w:t>
      </w:r>
      <w:r w:rsidR="002C05CB" w:rsidRPr="009238A9" w:rsidDel="002C05CB">
        <w:rPr>
          <w:rFonts w:eastAsia="Times New Roman" w:cs="Arial"/>
          <w:szCs w:val="24"/>
          <w:lang w:eastAsia="en-US"/>
        </w:rPr>
        <w:t xml:space="preserve"> </w:t>
      </w:r>
      <w:r w:rsidRPr="009238A9">
        <w:rPr>
          <w:rFonts w:eastAsia="Times New Roman" w:cs="Arial"/>
          <w:szCs w:val="24"/>
          <w:lang w:eastAsia="en-US"/>
        </w:rPr>
        <w:t>will accept any correctly formatted file.</w:t>
      </w:r>
    </w:p>
    <w:p w14:paraId="1548B5EF" w14:textId="77777777"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The structure of the file will be:</w:t>
      </w:r>
    </w:p>
    <w:p w14:paraId="1DA2D12C"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Header1</w:t>
      </w:r>
    </w:p>
    <w:p w14:paraId="0A3F5529"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Detail1</w:t>
      </w:r>
    </w:p>
    <w:p w14:paraId="6DF38390" w14:textId="77777777" w:rsidR="00F6777E" w:rsidRPr="009238A9" w:rsidRDefault="00F6777E" w:rsidP="005212C7">
      <w:pPr>
        <w:spacing w:before="240" w:after="0" w:line="240" w:lineRule="auto"/>
        <w:ind w:left="720"/>
        <w:rPr>
          <w:rFonts w:eastAsia="Times New Roman" w:cs="Arial"/>
          <w:szCs w:val="24"/>
          <w:lang w:eastAsia="en-US"/>
        </w:rPr>
      </w:pPr>
      <w:r w:rsidRPr="009238A9">
        <w:rPr>
          <w:rFonts w:eastAsia="Times New Roman" w:cs="Arial"/>
          <w:szCs w:val="24"/>
          <w:lang w:eastAsia="en-US"/>
        </w:rPr>
        <w:t>EOD1</w:t>
      </w:r>
    </w:p>
    <w:p w14:paraId="320B176F" w14:textId="77777777" w:rsidR="00F6777E" w:rsidRPr="009238A9" w:rsidRDefault="00F6777E" w:rsidP="000D1F7F">
      <w:pPr>
        <w:spacing w:after="0" w:line="240" w:lineRule="auto"/>
        <w:ind w:left="720"/>
        <w:rPr>
          <w:rFonts w:eastAsia="Times New Roman" w:cs="Arial"/>
          <w:szCs w:val="24"/>
          <w:lang w:eastAsia="en-US"/>
        </w:rPr>
      </w:pPr>
      <w:r w:rsidRPr="009238A9">
        <w:rPr>
          <w:rFonts w:eastAsia="Times New Roman" w:cs="Arial"/>
          <w:szCs w:val="24"/>
          <w:lang w:eastAsia="en-US"/>
        </w:rPr>
        <w:t>Header2</w:t>
      </w:r>
    </w:p>
    <w:p w14:paraId="6E8EDB5B" w14:textId="77777777" w:rsidR="00F6777E" w:rsidRPr="009238A9" w:rsidRDefault="00F6777E" w:rsidP="000D1F7F">
      <w:pPr>
        <w:spacing w:after="0" w:line="240" w:lineRule="auto"/>
        <w:ind w:firstLine="720"/>
        <w:rPr>
          <w:rFonts w:eastAsia="Times New Roman" w:cs="Arial"/>
          <w:szCs w:val="24"/>
          <w:lang w:eastAsia="en-US"/>
        </w:rPr>
      </w:pPr>
      <w:r w:rsidRPr="009238A9">
        <w:rPr>
          <w:rFonts w:eastAsia="Times New Roman" w:cs="Arial"/>
          <w:szCs w:val="24"/>
          <w:lang w:eastAsia="en-US"/>
        </w:rPr>
        <w:t>Detail2</w:t>
      </w:r>
    </w:p>
    <w:p w14:paraId="1F658A98" w14:textId="77777777" w:rsidR="00F6777E" w:rsidRPr="009238A9" w:rsidRDefault="00F6777E" w:rsidP="005212C7">
      <w:pPr>
        <w:spacing w:before="240" w:after="0" w:line="240" w:lineRule="auto"/>
        <w:ind w:firstLine="720"/>
        <w:rPr>
          <w:rFonts w:eastAsia="Times New Roman" w:cs="Arial"/>
          <w:szCs w:val="24"/>
          <w:lang w:eastAsia="en-US"/>
        </w:rPr>
      </w:pPr>
      <w:r w:rsidRPr="009238A9">
        <w:rPr>
          <w:rFonts w:eastAsia="Times New Roman" w:cs="Arial"/>
          <w:szCs w:val="24"/>
          <w:lang w:eastAsia="en-US"/>
        </w:rPr>
        <w:t>EOD2</w:t>
      </w:r>
    </w:p>
    <w:p w14:paraId="1582AE4E" w14:textId="77777777" w:rsidR="00F6777E" w:rsidRPr="009238A9" w:rsidRDefault="00F6777E" w:rsidP="000D1F7F">
      <w:pPr>
        <w:spacing w:after="0" w:line="240" w:lineRule="auto"/>
        <w:ind w:left="720"/>
        <w:rPr>
          <w:rFonts w:eastAsia="Times New Roman" w:cs="Arial"/>
          <w:szCs w:val="24"/>
          <w:lang w:eastAsia="en-US"/>
        </w:rPr>
      </w:pPr>
      <w:proofErr w:type="spellStart"/>
      <w:r w:rsidRPr="009238A9">
        <w:rPr>
          <w:rFonts w:eastAsia="Times New Roman" w:cs="Arial"/>
          <w:szCs w:val="24"/>
          <w:lang w:eastAsia="en-US"/>
        </w:rPr>
        <w:t>Headern</w:t>
      </w:r>
      <w:proofErr w:type="spellEnd"/>
    </w:p>
    <w:p w14:paraId="5165ABF2" w14:textId="77777777" w:rsidR="00F6777E" w:rsidRPr="009238A9" w:rsidRDefault="00F6777E" w:rsidP="000D1F7F">
      <w:pPr>
        <w:spacing w:after="0" w:line="240" w:lineRule="auto"/>
        <w:ind w:firstLine="720"/>
        <w:rPr>
          <w:rFonts w:eastAsia="Times New Roman" w:cs="Arial"/>
          <w:szCs w:val="24"/>
          <w:lang w:eastAsia="en-US"/>
        </w:rPr>
      </w:pPr>
      <w:proofErr w:type="spellStart"/>
      <w:r w:rsidRPr="009238A9">
        <w:rPr>
          <w:rFonts w:eastAsia="Times New Roman" w:cs="Arial"/>
          <w:szCs w:val="24"/>
          <w:lang w:eastAsia="en-US"/>
        </w:rPr>
        <w:t>Detailn</w:t>
      </w:r>
      <w:proofErr w:type="spellEnd"/>
    </w:p>
    <w:p w14:paraId="71E78DBB" w14:textId="77777777" w:rsidR="00F6777E" w:rsidRPr="009238A9" w:rsidRDefault="00F6777E" w:rsidP="005212C7">
      <w:pPr>
        <w:spacing w:before="240" w:after="0" w:line="240" w:lineRule="auto"/>
        <w:ind w:firstLine="720"/>
        <w:rPr>
          <w:rFonts w:eastAsia="Times New Roman" w:cs="Arial"/>
          <w:szCs w:val="24"/>
          <w:lang w:eastAsia="en-US"/>
        </w:rPr>
      </w:pPr>
      <w:proofErr w:type="spellStart"/>
      <w:r w:rsidRPr="009238A9">
        <w:rPr>
          <w:rFonts w:eastAsia="Times New Roman" w:cs="Arial"/>
          <w:szCs w:val="24"/>
          <w:lang w:eastAsia="en-US"/>
        </w:rPr>
        <w:t>EODn</w:t>
      </w:r>
      <w:proofErr w:type="spellEnd"/>
    </w:p>
    <w:p w14:paraId="216B5A01" w14:textId="77777777" w:rsidR="00F6777E" w:rsidRPr="009238A9" w:rsidRDefault="00F6777E" w:rsidP="00351FF6">
      <w:pPr>
        <w:pStyle w:val="Heading4"/>
      </w:pPr>
      <w:bookmarkStart w:id="826" w:name="_Toc139520645"/>
      <w:r w:rsidRPr="009238A9">
        <w:t>Header Record Format</w:t>
      </w:r>
      <w:bookmarkEnd w:id="826"/>
    </w:p>
    <w:p w14:paraId="7CD4DCBF" w14:textId="77777777"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The header record will have this format:</w:t>
      </w:r>
    </w:p>
    <w:p w14:paraId="746611CE" w14:textId="6592003A"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"fiscal year","14</w:t>
      </w:r>
      <w:r w:rsidRPr="009238A9">
        <w:rPr>
          <w:rFonts w:eastAsia="Times New Roman" w:cs="Arial"/>
          <w:szCs w:val="24"/>
          <w:lang w:eastAsia="en-US"/>
        </w:rPr>
        <w:noBreakHyphen/>
        <w:t>digit CDS code",</w:t>
      </w:r>
      <w:r w:rsidR="00557A63" w:rsidRPr="009238A9">
        <w:rPr>
          <w:rFonts w:eastAsia="Times New Roman" w:cs="Arial"/>
          <w:szCs w:val="24"/>
          <w:lang w:eastAsia="en-US"/>
        </w:rPr>
        <w:t xml:space="preserve"> </w:t>
      </w:r>
      <w:r w:rsidRPr="009238A9">
        <w:rPr>
          <w:rFonts w:eastAsia="Times New Roman" w:cs="Arial"/>
          <w:szCs w:val="24"/>
          <w:lang w:eastAsia="en-US"/>
        </w:rPr>
        <w:t>"reporting period identifier",</w:t>
      </w:r>
      <w:r w:rsidR="00557A63" w:rsidRPr="009238A9">
        <w:rPr>
          <w:rFonts w:eastAsia="Times New Roman" w:cs="Arial"/>
          <w:szCs w:val="24"/>
          <w:lang w:eastAsia="en-US"/>
        </w:rPr>
        <w:t xml:space="preserve"> </w:t>
      </w:r>
      <w:r w:rsidRPr="009238A9">
        <w:rPr>
          <w:rFonts w:eastAsia="Times New Roman" w:cs="Arial"/>
          <w:szCs w:val="24"/>
          <w:lang w:eastAsia="en-US"/>
        </w:rPr>
        <w:t>"column code identifier"</w:t>
      </w:r>
    </w:p>
    <w:p w14:paraId="0AC5F749" w14:textId="58DF7AEE" w:rsidR="00F6777E" w:rsidRPr="009238A9" w:rsidRDefault="00F6777E" w:rsidP="000D1F7F">
      <w:pPr>
        <w:spacing w:after="0" w:line="240" w:lineRule="auto"/>
        <w:rPr>
          <w:rFonts w:eastAsia="Times New Roman" w:cs="Arial"/>
          <w:b/>
          <w:szCs w:val="24"/>
          <w:lang w:eastAsia="en-US"/>
        </w:rPr>
      </w:pPr>
      <w:r w:rsidRPr="009238A9">
        <w:rPr>
          <w:rFonts w:eastAsia="Times New Roman" w:cs="Arial"/>
          <w:szCs w:val="24"/>
          <w:lang w:eastAsia="en-US"/>
        </w:rPr>
        <w:t>Example: "</w:t>
      </w:r>
      <w:r w:rsidR="00DE1B7A" w:rsidRPr="009238A9">
        <w:rPr>
          <w:rFonts w:eastAsia="Times New Roman" w:cs="Arial"/>
          <w:szCs w:val="24"/>
          <w:lang w:eastAsia="en-US"/>
        </w:rPr>
        <w:t>2022</w:t>
      </w:r>
      <w:r w:rsidRPr="009238A9">
        <w:rPr>
          <w:rFonts w:eastAsia="Times New Roman" w:cs="Arial"/>
          <w:szCs w:val="24"/>
          <w:lang w:eastAsia="en-US"/>
        </w:rPr>
        <w:t>-</w:t>
      </w:r>
      <w:r w:rsidR="00DE1B7A" w:rsidRPr="009238A9">
        <w:rPr>
          <w:rFonts w:eastAsia="Times New Roman" w:cs="Arial"/>
          <w:szCs w:val="24"/>
          <w:lang w:eastAsia="en-US"/>
        </w:rPr>
        <w:t>23</w:t>
      </w:r>
      <w:r w:rsidRPr="009238A9">
        <w:rPr>
          <w:rFonts w:eastAsia="Times New Roman" w:cs="Arial"/>
          <w:szCs w:val="24"/>
          <w:lang w:eastAsia="en-US"/>
        </w:rPr>
        <w:t>","01100170000000","BS1","BE"</w:t>
      </w:r>
    </w:p>
    <w:p w14:paraId="53E62E55" w14:textId="66047C85" w:rsidR="002E1E8F" w:rsidRDefault="00F6777E" w:rsidP="00351FF6">
      <w:pPr>
        <w:spacing w:before="120" w:after="0" w:line="240" w:lineRule="auto"/>
        <w:ind w:left="1350" w:right="540" w:hanging="135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 xml:space="preserve">The 14-digit CDS code is a unique code assigned to each LEA by the CDE. </w:t>
      </w:r>
      <w:r w:rsidR="00545EB9" w:rsidRPr="009238A9">
        <w:rPr>
          <w:rFonts w:eastAsia="Times New Roman" w:cs="Arial"/>
          <w:szCs w:val="24"/>
          <w:lang w:eastAsia="en-US"/>
        </w:rPr>
        <w:t>When</w:t>
      </w:r>
      <w:r w:rsidRPr="009238A9">
        <w:rPr>
          <w:rFonts w:eastAsia="Times New Roman" w:cs="Arial"/>
          <w:szCs w:val="24"/>
          <w:lang w:eastAsia="en-US"/>
        </w:rPr>
        <w:t xml:space="preserve"> the county-district 7-digit code is used by an LEA, the SACS </w:t>
      </w:r>
      <w:r w:rsidR="00545EB9" w:rsidRPr="009238A9">
        <w:rPr>
          <w:rFonts w:eastAsia="Times New Roman" w:cs="Arial"/>
          <w:szCs w:val="24"/>
          <w:lang w:eastAsia="en-US"/>
        </w:rPr>
        <w:t>Web S</w:t>
      </w:r>
      <w:r w:rsidR="00B94BE1" w:rsidRPr="009238A9">
        <w:rPr>
          <w:rFonts w:eastAsia="Times New Roman" w:cs="Arial"/>
          <w:szCs w:val="24"/>
          <w:lang w:eastAsia="en-US"/>
        </w:rPr>
        <w:t xml:space="preserve">ystem </w:t>
      </w:r>
      <w:r w:rsidRPr="009238A9">
        <w:rPr>
          <w:rFonts w:eastAsia="Times New Roman" w:cs="Arial"/>
          <w:szCs w:val="24"/>
          <w:lang w:eastAsia="en-US"/>
        </w:rPr>
        <w:t>import routine automatically append</w:t>
      </w:r>
      <w:r w:rsidR="00545EB9" w:rsidRPr="009238A9">
        <w:rPr>
          <w:rFonts w:eastAsia="Times New Roman" w:cs="Arial"/>
          <w:szCs w:val="24"/>
          <w:lang w:eastAsia="en-US"/>
        </w:rPr>
        <w:t>s</w:t>
      </w:r>
      <w:r w:rsidRPr="009238A9">
        <w:rPr>
          <w:rFonts w:eastAsia="Times New Roman" w:cs="Arial"/>
          <w:szCs w:val="24"/>
          <w:lang w:eastAsia="en-US"/>
        </w:rPr>
        <w:t xml:space="preserve"> the CDS code with 7 zeros to complete the 14-digit code.</w:t>
      </w:r>
    </w:p>
    <w:p w14:paraId="2BAAFA9A" w14:textId="5529F546" w:rsidR="002E1E8F" w:rsidRDefault="00F6777E" w:rsidP="00351FF6">
      <w:pPr>
        <w:keepNext/>
        <w:keepLines/>
        <w:suppressAutoHyphens/>
        <w:spacing w:before="120" w:after="0" w:line="240" w:lineRule="auto"/>
        <w:ind w:right="187"/>
        <w:rPr>
          <w:rFonts w:eastAsia="Times New Roman" w:cs="Arial"/>
          <w:szCs w:val="24"/>
          <w:lang w:eastAsia="en-US"/>
        </w:rPr>
      </w:pPr>
      <w:r w:rsidRPr="009238A9">
        <w:rPr>
          <w:rFonts w:eastAsia="Times New Roman" w:cs="Arial"/>
          <w:szCs w:val="24"/>
          <w:lang w:eastAsia="en-US"/>
        </w:rPr>
        <w:t>The reporting period identifier corresponds to the following financial reporting periods:</w:t>
      </w:r>
      <w:bookmarkStart w:id="827" w:name="_Toc448290150"/>
    </w:p>
    <w:p w14:paraId="25F5E8EE" w14:textId="1C781A02" w:rsidR="00834DB9" w:rsidRPr="00351FF6" w:rsidRDefault="00F6777E" w:rsidP="00351FF6">
      <w:pPr>
        <w:tabs>
          <w:tab w:val="left" w:pos="1260"/>
          <w:tab w:val="left" w:pos="1620"/>
        </w:tabs>
        <w:suppressAutoHyphens/>
        <w:spacing w:before="120" w:after="0" w:line="240" w:lineRule="auto"/>
        <w:ind w:left="1980" w:right="180" w:hanging="1260"/>
        <w:rPr>
          <w:rFonts w:eastAsia="Times New Roman" w:cs="Arial"/>
          <w:szCs w:val="24"/>
          <w:lang w:eastAsia="en-US"/>
        </w:rPr>
      </w:pPr>
      <w:r w:rsidRPr="00351FF6">
        <w:rPr>
          <w:rFonts w:eastAsia="Times New Roman" w:cs="Arial"/>
          <w:szCs w:val="24"/>
          <w:lang w:eastAsia="en-US"/>
        </w:rPr>
        <w:t>BS1</w:t>
      </w:r>
      <w:r w:rsidR="00D2195B" w:rsidRPr="00351FF6">
        <w:rPr>
          <w:rFonts w:eastAsia="Times New Roman" w:cs="Arial"/>
          <w:szCs w:val="24"/>
          <w:lang w:eastAsia="en-US"/>
        </w:rPr>
        <w:t xml:space="preserve"> </w:t>
      </w:r>
      <w:r w:rsidR="00536BA1">
        <w:rPr>
          <w:rFonts w:eastAsia="Times New Roman" w:cs="Arial"/>
          <w:szCs w:val="24"/>
          <w:lang w:eastAsia="en-US"/>
        </w:rPr>
        <w:t>–</w:t>
      </w:r>
      <w:r w:rsidR="008C2FF2" w:rsidRPr="00351FF6">
        <w:rPr>
          <w:rFonts w:eastAsia="Times New Roman" w:cs="Arial"/>
          <w:szCs w:val="24"/>
          <w:lang w:eastAsia="en-US"/>
        </w:rPr>
        <w:tab/>
      </w:r>
      <w:r w:rsidRPr="00351FF6">
        <w:rPr>
          <w:rFonts w:eastAsia="Times New Roman" w:cs="Arial"/>
          <w:szCs w:val="24"/>
          <w:lang w:eastAsia="en-US"/>
        </w:rPr>
        <w:t>Budget, July 1</w:t>
      </w:r>
      <w:bookmarkEnd w:id="827"/>
    </w:p>
    <w:p w14:paraId="3F7CF053" w14:textId="542EDA7A" w:rsidR="00F6777E" w:rsidRPr="00351FF6" w:rsidRDefault="00F6777E" w:rsidP="00351FF6">
      <w:pPr>
        <w:pStyle w:val="ListParagraph"/>
        <w:keepNext/>
        <w:keepLines/>
        <w:tabs>
          <w:tab w:val="left" w:pos="1260"/>
          <w:tab w:val="left" w:pos="1620"/>
        </w:tabs>
        <w:suppressAutoHyphens/>
        <w:spacing w:after="0"/>
        <w:ind w:left="720" w:right="187" w:firstLine="0"/>
        <w:rPr>
          <w:rFonts w:eastAsia="Times New Roman" w:cs="Arial"/>
          <w:szCs w:val="24"/>
        </w:rPr>
      </w:pPr>
      <w:r w:rsidRPr="00351FF6">
        <w:rPr>
          <w:rFonts w:eastAsia="Times New Roman" w:cs="Arial"/>
          <w:szCs w:val="24"/>
        </w:rPr>
        <w:t>A</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Unaudited actuals</w:t>
      </w:r>
    </w:p>
    <w:p w14:paraId="371C84B5" w14:textId="24804E2B" w:rsidR="00F6777E" w:rsidRPr="00351FF6" w:rsidRDefault="00F6777E" w:rsidP="00351FF6">
      <w:pPr>
        <w:pStyle w:val="ListParagraph"/>
        <w:keepNext/>
        <w:keepLines/>
        <w:tabs>
          <w:tab w:val="left" w:pos="1260"/>
          <w:tab w:val="left" w:pos="1620"/>
        </w:tabs>
        <w:suppressAutoHyphens/>
        <w:spacing w:after="0"/>
        <w:ind w:left="720" w:right="187" w:firstLine="0"/>
        <w:rPr>
          <w:rFonts w:eastAsia="Times New Roman" w:cs="Arial"/>
          <w:szCs w:val="24"/>
        </w:rPr>
      </w:pPr>
      <w:r w:rsidRPr="00351FF6">
        <w:rPr>
          <w:rFonts w:eastAsia="Times New Roman" w:cs="Arial"/>
          <w:szCs w:val="24"/>
        </w:rPr>
        <w:t>I1</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First interim</w:t>
      </w:r>
    </w:p>
    <w:p w14:paraId="5C1BE473" w14:textId="694384E9" w:rsidR="00F6777E" w:rsidRPr="00351FF6" w:rsidRDefault="00F6777E" w:rsidP="00351FF6">
      <w:pPr>
        <w:pStyle w:val="ListParagraph"/>
        <w:tabs>
          <w:tab w:val="left" w:pos="1260"/>
          <w:tab w:val="left" w:pos="1620"/>
        </w:tabs>
        <w:suppressAutoHyphens/>
        <w:spacing w:after="0"/>
        <w:ind w:left="720" w:right="180" w:firstLine="0"/>
        <w:rPr>
          <w:rFonts w:eastAsia="Times New Roman" w:cs="Arial"/>
          <w:szCs w:val="24"/>
        </w:rPr>
      </w:pPr>
      <w:r w:rsidRPr="00351FF6">
        <w:rPr>
          <w:rFonts w:eastAsia="Times New Roman" w:cs="Arial"/>
          <w:szCs w:val="24"/>
        </w:rPr>
        <w:t>I2</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Second interim</w:t>
      </w:r>
    </w:p>
    <w:p w14:paraId="351801AB" w14:textId="5E4ECED0" w:rsidR="00F6777E" w:rsidRPr="00351FF6" w:rsidRDefault="00F6777E" w:rsidP="00351FF6">
      <w:pPr>
        <w:pStyle w:val="ListParagraph"/>
        <w:tabs>
          <w:tab w:val="left" w:pos="1260"/>
          <w:tab w:val="left" w:pos="1620"/>
        </w:tabs>
        <w:suppressAutoHyphens/>
        <w:spacing w:after="0"/>
        <w:ind w:left="720" w:right="180" w:firstLine="0"/>
        <w:rPr>
          <w:rFonts w:eastAsia="Times New Roman" w:cs="Arial"/>
          <w:szCs w:val="24"/>
        </w:rPr>
      </w:pPr>
      <w:r w:rsidRPr="00351FF6">
        <w:rPr>
          <w:rFonts w:eastAsia="Times New Roman" w:cs="Arial"/>
          <w:szCs w:val="24"/>
        </w:rPr>
        <w:t>I3</w:t>
      </w:r>
      <w:r w:rsidRPr="00351FF6">
        <w:rPr>
          <w:rFonts w:eastAsia="Times New Roman" w:cs="Arial"/>
          <w:szCs w:val="24"/>
        </w:rPr>
        <w:tab/>
      </w:r>
      <w:r w:rsidR="00536BA1">
        <w:rPr>
          <w:rFonts w:eastAsia="Times New Roman" w:cs="Arial"/>
          <w:szCs w:val="24"/>
        </w:rPr>
        <w:t>–</w:t>
      </w:r>
      <w:r w:rsidRPr="00351FF6">
        <w:rPr>
          <w:rFonts w:eastAsia="Times New Roman" w:cs="Arial"/>
          <w:szCs w:val="24"/>
        </w:rPr>
        <w:tab/>
        <w:t>End of year projection</w:t>
      </w:r>
    </w:p>
    <w:p w14:paraId="564166D5"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lastRenderedPageBreak/>
        <w:t>The column code identifies which type of data the file contains. The column code identifier corresponds to the following types of financial data contained in the file:</w:t>
      </w:r>
    </w:p>
    <w:p w14:paraId="3A4C67E1" w14:textId="1060D82F" w:rsidR="00F6777E" w:rsidRPr="009238A9" w:rsidRDefault="00F6777E" w:rsidP="00351FF6">
      <w:pPr>
        <w:tabs>
          <w:tab w:val="left" w:pos="1260"/>
          <w:tab w:val="left" w:pos="1620"/>
        </w:tabs>
        <w:suppressAutoHyphens/>
        <w:spacing w:before="120" w:after="0" w:line="240" w:lineRule="auto"/>
        <w:ind w:left="1980" w:right="180" w:hanging="1260"/>
        <w:rPr>
          <w:rFonts w:eastAsia="Times New Roman" w:cs="Arial"/>
          <w:szCs w:val="24"/>
          <w:lang w:eastAsia="en-US"/>
        </w:rPr>
      </w:pPr>
      <w:r w:rsidRPr="009238A9">
        <w:rPr>
          <w:rFonts w:eastAsia="Times New Roman" w:cs="Arial"/>
          <w:szCs w:val="24"/>
          <w:lang w:eastAsia="en-US"/>
        </w:rPr>
        <w:t>BB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Budget</w:t>
      </w:r>
    </w:p>
    <w:p w14:paraId="2039FD07" w14:textId="6E5235A6"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BE</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Estimated actuals</w:t>
      </w:r>
    </w:p>
    <w:p w14:paraId="6BACCAA9" w14:textId="62E11272"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BA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Unaudited actuals</w:t>
      </w:r>
    </w:p>
    <w:p w14:paraId="5EE79C6B" w14:textId="6F8D840A"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IO</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Original budget</w:t>
      </w:r>
    </w:p>
    <w:p w14:paraId="7668ABC7" w14:textId="230F71AA"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IB</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Board approved operating budget</w:t>
      </w:r>
    </w:p>
    <w:p w14:paraId="2892FB9D" w14:textId="22884E51"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IA</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Actuals to date</w:t>
      </w:r>
    </w:p>
    <w:p w14:paraId="29CB7580" w14:textId="62313ECF" w:rsidR="00F6777E" w:rsidRPr="009238A9" w:rsidRDefault="00F6777E" w:rsidP="00351FF6">
      <w:pPr>
        <w:tabs>
          <w:tab w:val="left" w:pos="1260"/>
          <w:tab w:val="left" w:pos="1620"/>
        </w:tabs>
        <w:suppressAutoHyphens/>
        <w:spacing w:after="0" w:line="240" w:lineRule="auto"/>
        <w:ind w:left="1980" w:right="180" w:hanging="1260"/>
        <w:rPr>
          <w:rFonts w:eastAsia="Times New Roman" w:cs="Arial"/>
          <w:szCs w:val="24"/>
          <w:lang w:eastAsia="en-US"/>
        </w:rPr>
      </w:pPr>
      <w:r w:rsidRPr="009238A9">
        <w:rPr>
          <w:rFonts w:eastAsia="Times New Roman" w:cs="Arial"/>
          <w:szCs w:val="24"/>
          <w:lang w:eastAsia="en-US"/>
        </w:rPr>
        <w:t>IP</w:t>
      </w:r>
      <w:r w:rsidRPr="009238A9">
        <w:rPr>
          <w:rFonts w:eastAsia="Times New Roman" w:cs="Arial"/>
          <w:szCs w:val="24"/>
          <w:lang w:eastAsia="en-US"/>
        </w:rPr>
        <w:tab/>
      </w:r>
      <w:r w:rsidR="00536BA1">
        <w:rPr>
          <w:rFonts w:eastAsia="Times New Roman" w:cs="Arial"/>
          <w:szCs w:val="24"/>
          <w:lang w:eastAsia="en-US"/>
        </w:rPr>
        <w:t>–</w:t>
      </w:r>
      <w:r w:rsidRPr="009238A9">
        <w:rPr>
          <w:rFonts w:eastAsia="Times New Roman" w:cs="Arial"/>
          <w:szCs w:val="24"/>
          <w:lang w:eastAsia="en-US"/>
        </w:rPr>
        <w:tab/>
        <w:t>Projected totals</w:t>
      </w:r>
    </w:p>
    <w:p w14:paraId="072F4A3D" w14:textId="77777777" w:rsidR="00F6777E" w:rsidRPr="009238A9" w:rsidRDefault="00F6777E" w:rsidP="009238A9">
      <w:pPr>
        <w:spacing w:before="120" w:after="120" w:line="240" w:lineRule="auto"/>
        <w:rPr>
          <w:rFonts w:eastAsia="Times New Roman" w:cs="Arial"/>
          <w:szCs w:val="24"/>
          <w:lang w:eastAsia="en-US"/>
        </w:rPr>
      </w:pPr>
      <w:r w:rsidRPr="009238A9">
        <w:rPr>
          <w:rFonts w:eastAsia="Times New Roman" w:cs="Arial"/>
          <w:szCs w:val="24"/>
          <w:lang w:eastAsia="en-US"/>
        </w:rPr>
        <w:t>This table shows the allowable combinations for reporting period and column code identifiers.</w:t>
      </w:r>
    </w:p>
    <w:tbl>
      <w:tblPr>
        <w:tblW w:w="0" w:type="auto"/>
        <w:tblInd w:w="1900" w:type="dxa"/>
        <w:tblLayout w:type="fixed"/>
        <w:tblCellMar>
          <w:left w:w="100" w:type="dxa"/>
          <w:right w:w="100" w:type="dxa"/>
        </w:tblCellMar>
        <w:tblLook w:val="0000" w:firstRow="0" w:lastRow="0" w:firstColumn="0" w:lastColumn="0" w:noHBand="0" w:noVBand="0"/>
        <w:tblDescription w:val="This table illustrates the allowable combinations for reporting period and column code identifiers. "/>
      </w:tblPr>
      <w:tblGrid>
        <w:gridCol w:w="3015"/>
        <w:gridCol w:w="3015"/>
      </w:tblGrid>
      <w:tr w:rsidR="00F6777E" w:rsidRPr="009238A9" w14:paraId="2BBE2F08" w14:textId="77777777" w:rsidTr="00351FF6">
        <w:trPr>
          <w:cantSplit/>
          <w:tblHeader/>
        </w:trPr>
        <w:tc>
          <w:tcPr>
            <w:tcW w:w="3015" w:type="dxa"/>
            <w:tcBorders>
              <w:top w:val="single" w:sz="6" w:space="0" w:color="auto"/>
              <w:left w:val="single" w:sz="6" w:space="0" w:color="auto"/>
            </w:tcBorders>
          </w:tcPr>
          <w:p w14:paraId="7542A28E"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Reporting Period Identifiers</w:t>
            </w:r>
          </w:p>
        </w:tc>
        <w:tc>
          <w:tcPr>
            <w:tcW w:w="3015" w:type="dxa"/>
            <w:tcBorders>
              <w:top w:val="single" w:sz="6" w:space="0" w:color="auto"/>
              <w:left w:val="single" w:sz="6" w:space="0" w:color="auto"/>
              <w:right w:val="single" w:sz="6" w:space="0" w:color="auto"/>
            </w:tcBorders>
          </w:tcPr>
          <w:p w14:paraId="18631235" w14:textId="77777777" w:rsidR="00F6777E" w:rsidRPr="009238A9" w:rsidRDefault="00F6777E" w:rsidP="000D1F7F">
            <w:pPr>
              <w:suppressAutoHyphens/>
              <w:spacing w:before="120" w:after="120" w:line="240" w:lineRule="auto"/>
              <w:ind w:right="180"/>
              <w:jc w:val="center"/>
              <w:rPr>
                <w:rFonts w:eastAsia="Times New Roman" w:cs="Arial"/>
                <w:b/>
                <w:szCs w:val="24"/>
                <w:lang w:eastAsia="en-US"/>
              </w:rPr>
            </w:pPr>
            <w:r w:rsidRPr="009238A9">
              <w:rPr>
                <w:rFonts w:eastAsia="Times New Roman" w:cs="Arial"/>
                <w:b/>
                <w:szCs w:val="24"/>
                <w:lang w:eastAsia="en-US"/>
              </w:rPr>
              <w:t>Column Code</w:t>
            </w:r>
            <w:r w:rsidRPr="009238A9">
              <w:rPr>
                <w:rFonts w:eastAsia="Times New Roman" w:cs="Arial"/>
                <w:b/>
                <w:szCs w:val="24"/>
                <w:lang w:eastAsia="en-US"/>
              </w:rPr>
              <w:br/>
              <w:t>Identifiers</w:t>
            </w:r>
          </w:p>
        </w:tc>
      </w:tr>
      <w:tr w:rsidR="00F6777E" w:rsidRPr="009238A9" w14:paraId="1AB87E11" w14:textId="77777777" w:rsidTr="00351FF6">
        <w:trPr>
          <w:cantSplit/>
        </w:trPr>
        <w:tc>
          <w:tcPr>
            <w:tcW w:w="3015" w:type="dxa"/>
            <w:tcBorders>
              <w:top w:val="single" w:sz="6" w:space="0" w:color="auto"/>
              <w:left w:val="single" w:sz="6" w:space="0" w:color="auto"/>
            </w:tcBorders>
          </w:tcPr>
          <w:p w14:paraId="3A1F0D17"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BS1</w:t>
            </w:r>
          </w:p>
        </w:tc>
        <w:tc>
          <w:tcPr>
            <w:tcW w:w="3015" w:type="dxa"/>
            <w:tcBorders>
              <w:top w:val="single" w:sz="6" w:space="0" w:color="auto"/>
              <w:left w:val="single" w:sz="6" w:space="0" w:color="auto"/>
              <w:right w:val="single" w:sz="6" w:space="0" w:color="auto"/>
            </w:tcBorders>
          </w:tcPr>
          <w:p w14:paraId="5445F443"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BE</w:t>
            </w:r>
          </w:p>
        </w:tc>
      </w:tr>
      <w:tr w:rsidR="00F6777E" w:rsidRPr="009238A9" w14:paraId="2ED78920" w14:textId="77777777" w:rsidTr="00351FF6">
        <w:trPr>
          <w:cantSplit/>
        </w:trPr>
        <w:tc>
          <w:tcPr>
            <w:tcW w:w="3015" w:type="dxa"/>
            <w:tcBorders>
              <w:top w:val="single" w:sz="6" w:space="0" w:color="auto"/>
              <w:left w:val="single" w:sz="6" w:space="0" w:color="auto"/>
            </w:tcBorders>
          </w:tcPr>
          <w:p w14:paraId="32C90FD8"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A</w:t>
            </w:r>
          </w:p>
        </w:tc>
        <w:tc>
          <w:tcPr>
            <w:tcW w:w="3015" w:type="dxa"/>
            <w:tcBorders>
              <w:top w:val="single" w:sz="6" w:space="0" w:color="auto"/>
              <w:left w:val="single" w:sz="6" w:space="0" w:color="auto"/>
              <w:right w:val="single" w:sz="6" w:space="0" w:color="auto"/>
            </w:tcBorders>
          </w:tcPr>
          <w:p w14:paraId="667197C0"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BB; BA</w:t>
            </w:r>
          </w:p>
        </w:tc>
      </w:tr>
      <w:tr w:rsidR="00F6777E" w:rsidRPr="009238A9" w14:paraId="36725FE3" w14:textId="77777777" w:rsidTr="00351FF6">
        <w:trPr>
          <w:cantSplit/>
        </w:trPr>
        <w:tc>
          <w:tcPr>
            <w:tcW w:w="3015" w:type="dxa"/>
            <w:tcBorders>
              <w:top w:val="single" w:sz="6" w:space="0" w:color="auto"/>
              <w:left w:val="single" w:sz="6" w:space="0" w:color="auto"/>
            </w:tcBorders>
          </w:tcPr>
          <w:p w14:paraId="1DB46B7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I1</w:t>
            </w:r>
          </w:p>
        </w:tc>
        <w:tc>
          <w:tcPr>
            <w:tcW w:w="3015" w:type="dxa"/>
            <w:tcBorders>
              <w:top w:val="single" w:sz="6" w:space="0" w:color="auto"/>
              <w:left w:val="single" w:sz="6" w:space="0" w:color="auto"/>
              <w:right w:val="single" w:sz="6" w:space="0" w:color="auto"/>
            </w:tcBorders>
          </w:tcPr>
          <w:p w14:paraId="2D8A8739"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1CA54EF5" w14:textId="77777777" w:rsidTr="00351FF6">
        <w:trPr>
          <w:cantSplit/>
        </w:trPr>
        <w:tc>
          <w:tcPr>
            <w:tcW w:w="3015" w:type="dxa"/>
            <w:tcBorders>
              <w:top w:val="single" w:sz="6" w:space="0" w:color="auto"/>
              <w:left w:val="single" w:sz="6" w:space="0" w:color="auto"/>
            </w:tcBorders>
          </w:tcPr>
          <w:p w14:paraId="5CD55A8F"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I2</w:t>
            </w:r>
          </w:p>
        </w:tc>
        <w:tc>
          <w:tcPr>
            <w:tcW w:w="3015" w:type="dxa"/>
            <w:tcBorders>
              <w:top w:val="single" w:sz="6" w:space="0" w:color="auto"/>
              <w:left w:val="single" w:sz="6" w:space="0" w:color="auto"/>
              <w:right w:val="single" w:sz="6" w:space="0" w:color="auto"/>
            </w:tcBorders>
          </w:tcPr>
          <w:p w14:paraId="00000AA7"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r w:rsidR="00F6777E" w:rsidRPr="009238A9" w14:paraId="017DB4D8" w14:textId="77777777" w:rsidTr="00351FF6">
        <w:trPr>
          <w:cantSplit/>
        </w:trPr>
        <w:tc>
          <w:tcPr>
            <w:tcW w:w="3015" w:type="dxa"/>
            <w:tcBorders>
              <w:top w:val="single" w:sz="6" w:space="0" w:color="auto"/>
              <w:left w:val="single" w:sz="6" w:space="0" w:color="auto"/>
              <w:bottom w:val="single" w:sz="6" w:space="0" w:color="auto"/>
            </w:tcBorders>
          </w:tcPr>
          <w:p w14:paraId="0CD2DFE1" w14:textId="77777777" w:rsidR="00F6777E" w:rsidRPr="009238A9" w:rsidRDefault="00F6777E" w:rsidP="000D1F7F">
            <w:pPr>
              <w:suppressAutoHyphens/>
              <w:spacing w:before="60" w:after="60" w:line="240" w:lineRule="auto"/>
              <w:ind w:left="1070" w:right="180"/>
              <w:rPr>
                <w:rFonts w:eastAsia="Times New Roman" w:cs="Arial"/>
                <w:szCs w:val="24"/>
                <w:lang w:eastAsia="en-US"/>
              </w:rPr>
            </w:pPr>
            <w:r w:rsidRPr="009238A9">
              <w:rPr>
                <w:rFonts w:eastAsia="Times New Roman" w:cs="Arial"/>
                <w:szCs w:val="24"/>
                <w:lang w:eastAsia="en-US"/>
              </w:rPr>
              <w:t>I3</w:t>
            </w:r>
          </w:p>
        </w:tc>
        <w:tc>
          <w:tcPr>
            <w:tcW w:w="3015" w:type="dxa"/>
            <w:tcBorders>
              <w:top w:val="single" w:sz="6" w:space="0" w:color="auto"/>
              <w:left w:val="single" w:sz="6" w:space="0" w:color="auto"/>
              <w:bottom w:val="single" w:sz="6" w:space="0" w:color="auto"/>
              <w:right w:val="single" w:sz="6" w:space="0" w:color="auto"/>
            </w:tcBorders>
          </w:tcPr>
          <w:p w14:paraId="10E377F5" w14:textId="77777777" w:rsidR="00F6777E" w:rsidRPr="009238A9" w:rsidRDefault="00F6777E" w:rsidP="000D1F7F">
            <w:pPr>
              <w:suppressAutoHyphens/>
              <w:spacing w:before="60" w:after="60" w:line="240" w:lineRule="auto"/>
              <w:ind w:left="575" w:right="180"/>
              <w:rPr>
                <w:rFonts w:eastAsia="Times New Roman" w:cs="Arial"/>
                <w:szCs w:val="24"/>
                <w:lang w:eastAsia="en-US"/>
              </w:rPr>
            </w:pPr>
            <w:r w:rsidRPr="009238A9">
              <w:rPr>
                <w:rFonts w:eastAsia="Times New Roman" w:cs="Arial"/>
                <w:szCs w:val="24"/>
                <w:lang w:eastAsia="en-US"/>
              </w:rPr>
              <w:t>IO; IB; IA; IP</w:t>
            </w:r>
          </w:p>
        </w:tc>
      </w:tr>
    </w:tbl>
    <w:p w14:paraId="5366D408" w14:textId="77777777" w:rsidR="00F6777E" w:rsidRPr="009238A9" w:rsidRDefault="00F6777E" w:rsidP="00351FF6">
      <w:pPr>
        <w:pStyle w:val="Heading4"/>
      </w:pPr>
      <w:bookmarkStart w:id="828" w:name="_Toc139520646"/>
      <w:r w:rsidRPr="009238A9">
        <w:t>Detail Record Format</w:t>
      </w:r>
      <w:bookmarkEnd w:id="828"/>
    </w:p>
    <w:p w14:paraId="1ACD18B6" w14:textId="77777777" w:rsidR="00F6777E" w:rsidRPr="009238A9" w:rsidRDefault="00F6777E" w:rsidP="000D1F7F">
      <w:pPr>
        <w:spacing w:line="240" w:lineRule="auto"/>
        <w:rPr>
          <w:rFonts w:eastAsia="Times New Roman" w:cs="Arial"/>
          <w:szCs w:val="24"/>
          <w:lang w:eastAsia="en-US"/>
        </w:rPr>
      </w:pPr>
      <w:r w:rsidRPr="009238A9">
        <w:rPr>
          <w:rFonts w:eastAsia="Times New Roman" w:cs="Arial"/>
          <w:szCs w:val="24"/>
          <w:lang w:eastAsia="en-US"/>
        </w:rPr>
        <w:t>The detail records will have this format:</w:t>
      </w:r>
    </w:p>
    <w:p w14:paraId="48168698" w14:textId="2D1F9F24"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"19-digit SACS code",</w:t>
      </w:r>
      <w:r w:rsidR="00557A63" w:rsidRPr="009238A9">
        <w:rPr>
          <w:rFonts w:eastAsia="Times New Roman" w:cs="Arial"/>
          <w:szCs w:val="24"/>
          <w:lang w:eastAsia="en-US"/>
        </w:rPr>
        <w:t xml:space="preserve"> </w:t>
      </w:r>
      <w:r w:rsidRPr="009238A9">
        <w:rPr>
          <w:rFonts w:eastAsia="Times New Roman" w:cs="Arial"/>
          <w:szCs w:val="24"/>
          <w:lang w:eastAsia="en-US"/>
        </w:rPr>
        <w:t>"amount"</w:t>
      </w:r>
    </w:p>
    <w:p w14:paraId="757844A3"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Example: "0133261500184003801","12345"</w:t>
      </w:r>
    </w:p>
    <w:p w14:paraId="442C3E28"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The 19</w:t>
      </w:r>
      <w:r w:rsidRPr="009238A9">
        <w:rPr>
          <w:rFonts w:eastAsia="Times New Roman" w:cs="Arial"/>
          <w:szCs w:val="24"/>
          <w:lang w:eastAsia="en-US"/>
        </w:rPr>
        <w:noBreakHyphen/>
        <w:t>digit SACS account code comprises these elements:</w:t>
      </w:r>
    </w:p>
    <w:p w14:paraId="70596556"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Fund</w:t>
      </w:r>
      <w:r w:rsidRPr="009238A9">
        <w:rPr>
          <w:rFonts w:eastAsia="Times New Roman" w:cs="Arial"/>
          <w:szCs w:val="24"/>
          <w:lang w:eastAsia="en-US"/>
        </w:rPr>
        <w:tab/>
        <w:t>2 characters</w:t>
      </w:r>
    </w:p>
    <w:p w14:paraId="3091882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Resource</w:t>
      </w:r>
      <w:r w:rsidRPr="009238A9">
        <w:rPr>
          <w:rFonts w:eastAsia="Times New Roman" w:cs="Arial"/>
          <w:szCs w:val="24"/>
          <w:lang w:eastAsia="en-US"/>
        </w:rPr>
        <w:tab/>
        <w:t>4 characters</w:t>
      </w:r>
    </w:p>
    <w:p w14:paraId="5A21405E"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Project Year</w:t>
      </w:r>
      <w:r w:rsidRPr="009238A9">
        <w:rPr>
          <w:rFonts w:eastAsia="Times New Roman" w:cs="Arial"/>
          <w:szCs w:val="24"/>
          <w:lang w:eastAsia="en-US"/>
        </w:rPr>
        <w:tab/>
        <w:t>1 character</w:t>
      </w:r>
    </w:p>
    <w:p w14:paraId="48AF4E2F"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Program Goal</w:t>
      </w:r>
      <w:r w:rsidRPr="009238A9">
        <w:rPr>
          <w:rFonts w:eastAsia="Times New Roman" w:cs="Arial"/>
          <w:szCs w:val="24"/>
          <w:lang w:eastAsia="en-US"/>
        </w:rPr>
        <w:tab/>
        <w:t>4 characters</w:t>
      </w:r>
    </w:p>
    <w:p w14:paraId="08573A78"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Function</w:t>
      </w:r>
      <w:r w:rsidRPr="009238A9">
        <w:rPr>
          <w:rFonts w:eastAsia="Times New Roman" w:cs="Arial"/>
          <w:szCs w:val="24"/>
          <w:lang w:eastAsia="en-US"/>
        </w:rPr>
        <w:tab/>
        <w:t>4 characters</w:t>
      </w:r>
    </w:p>
    <w:p w14:paraId="156AB575" w14:textId="77777777" w:rsidR="00F6777E" w:rsidRPr="009238A9" w:rsidRDefault="00F6777E" w:rsidP="000D1F7F">
      <w:pPr>
        <w:tabs>
          <w:tab w:val="left" w:pos="2520"/>
        </w:tabs>
        <w:suppressAutoHyphens/>
        <w:spacing w:after="0" w:line="240" w:lineRule="auto"/>
        <w:ind w:left="2520" w:right="180" w:hanging="2160"/>
        <w:rPr>
          <w:rFonts w:eastAsia="Times New Roman" w:cs="Arial"/>
          <w:szCs w:val="24"/>
          <w:lang w:eastAsia="en-US"/>
        </w:rPr>
      </w:pPr>
      <w:r w:rsidRPr="009238A9">
        <w:rPr>
          <w:rFonts w:eastAsia="Times New Roman" w:cs="Arial"/>
          <w:szCs w:val="24"/>
          <w:lang w:eastAsia="en-US"/>
        </w:rPr>
        <w:t>Object</w:t>
      </w:r>
      <w:r w:rsidRPr="009238A9">
        <w:rPr>
          <w:rFonts w:eastAsia="Times New Roman" w:cs="Arial"/>
          <w:szCs w:val="24"/>
          <w:lang w:eastAsia="en-US"/>
        </w:rPr>
        <w:tab/>
        <w:t>4 characters</w:t>
      </w:r>
    </w:p>
    <w:p w14:paraId="39C01542" w14:textId="77777777" w:rsidR="00F6777E" w:rsidRPr="009238A9" w:rsidRDefault="00F6777E" w:rsidP="000D1F7F">
      <w:pPr>
        <w:tabs>
          <w:tab w:val="left" w:pos="2520"/>
        </w:tabs>
        <w:spacing w:after="0" w:line="240" w:lineRule="auto"/>
        <w:ind w:left="2520" w:right="180" w:hanging="2160"/>
        <w:rPr>
          <w:rFonts w:eastAsia="Times New Roman" w:cs="Arial"/>
          <w:szCs w:val="24"/>
          <w:lang w:eastAsia="en-US"/>
        </w:rPr>
      </w:pPr>
      <w:r w:rsidRPr="009238A9">
        <w:rPr>
          <w:rFonts w:eastAsia="Times New Roman" w:cs="Arial"/>
          <w:szCs w:val="24"/>
          <w:lang w:eastAsia="en-US"/>
        </w:rPr>
        <w:t>Amount</w:t>
      </w:r>
      <w:r w:rsidRPr="009238A9">
        <w:rPr>
          <w:rFonts w:eastAsia="Times New Roman" w:cs="Arial"/>
          <w:szCs w:val="24"/>
          <w:lang w:eastAsia="en-US"/>
        </w:rPr>
        <w:tab/>
        <w:t>up to 15 characters</w:t>
      </w:r>
    </w:p>
    <w:p w14:paraId="22BA8186" w14:textId="2C32AB06" w:rsidR="00F6777E" w:rsidRPr="009238A9" w:rsidRDefault="00F6777E" w:rsidP="000D1F7F">
      <w:pPr>
        <w:tabs>
          <w:tab w:val="left" w:pos="2520"/>
        </w:tabs>
        <w:spacing w:after="0" w:line="240" w:lineRule="auto"/>
        <w:ind w:left="2520" w:right="180" w:hanging="2160"/>
        <w:rPr>
          <w:rFonts w:eastAsia="Times New Roman" w:cs="Arial"/>
          <w:b/>
          <w:szCs w:val="24"/>
          <w:lang w:eastAsia="en-US"/>
        </w:rPr>
      </w:pPr>
      <w:r w:rsidRPr="009238A9">
        <w:rPr>
          <w:rFonts w:eastAsia="Times New Roman" w:cs="Arial"/>
          <w:szCs w:val="24"/>
          <w:lang w:eastAsia="en-US"/>
        </w:rPr>
        <w:tab/>
        <w:t xml:space="preserve">(Allowable range: </w:t>
      </w:r>
      <w:r w:rsidRPr="009238A9">
        <w:rPr>
          <w:rFonts w:eastAsia="Times New Roman" w:cs="Arial"/>
          <w:szCs w:val="24"/>
          <w:lang w:eastAsia="en-US"/>
        </w:rPr>
        <w:noBreakHyphen/>
        <w:t xml:space="preserve">99,999,999,999.99 to +99,999,999,999.99. </w:t>
      </w:r>
      <w:proofErr w:type="gramStart"/>
      <w:r w:rsidRPr="009238A9">
        <w:rPr>
          <w:rFonts w:eastAsia="Times New Roman" w:cs="Arial"/>
          <w:szCs w:val="24"/>
          <w:lang w:eastAsia="en-US"/>
        </w:rPr>
        <w:t>Plus</w:t>
      </w:r>
      <w:proofErr w:type="gramEnd"/>
      <w:r w:rsidRPr="009238A9">
        <w:rPr>
          <w:rFonts w:eastAsia="Times New Roman" w:cs="Arial"/>
          <w:szCs w:val="24"/>
          <w:lang w:eastAsia="en-US"/>
        </w:rPr>
        <w:t xml:space="preserve"> and minus signs count as one character; periods count as one character; commas are only shown here for ease of reading.)</w:t>
      </w:r>
    </w:p>
    <w:p w14:paraId="6807C632" w14:textId="461710DF" w:rsidR="00F6777E" w:rsidRPr="009238A9" w:rsidRDefault="00F6777E" w:rsidP="00351FF6">
      <w:pPr>
        <w:pStyle w:val="Heading4"/>
      </w:pPr>
      <w:bookmarkStart w:id="829" w:name="_Toc139520647"/>
      <w:r w:rsidRPr="009238A9">
        <w:t>End</w:t>
      </w:r>
      <w:r w:rsidRPr="009238A9">
        <w:noBreakHyphen/>
        <w:t>of</w:t>
      </w:r>
      <w:r w:rsidRPr="009238A9">
        <w:noBreakHyphen/>
        <w:t>Dataset Record Format</w:t>
      </w:r>
      <w:bookmarkEnd w:id="829"/>
    </w:p>
    <w:p w14:paraId="20E82B11" w14:textId="04FA39CC"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The end</w:t>
      </w:r>
      <w:r w:rsidRPr="009238A9">
        <w:rPr>
          <w:rFonts w:eastAsia="Times New Roman" w:cs="Arial"/>
          <w:szCs w:val="24"/>
          <w:lang w:eastAsia="en-US"/>
        </w:rPr>
        <w:noBreakHyphen/>
        <w:t>of</w:t>
      </w:r>
      <w:r w:rsidRPr="009238A9">
        <w:rPr>
          <w:rFonts w:eastAsia="Times New Roman" w:cs="Arial"/>
          <w:szCs w:val="24"/>
          <w:lang w:eastAsia="en-US"/>
        </w:rPr>
        <w:noBreakHyphen/>
        <w:t xml:space="preserve">dataset record </w:t>
      </w:r>
      <w:r w:rsidR="00545EB9" w:rsidRPr="009238A9">
        <w:rPr>
          <w:rFonts w:eastAsia="Times New Roman" w:cs="Arial"/>
          <w:szCs w:val="24"/>
          <w:lang w:eastAsia="en-US"/>
        </w:rPr>
        <w:t>has</w:t>
      </w:r>
      <w:r w:rsidRPr="009238A9">
        <w:rPr>
          <w:rFonts w:eastAsia="Times New Roman" w:cs="Arial"/>
          <w:szCs w:val="24"/>
          <w:lang w:eastAsia="en-US"/>
        </w:rPr>
        <w:t xml:space="preserve"> this format:</w:t>
      </w:r>
    </w:p>
    <w:p w14:paraId="05C8DECE"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lastRenderedPageBreak/>
        <w:t>"</w:t>
      </w:r>
      <w:r w:rsidRPr="009238A9">
        <w:rPr>
          <w:rFonts w:eastAsia="Times New Roman" w:cs="Arial"/>
          <w:szCs w:val="24"/>
          <w:lang w:eastAsia="en-US"/>
        </w:rPr>
        <w:noBreakHyphen/>
        <w:t>1","EOD","14</w:t>
      </w:r>
      <w:r w:rsidRPr="009238A9">
        <w:rPr>
          <w:rFonts w:eastAsia="Times New Roman" w:cs="Arial"/>
          <w:szCs w:val="24"/>
          <w:lang w:eastAsia="en-US"/>
        </w:rPr>
        <w:noBreakHyphen/>
        <w:t>digit CDS code”, “reporting period identifier”, “column code identifier", "count of detail records"</w:t>
      </w:r>
    </w:p>
    <w:p w14:paraId="6B127CC6" w14:textId="77777777" w:rsidR="00F6777E" w:rsidRPr="009238A9" w:rsidRDefault="00F6777E" w:rsidP="009238A9">
      <w:pPr>
        <w:suppressAutoHyphens/>
        <w:spacing w:before="120" w:after="0" w:line="240" w:lineRule="auto"/>
        <w:ind w:right="180"/>
        <w:rPr>
          <w:rFonts w:eastAsia="Times New Roman" w:cs="Arial"/>
          <w:szCs w:val="24"/>
          <w:lang w:eastAsia="en-US"/>
        </w:rPr>
      </w:pPr>
      <w:r w:rsidRPr="009238A9">
        <w:rPr>
          <w:rFonts w:eastAsia="Times New Roman" w:cs="Arial"/>
          <w:szCs w:val="24"/>
          <w:lang w:eastAsia="en-US"/>
        </w:rPr>
        <w:t>Example: "</w:t>
      </w:r>
      <w:r w:rsidRPr="009238A9">
        <w:rPr>
          <w:rFonts w:eastAsia="Times New Roman" w:cs="Arial"/>
          <w:szCs w:val="24"/>
          <w:lang w:eastAsia="en-US"/>
        </w:rPr>
        <w:noBreakHyphen/>
        <w:t>1","EOD","01100170000000","BS1","BE","5361"</w:t>
      </w:r>
    </w:p>
    <w:p w14:paraId="0888F4EE" w14:textId="77777777" w:rsidR="00F6777E" w:rsidRPr="009238A9" w:rsidRDefault="00F6777E" w:rsidP="00351FF6">
      <w:pPr>
        <w:pStyle w:val="Heading5"/>
      </w:pPr>
      <w:r w:rsidRPr="009238A9">
        <w:t>Sample Records</w:t>
      </w:r>
    </w:p>
    <w:p w14:paraId="04D1CAA6" w14:textId="08AC2186" w:rsidR="00F6777E" w:rsidRPr="009238A9" w:rsidRDefault="00F6777E" w:rsidP="005212C7">
      <w:pPr>
        <w:keepNext/>
        <w:keepLines/>
        <w:suppressAutoHyphens/>
        <w:spacing w:before="240" w:after="0" w:line="240" w:lineRule="auto"/>
        <w:ind w:right="180"/>
        <w:rPr>
          <w:rFonts w:eastAsia="Times New Roman" w:cs="Arial"/>
          <w:szCs w:val="24"/>
          <w:lang w:eastAsia="en-US"/>
        </w:rPr>
      </w:pPr>
      <w:r w:rsidRPr="009238A9">
        <w:rPr>
          <w:rFonts w:eastAsia="Times New Roman" w:cs="Arial"/>
          <w:szCs w:val="24"/>
          <w:lang w:eastAsia="en-US"/>
        </w:rPr>
        <w:t xml:space="preserve">The following shows sample records for the </w:t>
      </w:r>
      <w:r w:rsidR="00DE1B7A" w:rsidRPr="009238A9">
        <w:rPr>
          <w:rFonts w:eastAsia="Times New Roman" w:cs="Arial"/>
          <w:szCs w:val="24"/>
          <w:lang w:eastAsia="en-US"/>
        </w:rPr>
        <w:t>2023</w:t>
      </w:r>
      <w:r w:rsidRPr="009238A9">
        <w:rPr>
          <w:rFonts w:eastAsia="Times New Roman" w:cs="Arial"/>
          <w:szCs w:val="24"/>
          <w:lang w:eastAsia="en-US"/>
        </w:rPr>
        <w:t>-</w:t>
      </w:r>
      <w:r w:rsidR="00DE1B7A" w:rsidRPr="009238A9">
        <w:rPr>
          <w:rFonts w:eastAsia="Times New Roman" w:cs="Arial"/>
          <w:szCs w:val="24"/>
          <w:lang w:eastAsia="en-US"/>
        </w:rPr>
        <w:t xml:space="preserve">24 </w:t>
      </w:r>
      <w:r w:rsidRPr="009238A9">
        <w:rPr>
          <w:rFonts w:eastAsia="Times New Roman" w:cs="Arial"/>
          <w:szCs w:val="24"/>
          <w:lang w:eastAsia="en-US"/>
        </w:rPr>
        <w:t>budget process (BS1) with 3,567 budget (BB) transaction records and 5,361 estimated actual (BE) transaction records:</w:t>
      </w:r>
    </w:p>
    <w:p w14:paraId="6C462DC8" w14:textId="55A46769" w:rsidR="00F6777E" w:rsidRPr="009238A9" w:rsidRDefault="00F6777E" w:rsidP="009238A9">
      <w:pPr>
        <w:suppressAutoHyphens/>
        <w:spacing w:before="240" w:after="0" w:line="240" w:lineRule="auto"/>
        <w:ind w:right="180"/>
        <w:rPr>
          <w:rFonts w:eastAsia="Times New Roman" w:cs="Arial"/>
          <w:szCs w:val="24"/>
          <w:lang w:eastAsia="en-US"/>
        </w:rPr>
      </w:pPr>
      <w:r w:rsidRPr="009238A9">
        <w:rPr>
          <w:rFonts w:eastAsia="Times New Roman" w:cs="Arial"/>
          <w:szCs w:val="24"/>
          <w:lang w:eastAsia="en-US"/>
        </w:rPr>
        <w:t>"</w:t>
      </w:r>
      <w:r w:rsidR="00DE1B7A" w:rsidRPr="009238A9">
        <w:rPr>
          <w:rFonts w:eastAsia="Times New Roman" w:cs="Arial"/>
          <w:szCs w:val="24"/>
          <w:lang w:eastAsia="en-US"/>
        </w:rPr>
        <w:t>2022</w:t>
      </w:r>
      <w:r w:rsidRPr="009238A9">
        <w:rPr>
          <w:rFonts w:eastAsia="Times New Roman" w:cs="Arial"/>
          <w:szCs w:val="24"/>
          <w:lang w:eastAsia="en-US"/>
        </w:rPr>
        <w:t>-</w:t>
      </w:r>
      <w:r w:rsidR="00DE1B7A" w:rsidRPr="009238A9">
        <w:rPr>
          <w:rFonts w:eastAsia="Times New Roman" w:cs="Arial"/>
          <w:szCs w:val="24"/>
          <w:lang w:eastAsia="en-US"/>
        </w:rPr>
        <w:t>23</w:t>
      </w:r>
      <w:r w:rsidRPr="009238A9">
        <w:rPr>
          <w:rFonts w:eastAsia="Times New Roman" w:cs="Arial"/>
          <w:szCs w:val="24"/>
          <w:lang w:eastAsia="en-US"/>
        </w:rPr>
        <w:t>","01100170000000","BS1","BE"</w:t>
      </w:r>
    </w:p>
    <w:p w14:paraId="5B57530E"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"0133261500184003101","9563266"</w:t>
      </w:r>
    </w:p>
    <w:p w14:paraId="401A349A"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"0133261500184003801","998"</w:t>
      </w:r>
    </w:p>
    <w:p w14:paraId="4860BCB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"0133261500184003802","12345"</w:t>
      </w:r>
    </w:p>
    <w:p w14:paraId="4235220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"0133261500184004200","47863"</w:t>
      </w:r>
    </w:p>
    <w:p w14:paraId="0B676D6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1","EOD","01100170000000","BS1","BE","5361"</w:t>
      </w:r>
    </w:p>
    <w:p w14:paraId="19DD538D" w14:textId="2AA74BA6"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"202</w:t>
      </w:r>
      <w:r w:rsidR="0062258D" w:rsidRPr="009238A9">
        <w:rPr>
          <w:rFonts w:eastAsia="Times New Roman" w:cs="Arial"/>
          <w:szCs w:val="24"/>
          <w:lang w:eastAsia="en-US"/>
        </w:rPr>
        <w:t>3</w:t>
      </w:r>
      <w:r w:rsidRPr="009238A9">
        <w:rPr>
          <w:rFonts w:eastAsia="Times New Roman" w:cs="Arial"/>
          <w:szCs w:val="24"/>
          <w:lang w:eastAsia="en-US"/>
        </w:rPr>
        <w:t>-2</w:t>
      </w:r>
      <w:r w:rsidR="0062258D" w:rsidRPr="009238A9">
        <w:rPr>
          <w:rFonts w:eastAsia="Times New Roman" w:cs="Arial"/>
          <w:szCs w:val="24"/>
          <w:lang w:eastAsia="en-US"/>
        </w:rPr>
        <w:t>4</w:t>
      </w:r>
      <w:r w:rsidRPr="009238A9">
        <w:rPr>
          <w:rFonts w:eastAsia="Times New Roman" w:cs="Arial"/>
          <w:szCs w:val="24"/>
          <w:lang w:eastAsia="en-US"/>
        </w:rPr>
        <w:t>","01100170000000","BS1","BB"</w:t>
      </w:r>
    </w:p>
    <w:p w14:paraId="5ADB0C1B"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"0133261500184003101","1039586"</w:t>
      </w:r>
    </w:p>
    <w:p w14:paraId="206C5761"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"0133261500184003801","10039"</w:t>
      </w:r>
    </w:p>
    <w:p w14:paraId="7760E978"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"0133261500184003802","257689"</w:t>
      </w:r>
    </w:p>
    <w:p w14:paraId="5BE99A80"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"0133261500184004200","56987"</w:t>
      </w:r>
    </w:p>
    <w:p w14:paraId="2BD90EB9" w14:textId="77777777" w:rsidR="00F6777E" w:rsidRPr="009238A9" w:rsidRDefault="00F6777E" w:rsidP="000D1F7F">
      <w:pPr>
        <w:suppressAutoHyphens/>
        <w:spacing w:after="0" w:line="240" w:lineRule="auto"/>
        <w:ind w:right="180"/>
        <w:rPr>
          <w:rFonts w:eastAsia="Times New Roman" w:cs="Arial"/>
          <w:szCs w:val="24"/>
          <w:lang w:eastAsia="en-US"/>
        </w:rPr>
      </w:pPr>
      <w:r w:rsidRPr="009238A9">
        <w:rPr>
          <w:rFonts w:eastAsia="Times New Roman" w:cs="Arial"/>
          <w:szCs w:val="24"/>
          <w:lang w:eastAsia="en-US"/>
        </w:rPr>
        <w:t>"</w:t>
      </w:r>
      <w:r w:rsidRPr="009238A9">
        <w:rPr>
          <w:rFonts w:eastAsia="Times New Roman" w:cs="Arial"/>
          <w:szCs w:val="24"/>
          <w:lang w:eastAsia="en-US"/>
        </w:rPr>
        <w:noBreakHyphen/>
        <w:t>1","EOD","01100170000000","BS1","BB","3567"</w:t>
      </w:r>
    </w:p>
    <w:p w14:paraId="18BCD872" w14:textId="77777777" w:rsidR="00F6777E" w:rsidRPr="009238A9" w:rsidRDefault="00F6777E" w:rsidP="00351FF6">
      <w:pPr>
        <w:pStyle w:val="Heading4"/>
      </w:pPr>
      <w:bookmarkStart w:id="830" w:name="_Toc139520648"/>
      <w:r w:rsidRPr="009238A9">
        <w:t xml:space="preserve">Other Items </w:t>
      </w:r>
      <w:proofErr w:type="gramStart"/>
      <w:r w:rsidRPr="009238A9">
        <w:t>To</w:t>
      </w:r>
      <w:proofErr w:type="gramEnd"/>
      <w:r w:rsidRPr="009238A9">
        <w:t xml:space="preserve"> Consider When Programming the Extraction Programs</w:t>
      </w:r>
      <w:bookmarkEnd w:id="830"/>
    </w:p>
    <w:p w14:paraId="62768517" w14:textId="6D7F2FE0" w:rsidR="00F6777E" w:rsidRPr="009238A9" w:rsidRDefault="0010130B"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N</w:t>
      </w:r>
      <w:r w:rsidR="00F6777E" w:rsidRPr="009238A9">
        <w:rPr>
          <w:rFonts w:eastAsia="Times New Roman" w:cs="Arial"/>
          <w:szCs w:val="24"/>
          <w:lang w:eastAsia="en-US"/>
        </w:rPr>
        <w:t xml:space="preserve">ormal balances </w:t>
      </w:r>
      <w:r w:rsidRPr="009238A9">
        <w:rPr>
          <w:rFonts w:eastAsia="Times New Roman" w:cs="Arial"/>
          <w:szCs w:val="24"/>
          <w:lang w:eastAsia="en-US"/>
        </w:rPr>
        <w:t xml:space="preserve">must </w:t>
      </w:r>
      <w:r w:rsidR="00F6777E" w:rsidRPr="009238A9">
        <w:rPr>
          <w:rFonts w:eastAsia="Times New Roman" w:cs="Arial"/>
          <w:szCs w:val="24"/>
          <w:lang w:eastAsia="en-US"/>
        </w:rPr>
        <w:t>be reported in positive numbers; abnormal balances are reported as negative numbers. EXCEPTION: The accumulated depreciation contra</w:t>
      </w:r>
      <w:r w:rsidR="00F6777E" w:rsidRPr="009238A9">
        <w:rPr>
          <w:rFonts w:eastAsia="Times New Roman" w:cs="Arial"/>
          <w:szCs w:val="24"/>
          <w:lang w:eastAsia="en-US"/>
        </w:rPr>
        <w:noBreakHyphen/>
        <w:t>asset accounts (objects 9425, 9435, and 9445) are debit accounts and require that credit balances be reported as negatives.</w:t>
      </w:r>
    </w:p>
    <w:p w14:paraId="68A954C0" w14:textId="348A19E8" w:rsidR="00F6777E" w:rsidRPr="009238A9" w:rsidRDefault="00F6777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following types of accounts </w:t>
      </w:r>
      <w:r w:rsidR="0010130B" w:rsidRPr="009238A9">
        <w:rPr>
          <w:rFonts w:eastAsia="Times New Roman" w:cs="Arial"/>
          <w:szCs w:val="24"/>
          <w:lang w:eastAsia="en-US"/>
        </w:rPr>
        <w:t xml:space="preserve">must </w:t>
      </w:r>
      <w:r w:rsidRPr="009238A9">
        <w:rPr>
          <w:rFonts w:eastAsia="Times New Roman" w:cs="Arial"/>
          <w:szCs w:val="24"/>
          <w:lang w:eastAsia="en-US"/>
        </w:rPr>
        <w:t xml:space="preserve">not be included in the file for import to the SACS </w:t>
      </w:r>
      <w:r w:rsidR="00E10652" w:rsidRPr="009238A9">
        <w:rPr>
          <w:rFonts w:eastAsia="Times New Roman" w:cs="Arial"/>
          <w:szCs w:val="24"/>
          <w:lang w:eastAsia="en-US"/>
        </w:rPr>
        <w:t>Web S</w:t>
      </w:r>
      <w:r w:rsidR="00B94BE1" w:rsidRPr="009238A9">
        <w:rPr>
          <w:rFonts w:eastAsia="Times New Roman" w:cs="Arial"/>
          <w:szCs w:val="24"/>
          <w:lang w:eastAsia="en-US"/>
        </w:rPr>
        <w:t>ystem</w:t>
      </w:r>
      <w:r w:rsidRPr="009238A9">
        <w:rPr>
          <w:rFonts w:eastAsia="Times New Roman" w:cs="Arial"/>
          <w:szCs w:val="24"/>
          <w:lang w:eastAsia="en-US"/>
        </w:rPr>
        <w:t>:</w:t>
      </w:r>
    </w:p>
    <w:p w14:paraId="08AFA606" w14:textId="77777777" w:rsidR="00F6777E" w:rsidRPr="009238A9" w:rsidRDefault="00F6777E" w:rsidP="009238A9">
      <w:pPr>
        <w:keepNext/>
        <w:keepLines/>
        <w:tabs>
          <w:tab w:val="left" w:pos="3960"/>
        </w:tabs>
        <w:spacing w:before="120" w:after="0" w:line="240" w:lineRule="auto"/>
        <w:ind w:left="360" w:right="187"/>
        <w:rPr>
          <w:rFonts w:eastAsia="Times New Roman" w:cs="Arial"/>
          <w:szCs w:val="24"/>
          <w:lang w:eastAsia="en-US"/>
        </w:rPr>
      </w:pPr>
      <w:r w:rsidRPr="009238A9">
        <w:rPr>
          <w:rFonts w:eastAsia="Times New Roman" w:cs="Arial"/>
          <w:szCs w:val="24"/>
          <w:lang w:eastAsia="en-US"/>
        </w:rPr>
        <w:t>Budgetary Accounts</w:t>
      </w:r>
      <w:r w:rsidRPr="009238A9">
        <w:rPr>
          <w:rFonts w:eastAsia="Times New Roman" w:cs="Arial"/>
          <w:szCs w:val="24"/>
          <w:lang w:eastAsia="en-US"/>
        </w:rPr>
        <w:tab/>
        <w:t>Objects 9800–9839</w:t>
      </w:r>
    </w:p>
    <w:p w14:paraId="5580E45C"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Control Accounts</w:t>
      </w:r>
      <w:r w:rsidRPr="009238A9">
        <w:rPr>
          <w:rFonts w:eastAsia="Times New Roman" w:cs="Arial"/>
          <w:szCs w:val="24"/>
          <w:lang w:eastAsia="en-US"/>
        </w:rPr>
        <w:tab/>
        <w:t>Objects 9840–9899</w:t>
      </w:r>
    </w:p>
    <w:p w14:paraId="4CC56F65"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Nonoperating Accounts</w:t>
      </w:r>
      <w:r w:rsidRPr="009238A9">
        <w:rPr>
          <w:rFonts w:eastAsia="Times New Roman" w:cs="Arial"/>
          <w:szCs w:val="24"/>
          <w:lang w:eastAsia="en-US"/>
        </w:rPr>
        <w:tab/>
        <w:t>Objects 9910–9979</w:t>
      </w:r>
    </w:p>
    <w:p w14:paraId="4D4F4497" w14:textId="77777777" w:rsidR="00F6777E" w:rsidRPr="009238A9" w:rsidRDefault="00F6777E" w:rsidP="000D1F7F">
      <w:pPr>
        <w:tabs>
          <w:tab w:val="left" w:pos="3960"/>
        </w:tabs>
        <w:spacing w:after="0" w:line="240" w:lineRule="auto"/>
        <w:ind w:left="360" w:right="180"/>
        <w:rPr>
          <w:rFonts w:eastAsia="Times New Roman" w:cs="Arial"/>
          <w:szCs w:val="24"/>
          <w:lang w:eastAsia="en-US"/>
        </w:rPr>
      </w:pPr>
      <w:r w:rsidRPr="009238A9">
        <w:rPr>
          <w:rFonts w:eastAsia="Times New Roman" w:cs="Arial"/>
          <w:szCs w:val="24"/>
          <w:lang w:eastAsia="en-US"/>
        </w:rPr>
        <w:t>Records with zero amounts</w:t>
      </w:r>
    </w:p>
    <w:p w14:paraId="3121029F" w14:textId="77777777" w:rsidR="00F6777E" w:rsidRPr="009238A9" w:rsidRDefault="00F6777E" w:rsidP="009238A9">
      <w:pPr>
        <w:spacing w:before="120" w:after="0" w:line="240" w:lineRule="auto"/>
        <w:rPr>
          <w:rFonts w:eastAsia="Times New Roman" w:cs="Arial"/>
          <w:szCs w:val="24"/>
          <w:lang w:eastAsia="en-US"/>
        </w:rPr>
      </w:pPr>
      <w:r w:rsidRPr="009238A9">
        <w:rPr>
          <w:rFonts w:eastAsia="Times New Roman" w:cs="Arial"/>
          <w:szCs w:val="24"/>
          <w:lang w:eastAsia="en-US"/>
        </w:rPr>
        <w:t>For the budget and interim reporting periods, budget data for assets, deferred outflows of resources, liabilities, and deferred inflows of resources (objects 9100–9699) is ignored during import and cannot be input. Although not required, estimated actual data for assets, deferred outflows of resources, liabilities, and deferred inflows out resources is allowed.</w:t>
      </w:r>
    </w:p>
    <w:p w14:paraId="545C00BA" w14:textId="77777777" w:rsidR="00F6777E" w:rsidRPr="009238A9" w:rsidRDefault="00F6777E" w:rsidP="009238A9">
      <w:pPr>
        <w:spacing w:before="120" w:after="0" w:line="240" w:lineRule="auto"/>
        <w:rPr>
          <w:rFonts w:eastAsia="Times New Roman" w:cs="Arial"/>
          <w:szCs w:val="24"/>
          <w:lang w:eastAsia="en-US"/>
        </w:rPr>
      </w:pPr>
      <w:r w:rsidRPr="009238A9">
        <w:rPr>
          <w:rFonts w:eastAsia="Times New Roman" w:cs="Arial"/>
          <w:szCs w:val="24"/>
          <w:lang w:eastAsia="en-US"/>
        </w:rPr>
        <w:t xml:space="preserve">For further information please refer to the </w:t>
      </w:r>
      <w:r w:rsidRPr="009238A9">
        <w:rPr>
          <w:rFonts w:eastAsia="Times New Roman" w:cs="Arial"/>
          <w:i/>
          <w:szCs w:val="24"/>
          <w:lang w:eastAsia="en-US"/>
        </w:rPr>
        <w:t>CSAM</w:t>
      </w:r>
      <w:r w:rsidRPr="009238A9">
        <w:rPr>
          <w:rFonts w:eastAsia="Times New Roman" w:cs="Arial"/>
          <w:szCs w:val="24"/>
          <w:lang w:eastAsia="en-US"/>
        </w:rPr>
        <w:t>. It describes the use of optional and locally defined codes and the requirements for "rolling up" the general ledger data to the level specified by CDE for the purpose of transmitting data.</w:t>
      </w:r>
    </w:p>
    <w:p w14:paraId="7F2494E5" w14:textId="6629EFB5" w:rsidR="002216CA" w:rsidRPr="009238A9" w:rsidRDefault="002216CA" w:rsidP="000D1F7F">
      <w:pPr>
        <w:spacing w:line="240" w:lineRule="auto"/>
        <w:rPr>
          <w:rFonts w:eastAsiaTheme="majorEastAsia" w:cs="Arial"/>
          <w:color w:val="2F5897" w:themeColor="text2"/>
          <w:szCs w:val="24"/>
          <w:lang w:eastAsia="en-US"/>
        </w:rPr>
      </w:pPr>
      <w:r w:rsidRPr="009238A9">
        <w:rPr>
          <w:rFonts w:cs="Arial"/>
          <w:szCs w:val="24"/>
        </w:rPr>
        <w:br w:type="page"/>
      </w:r>
    </w:p>
    <w:p w14:paraId="4EE005CC" w14:textId="3DD11209" w:rsidR="00E07F34" w:rsidRPr="00176235" w:rsidRDefault="009F46D4" w:rsidP="00351FF6">
      <w:pPr>
        <w:pStyle w:val="Heading3"/>
      </w:pPr>
      <w:bookmarkStart w:id="831" w:name="Attachment_C"/>
      <w:bookmarkStart w:id="832" w:name="_Toc107402662"/>
      <w:bookmarkStart w:id="833" w:name="_Toc139520649"/>
      <w:r w:rsidRPr="00176235">
        <w:lastRenderedPageBreak/>
        <w:t xml:space="preserve">Attachment </w:t>
      </w:r>
      <w:r w:rsidR="002216CA" w:rsidRPr="00176235">
        <w:t>C</w:t>
      </w:r>
      <w:bookmarkEnd w:id="831"/>
      <w:r w:rsidRPr="00176235">
        <w:t>—SACS Supplemental (Named Elements) Specifications</w:t>
      </w:r>
      <w:bookmarkEnd w:id="832"/>
      <w:bookmarkEnd w:id="833"/>
    </w:p>
    <w:p w14:paraId="574D11A3" w14:textId="6C7C934E" w:rsidR="0028628B" w:rsidRPr="009238A9" w:rsidRDefault="0028628B" w:rsidP="009238A9">
      <w:pPr>
        <w:widowControl w:val="0"/>
        <w:spacing w:before="240" w:after="0" w:line="240" w:lineRule="auto"/>
        <w:ind w:right="180"/>
        <w:rPr>
          <w:rFonts w:eastAsia="Times New Roman" w:cs="Arial"/>
          <w:szCs w:val="24"/>
          <w:lang w:eastAsia="en-US"/>
        </w:rPr>
      </w:pPr>
      <w:r w:rsidRPr="009238A9">
        <w:rPr>
          <w:rFonts w:eastAsia="Times New Roman" w:cs="Arial"/>
          <w:szCs w:val="24"/>
          <w:lang w:eastAsia="en-US"/>
        </w:rPr>
        <w:t xml:space="preserve">The supplemental data specifications are identical to the general ledger data specifications contained in </w:t>
      </w:r>
      <w:hyperlink w:anchor="Attachment_B" w:tooltip="Attachment B" w:history="1">
        <w:r w:rsidRPr="009238A9">
          <w:rPr>
            <w:rStyle w:val="Hyperlink"/>
            <w:rFonts w:eastAsia="Times New Roman" w:cs="Arial"/>
            <w:szCs w:val="24"/>
            <w:lang w:eastAsia="en-US"/>
          </w:rPr>
          <w:t xml:space="preserve">Attachment </w:t>
        </w:r>
        <w:r w:rsidR="0059101C" w:rsidRPr="009238A9">
          <w:rPr>
            <w:rStyle w:val="Hyperlink"/>
            <w:rFonts w:eastAsia="Times New Roman" w:cs="Arial"/>
            <w:szCs w:val="24"/>
            <w:lang w:eastAsia="en-US"/>
          </w:rPr>
          <w:t>B</w:t>
        </w:r>
        <w:r w:rsidRPr="009238A9">
          <w:rPr>
            <w:rStyle w:val="Hyperlink"/>
            <w:rFonts w:eastAsia="Times New Roman" w:cs="Arial"/>
            <w:szCs w:val="24"/>
            <w:lang w:eastAsia="en-US"/>
          </w:rPr>
          <w:t>,</w:t>
        </w:r>
      </w:hyperlink>
      <w:r w:rsidRPr="009238A9">
        <w:rPr>
          <w:rFonts w:eastAsia="Times New Roman" w:cs="Arial"/>
          <w:szCs w:val="24"/>
          <w:lang w:eastAsia="en-US"/>
        </w:rPr>
        <w:t xml:space="preserve"> with the following exceptions:</w:t>
      </w:r>
    </w:p>
    <w:p w14:paraId="1F053C57" w14:textId="28B9673C" w:rsidR="0028628B" w:rsidRPr="009238A9" w:rsidRDefault="21B0E70E" w:rsidP="005952BC">
      <w:pPr>
        <w:widowControl w:val="0"/>
        <w:numPr>
          <w:ilvl w:val="0"/>
          <w:numId w:val="94"/>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header contain</w:t>
      </w:r>
      <w:r w:rsidR="32E1AA13"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43698A9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42F65A62" w14:textId="06554F88" w:rsidR="0028628B" w:rsidRPr="009238A9" w:rsidRDefault="0028628B" w:rsidP="000D1F7F">
      <w:pPr>
        <w:widowControl w:val="0"/>
        <w:numPr>
          <w:ilvl w:val="12"/>
          <w:numId w:val="0"/>
        </w:numPr>
        <w:spacing w:after="0" w:line="240" w:lineRule="auto"/>
        <w:ind w:left="720" w:right="180"/>
        <w:rPr>
          <w:rFonts w:eastAsia="Times New Roman" w:cs="Arial"/>
          <w:szCs w:val="24"/>
          <w:lang w:eastAsia="en-US"/>
        </w:rPr>
      </w:pPr>
      <w:r w:rsidRPr="009238A9">
        <w:rPr>
          <w:rFonts w:eastAsia="Times New Roman" w:cs="Arial"/>
          <w:szCs w:val="24"/>
          <w:lang w:eastAsia="en-US"/>
        </w:rPr>
        <w:t>"</w:t>
      </w:r>
      <w:r w:rsidR="00DE1B7A" w:rsidRPr="009238A9">
        <w:rPr>
          <w:rFonts w:eastAsia="Times New Roman" w:cs="Arial"/>
          <w:szCs w:val="24"/>
          <w:lang w:eastAsia="en-US"/>
        </w:rPr>
        <w:t>2022</w:t>
      </w:r>
      <w:r w:rsidRPr="009238A9">
        <w:rPr>
          <w:rFonts w:eastAsia="Times New Roman" w:cs="Arial"/>
          <w:szCs w:val="24"/>
          <w:lang w:eastAsia="en-US"/>
        </w:rPr>
        <w:t>-</w:t>
      </w:r>
      <w:r w:rsidR="00DE1B7A" w:rsidRPr="009238A9">
        <w:rPr>
          <w:rFonts w:eastAsia="Times New Roman" w:cs="Arial"/>
          <w:szCs w:val="24"/>
          <w:lang w:eastAsia="en-US"/>
        </w:rPr>
        <w:t>23</w:t>
      </w:r>
      <w:r w:rsidRPr="009238A9">
        <w:rPr>
          <w:rFonts w:eastAsia="Times New Roman" w:cs="Arial"/>
          <w:szCs w:val="24"/>
          <w:lang w:eastAsia="en-US"/>
        </w:rPr>
        <w:t>","01100170000000","BS1","BE","ELEMENT"</w:t>
      </w:r>
    </w:p>
    <w:p w14:paraId="2486ED66" w14:textId="6BBA30A7" w:rsidR="0028628B" w:rsidRPr="009238A9" w:rsidRDefault="21B0E70E" w:rsidP="005952BC">
      <w:pPr>
        <w:widowControl w:val="0"/>
        <w:numPr>
          <w:ilvl w:val="0"/>
          <w:numId w:val="94"/>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first field of a detail record contain</w:t>
      </w:r>
      <w:r w:rsidR="32E1AA13" w:rsidRPr="009238A9">
        <w:rPr>
          <w:rFonts w:eastAsia="Times New Roman" w:cs="Arial"/>
          <w:szCs w:val="24"/>
          <w:lang w:eastAsia="en-US"/>
        </w:rPr>
        <w:t>s</w:t>
      </w:r>
      <w:r w:rsidRPr="009238A9">
        <w:rPr>
          <w:rFonts w:eastAsia="Times New Roman" w:cs="Arial"/>
          <w:szCs w:val="24"/>
          <w:lang w:eastAsia="en-US"/>
        </w:rPr>
        <w:t xml:space="preserve"> a data name instead of a SACS account.</w:t>
      </w:r>
    </w:p>
    <w:p w14:paraId="39ED5075" w14:textId="77777777" w:rsidR="0028628B" w:rsidRPr="009238A9" w:rsidRDefault="0028628B"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60347198" w14:textId="77777777" w:rsidR="0028628B" w:rsidRPr="009238A9" w:rsidRDefault="0028628B" w:rsidP="000D1F7F">
      <w:pPr>
        <w:spacing w:after="0" w:line="240" w:lineRule="auto"/>
        <w:ind w:left="720"/>
        <w:rPr>
          <w:rFonts w:eastAsia="Times New Roman" w:cs="Arial"/>
          <w:szCs w:val="24"/>
          <w:lang w:eastAsia="en-US"/>
        </w:rPr>
      </w:pPr>
      <w:r w:rsidRPr="009238A9">
        <w:rPr>
          <w:rFonts w:eastAsia="Times New Roman" w:cs="Arial"/>
          <w:szCs w:val="24"/>
          <w:lang w:eastAsia="en-US"/>
        </w:rPr>
        <w:t>"A.TOTAL.DISTRICT.ADA.FD","1039586"</w:t>
      </w:r>
    </w:p>
    <w:p w14:paraId="5055290F" w14:textId="77777777" w:rsidR="0028628B" w:rsidRPr="009238A9" w:rsidRDefault="0028628B" w:rsidP="009238A9">
      <w:pPr>
        <w:spacing w:before="120" w:after="0" w:line="240" w:lineRule="auto"/>
        <w:ind w:left="1440" w:hanging="144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Supplemental data may be contained within the same file as the general ledger data.</w:t>
      </w:r>
    </w:p>
    <w:p w14:paraId="3F7D15D3" w14:textId="77777777" w:rsidR="002216CA" w:rsidRPr="009238A9" w:rsidRDefault="002216CA" w:rsidP="000D1F7F">
      <w:pPr>
        <w:spacing w:line="240" w:lineRule="auto"/>
        <w:rPr>
          <w:rFonts w:eastAsiaTheme="majorEastAsia" w:cs="Arial"/>
          <w:color w:val="2F5897" w:themeColor="text2"/>
          <w:szCs w:val="24"/>
          <w:lang w:eastAsia="en-US"/>
        </w:rPr>
      </w:pPr>
      <w:r w:rsidRPr="009238A9">
        <w:rPr>
          <w:rFonts w:cs="Arial"/>
          <w:szCs w:val="24"/>
        </w:rPr>
        <w:br w:type="page"/>
      </w:r>
    </w:p>
    <w:p w14:paraId="195F53D2" w14:textId="2B4FDD2A" w:rsidR="00065D5A" w:rsidRPr="009238A9" w:rsidRDefault="00C62602" w:rsidP="00351FF6">
      <w:pPr>
        <w:pStyle w:val="Heading3"/>
      </w:pPr>
      <w:bookmarkStart w:id="834" w:name="_Toc107402663"/>
      <w:bookmarkStart w:id="835" w:name="_Toc139520650"/>
      <w:r w:rsidRPr="009238A9">
        <w:lastRenderedPageBreak/>
        <w:t xml:space="preserve">Attachment </w:t>
      </w:r>
      <w:r w:rsidR="002216CA" w:rsidRPr="009238A9">
        <w:t>D</w:t>
      </w:r>
      <w:r w:rsidRPr="009238A9">
        <w:t>—LEA Custom Info (Named Elements) Import Specifications</w:t>
      </w:r>
      <w:bookmarkEnd w:id="834"/>
      <w:bookmarkEnd w:id="835"/>
    </w:p>
    <w:p w14:paraId="510DD304" w14:textId="6CB5E729" w:rsidR="00C21C1E" w:rsidRPr="009238A9" w:rsidRDefault="00C21C1E" w:rsidP="000D1F7F">
      <w:pPr>
        <w:spacing w:after="0" w:line="240" w:lineRule="auto"/>
        <w:ind w:right="180"/>
        <w:rPr>
          <w:rFonts w:eastAsia="Times New Roman" w:cs="Arial"/>
          <w:szCs w:val="24"/>
          <w:lang w:eastAsia="en-US"/>
        </w:rPr>
      </w:pPr>
      <w:r w:rsidRPr="009238A9">
        <w:rPr>
          <w:rFonts w:eastAsia="Times New Roman" w:cs="Arial"/>
          <w:szCs w:val="24"/>
          <w:lang w:eastAsia="en-US"/>
        </w:rPr>
        <w:t xml:space="preserve">The LEA Custom Info screen, accessed </w:t>
      </w:r>
      <w:r w:rsidR="00517634">
        <w:rPr>
          <w:rFonts w:eastAsia="Times New Roman" w:cs="Arial"/>
          <w:szCs w:val="24"/>
          <w:lang w:eastAsia="en-US"/>
        </w:rPr>
        <w:t>in the left Navigation Pane</w:t>
      </w:r>
      <w:r w:rsidRPr="009238A9">
        <w:rPr>
          <w:rFonts w:eastAsia="Times New Roman" w:cs="Arial"/>
          <w:szCs w:val="24"/>
          <w:lang w:eastAsia="en-US"/>
        </w:rPr>
        <w:t xml:space="preserve">, displays LEA custom information supplied by the extract file and brought into the LEA element table in the SACS </w:t>
      </w:r>
      <w:r w:rsidR="00C82002" w:rsidRPr="009238A9">
        <w:rPr>
          <w:rFonts w:eastAsia="Times New Roman" w:cs="Arial"/>
          <w:szCs w:val="24"/>
          <w:lang w:eastAsia="en-US"/>
        </w:rPr>
        <w:t>Web S</w:t>
      </w:r>
      <w:r w:rsidR="004D5300" w:rsidRPr="009238A9">
        <w:rPr>
          <w:rFonts w:eastAsia="Times New Roman" w:cs="Arial"/>
          <w:szCs w:val="24"/>
          <w:lang w:eastAsia="en-US"/>
        </w:rPr>
        <w:t xml:space="preserve">ystem </w:t>
      </w:r>
      <w:r w:rsidRPr="009238A9">
        <w:rPr>
          <w:rFonts w:eastAsia="Times New Roman" w:cs="Arial"/>
          <w:szCs w:val="24"/>
          <w:lang w:eastAsia="en-US"/>
        </w:rPr>
        <w:t>during the Import process. This information is for LEA use and is not part of state requirements.</w:t>
      </w:r>
    </w:p>
    <w:p w14:paraId="34695883" w14:textId="11D8C1E4" w:rsidR="00C21C1E" w:rsidRPr="009238A9" w:rsidRDefault="00C21C1E" w:rsidP="009238A9">
      <w:pPr>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LEA Custom </w:t>
      </w:r>
      <w:r w:rsidR="007B3037" w:rsidRPr="009238A9">
        <w:rPr>
          <w:rFonts w:eastAsia="Times New Roman" w:cs="Arial"/>
          <w:szCs w:val="24"/>
          <w:lang w:eastAsia="en-US"/>
        </w:rPr>
        <w:t>Info provides</w:t>
      </w:r>
      <w:r w:rsidRPr="009238A9">
        <w:rPr>
          <w:rFonts w:eastAsia="Times New Roman" w:cs="Arial"/>
          <w:szCs w:val="24"/>
          <w:lang w:eastAsia="en-US"/>
        </w:rPr>
        <w:t xml:space="preserve"> information regarding conditions in the financial data import source. The following is an example of information that </w:t>
      </w:r>
      <w:r w:rsidR="00847C20" w:rsidRPr="009238A9">
        <w:rPr>
          <w:rFonts w:eastAsia="Times New Roman" w:cs="Arial"/>
          <w:szCs w:val="24"/>
          <w:lang w:eastAsia="en-US"/>
        </w:rPr>
        <w:t xml:space="preserve">may </w:t>
      </w:r>
      <w:r w:rsidRPr="009238A9">
        <w:rPr>
          <w:rFonts w:eastAsia="Times New Roman" w:cs="Arial"/>
          <w:szCs w:val="24"/>
          <w:lang w:eastAsia="en-US"/>
        </w:rPr>
        <w:t xml:space="preserve">exist </w:t>
      </w:r>
      <w:r w:rsidR="00847C20" w:rsidRPr="009238A9">
        <w:rPr>
          <w:rFonts w:eastAsia="Times New Roman" w:cs="Arial"/>
          <w:szCs w:val="24"/>
          <w:lang w:eastAsia="en-US"/>
        </w:rPr>
        <w:t>in</w:t>
      </w:r>
      <w:r w:rsidRPr="009238A9">
        <w:rPr>
          <w:rFonts w:eastAsia="Times New Roman" w:cs="Arial"/>
          <w:szCs w:val="24"/>
          <w:lang w:eastAsia="en-US"/>
        </w:rPr>
        <w:t xml:space="preserve"> the database:</w:t>
      </w:r>
    </w:p>
    <w:p w14:paraId="5CE2B43E" w14:textId="77777777" w:rsidR="00C21C1E" w:rsidRPr="009238A9" w:rsidRDefault="00C21C1E" w:rsidP="009238A9">
      <w:pPr>
        <w:tabs>
          <w:tab w:val="left" w:pos="3600"/>
        </w:tabs>
        <w:spacing w:before="120" w:after="0" w:line="240" w:lineRule="auto"/>
        <w:ind w:left="3600" w:right="180" w:hanging="2880"/>
        <w:rPr>
          <w:rFonts w:eastAsia="Times New Roman" w:cs="Arial"/>
          <w:szCs w:val="24"/>
          <w:lang w:eastAsia="en-US"/>
        </w:rPr>
      </w:pPr>
      <w:r w:rsidRPr="009238A9">
        <w:rPr>
          <w:rFonts w:eastAsia="Times New Roman" w:cs="Arial"/>
          <w:szCs w:val="24"/>
          <w:lang w:eastAsia="en-US"/>
        </w:rPr>
        <w:t>Reporting Period</w:t>
      </w:r>
      <w:r w:rsidRPr="009238A9">
        <w:rPr>
          <w:rFonts w:eastAsia="Times New Roman" w:cs="Arial"/>
          <w:szCs w:val="24"/>
          <w:lang w:eastAsia="en-US"/>
        </w:rPr>
        <w:tab/>
        <w:t>Budget</w:t>
      </w:r>
    </w:p>
    <w:p w14:paraId="0029A1EB" w14:textId="7A384010" w:rsidR="00C21C1E" w:rsidRPr="009238A9" w:rsidRDefault="00C21C1E" w:rsidP="000D1F7F">
      <w:pPr>
        <w:tabs>
          <w:tab w:val="left" w:pos="3600"/>
        </w:tabs>
        <w:spacing w:after="0" w:line="240" w:lineRule="auto"/>
        <w:ind w:left="3240" w:right="180" w:hanging="2520"/>
        <w:rPr>
          <w:rFonts w:eastAsia="Times New Roman" w:cs="Arial"/>
          <w:szCs w:val="24"/>
          <w:lang w:eastAsia="en-US"/>
        </w:rPr>
      </w:pPr>
      <w:r w:rsidRPr="009238A9">
        <w:rPr>
          <w:rFonts w:eastAsia="Times New Roman" w:cs="Arial"/>
          <w:szCs w:val="24"/>
          <w:lang w:eastAsia="en-US"/>
        </w:rPr>
        <w:t>Fiscal Year &amp; Data Type</w:t>
      </w:r>
      <w:r w:rsidRPr="009238A9">
        <w:rPr>
          <w:rFonts w:eastAsia="Times New Roman" w:cs="Arial"/>
          <w:szCs w:val="24"/>
          <w:lang w:eastAsia="en-US"/>
        </w:rPr>
        <w:tab/>
      </w:r>
      <w:r w:rsidR="00DE1B7A" w:rsidRPr="009238A9">
        <w:rPr>
          <w:rFonts w:eastAsia="Times New Roman" w:cs="Arial"/>
          <w:szCs w:val="24"/>
          <w:lang w:eastAsia="en-US"/>
        </w:rPr>
        <w:t>2022</w:t>
      </w:r>
      <w:r w:rsidRPr="009238A9">
        <w:rPr>
          <w:rFonts w:eastAsia="Times New Roman" w:cs="Arial"/>
          <w:szCs w:val="24"/>
          <w:lang w:eastAsia="en-US"/>
        </w:rPr>
        <w:t>–</w:t>
      </w:r>
      <w:r w:rsidR="00DE1B7A" w:rsidRPr="009238A9">
        <w:rPr>
          <w:rFonts w:eastAsia="Times New Roman" w:cs="Arial"/>
          <w:szCs w:val="24"/>
          <w:lang w:eastAsia="en-US"/>
        </w:rPr>
        <w:t xml:space="preserve">23 </w:t>
      </w:r>
      <w:r w:rsidRPr="009238A9">
        <w:rPr>
          <w:rFonts w:eastAsia="Times New Roman" w:cs="Arial"/>
          <w:szCs w:val="24"/>
          <w:lang w:eastAsia="en-US"/>
        </w:rPr>
        <w:t>Estimated Actuals</w:t>
      </w:r>
    </w:p>
    <w:p w14:paraId="58355D5B" w14:textId="77777777" w:rsidR="00C21C1E" w:rsidRPr="009238A9" w:rsidRDefault="00C21C1E" w:rsidP="000D1F7F">
      <w:pPr>
        <w:tabs>
          <w:tab w:val="left" w:pos="3600"/>
        </w:tabs>
        <w:spacing w:after="0" w:line="240" w:lineRule="auto"/>
        <w:ind w:left="3600" w:right="180" w:hanging="2880"/>
        <w:rPr>
          <w:rFonts w:eastAsia="Times New Roman" w:cs="Arial"/>
          <w:szCs w:val="24"/>
          <w:lang w:eastAsia="en-US"/>
        </w:rPr>
      </w:pPr>
      <w:r w:rsidRPr="009238A9">
        <w:rPr>
          <w:rFonts w:eastAsia="Times New Roman" w:cs="Arial"/>
          <w:szCs w:val="24"/>
          <w:lang w:eastAsia="en-US"/>
        </w:rPr>
        <w:t>Data Source</w:t>
      </w:r>
      <w:r w:rsidRPr="009238A9">
        <w:rPr>
          <w:rFonts w:eastAsia="Times New Roman" w:cs="Arial"/>
          <w:szCs w:val="24"/>
          <w:lang w:eastAsia="en-US"/>
        </w:rPr>
        <w:tab/>
        <w:t>Actuals From: FCS</w:t>
      </w:r>
    </w:p>
    <w:p w14:paraId="124B539D" w14:textId="77777777" w:rsidR="00C21C1E" w:rsidRPr="009238A9" w:rsidRDefault="00C21C1E" w:rsidP="000D1F7F">
      <w:pPr>
        <w:tabs>
          <w:tab w:val="left" w:pos="3600"/>
        </w:tabs>
        <w:spacing w:after="0" w:line="240" w:lineRule="auto"/>
        <w:ind w:left="3600" w:right="180" w:hanging="2880"/>
        <w:rPr>
          <w:rFonts w:eastAsia="Times New Roman" w:cs="Arial"/>
          <w:szCs w:val="24"/>
          <w:lang w:eastAsia="en-US"/>
        </w:rPr>
      </w:pPr>
      <w:r w:rsidRPr="009238A9">
        <w:rPr>
          <w:rFonts w:eastAsia="Times New Roman" w:cs="Arial"/>
          <w:szCs w:val="24"/>
          <w:lang w:eastAsia="en-US"/>
        </w:rPr>
        <w:t>Data Discrepancy</w:t>
      </w:r>
      <w:r w:rsidRPr="009238A9">
        <w:rPr>
          <w:rFonts w:eastAsia="Times New Roman" w:cs="Arial"/>
          <w:szCs w:val="24"/>
          <w:lang w:eastAsia="en-US"/>
        </w:rPr>
        <w:tab/>
        <w:t>Error: Fu01 9712 &lt;&gt; 9320</w:t>
      </w:r>
    </w:p>
    <w:p w14:paraId="40A0D59F" w14:textId="197209BC" w:rsidR="00C21C1E" w:rsidRPr="009238A9" w:rsidRDefault="00C21C1E" w:rsidP="009238A9">
      <w:pPr>
        <w:widowControl w:val="0"/>
        <w:spacing w:before="120" w:after="0" w:line="240" w:lineRule="auto"/>
        <w:ind w:right="180"/>
        <w:rPr>
          <w:rFonts w:eastAsia="Times New Roman" w:cs="Arial"/>
          <w:szCs w:val="24"/>
          <w:lang w:eastAsia="en-US"/>
        </w:rPr>
      </w:pPr>
      <w:r w:rsidRPr="009238A9">
        <w:rPr>
          <w:rFonts w:eastAsia="Times New Roman" w:cs="Arial"/>
          <w:szCs w:val="24"/>
          <w:lang w:eastAsia="en-US"/>
        </w:rPr>
        <w:t xml:space="preserve">The LEA Custom Info specifications are identical to the general ledger specifications contained in </w:t>
      </w:r>
      <w:hyperlink w:anchor="Attachment_C" w:tooltip="Attachment C" w:history="1">
        <w:r w:rsidRPr="00351FF6">
          <w:rPr>
            <w:rFonts w:eastAsia="Times New Roman" w:cs="Arial"/>
            <w:color w:val="0000FF"/>
            <w:szCs w:val="24"/>
            <w:u w:val="single"/>
            <w:lang w:eastAsia="en-US"/>
          </w:rPr>
          <w:t>Attachment C</w:t>
        </w:r>
      </w:hyperlink>
      <w:r w:rsidRPr="009238A9">
        <w:rPr>
          <w:rFonts w:eastAsia="Times New Roman" w:cs="Arial"/>
          <w:szCs w:val="24"/>
          <w:lang w:eastAsia="en-US"/>
        </w:rPr>
        <w:t>, with the following exceptions:</w:t>
      </w:r>
    </w:p>
    <w:p w14:paraId="4EDE04EE" w14:textId="7DE3C6E1" w:rsidR="00C21C1E" w:rsidRPr="009238A9" w:rsidRDefault="00C21C1E" w:rsidP="005952BC">
      <w:pPr>
        <w:widowControl w:val="0"/>
        <w:numPr>
          <w:ilvl w:val="0"/>
          <w:numId w:val="56"/>
        </w:numPr>
        <w:tabs>
          <w:tab w:val="left"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header contain</w:t>
      </w:r>
      <w:r w:rsidR="00847C20" w:rsidRPr="009238A9">
        <w:rPr>
          <w:rFonts w:eastAsia="Times New Roman" w:cs="Arial"/>
          <w:szCs w:val="24"/>
          <w:lang w:eastAsia="en-US"/>
        </w:rPr>
        <w:t>s</w:t>
      </w:r>
      <w:r w:rsidRPr="009238A9">
        <w:rPr>
          <w:rFonts w:eastAsia="Times New Roman" w:cs="Arial"/>
          <w:szCs w:val="24"/>
          <w:lang w:eastAsia="en-US"/>
        </w:rPr>
        <w:t xml:space="preserve"> one additional field at the end of the record which must have the value "ELEMENT."</w:t>
      </w:r>
    </w:p>
    <w:p w14:paraId="7F0305BF"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320071A4" w14:textId="337E10B8" w:rsidR="00C21C1E" w:rsidRPr="009238A9" w:rsidRDefault="00C21C1E" w:rsidP="000D1F7F">
      <w:pPr>
        <w:widowControl w:val="0"/>
        <w:numPr>
          <w:ilvl w:val="12"/>
          <w:numId w:val="0"/>
        </w:numPr>
        <w:spacing w:after="0" w:line="240" w:lineRule="auto"/>
        <w:ind w:left="720" w:right="180"/>
        <w:rPr>
          <w:rFonts w:eastAsia="Times New Roman" w:cs="Arial"/>
          <w:szCs w:val="24"/>
          <w:lang w:eastAsia="en-US"/>
        </w:rPr>
      </w:pPr>
      <w:r w:rsidRPr="009238A9">
        <w:rPr>
          <w:rFonts w:eastAsia="Times New Roman" w:cs="Arial"/>
          <w:szCs w:val="24"/>
          <w:lang w:eastAsia="en-US"/>
        </w:rPr>
        <w:t>"</w:t>
      </w:r>
      <w:r w:rsidR="00DE1B7A" w:rsidRPr="009238A9">
        <w:rPr>
          <w:rFonts w:eastAsia="Times New Roman" w:cs="Arial"/>
          <w:szCs w:val="24"/>
          <w:lang w:eastAsia="en-US"/>
        </w:rPr>
        <w:t>2022</w:t>
      </w:r>
      <w:r w:rsidRPr="009238A9">
        <w:rPr>
          <w:rFonts w:eastAsia="Times New Roman" w:cs="Arial"/>
          <w:szCs w:val="24"/>
          <w:lang w:eastAsia="en-US"/>
        </w:rPr>
        <w:t>–</w:t>
      </w:r>
      <w:r w:rsidR="00DE1B7A" w:rsidRPr="009238A9">
        <w:rPr>
          <w:rFonts w:eastAsia="Times New Roman" w:cs="Arial"/>
          <w:szCs w:val="24"/>
          <w:lang w:eastAsia="en-US"/>
        </w:rPr>
        <w:t>23</w:t>
      </w:r>
      <w:r w:rsidRPr="009238A9">
        <w:rPr>
          <w:rFonts w:eastAsia="Times New Roman" w:cs="Arial"/>
          <w:szCs w:val="24"/>
          <w:lang w:eastAsia="en-US"/>
        </w:rPr>
        <w:t>","01100170000000","BS1","BE","ELEMENT"</w:t>
      </w:r>
    </w:p>
    <w:p w14:paraId="66D218C5" w14:textId="2651A75E" w:rsidR="00C21C1E" w:rsidRPr="009238A9" w:rsidRDefault="00C21C1E" w:rsidP="005952BC">
      <w:pPr>
        <w:widowControl w:val="0"/>
        <w:numPr>
          <w:ilvl w:val="0"/>
          <w:numId w:val="57"/>
        </w:numPr>
        <w:tabs>
          <w:tab w:val="num" w:pos="720"/>
        </w:tabs>
        <w:spacing w:before="120" w:after="0" w:line="240" w:lineRule="auto"/>
        <w:ind w:right="180" w:hanging="720"/>
        <w:rPr>
          <w:rFonts w:eastAsia="Times New Roman" w:cs="Arial"/>
          <w:szCs w:val="24"/>
          <w:lang w:eastAsia="en-US"/>
        </w:rPr>
      </w:pPr>
      <w:r w:rsidRPr="009238A9">
        <w:rPr>
          <w:rFonts w:eastAsia="Times New Roman" w:cs="Arial"/>
          <w:szCs w:val="24"/>
          <w:lang w:eastAsia="en-US"/>
        </w:rPr>
        <w:t>The detail record first field contain</w:t>
      </w:r>
      <w:r w:rsidR="00FF2A4C" w:rsidRPr="009238A9">
        <w:rPr>
          <w:rFonts w:eastAsia="Times New Roman" w:cs="Arial"/>
          <w:szCs w:val="24"/>
          <w:lang w:eastAsia="en-US"/>
        </w:rPr>
        <w:t>s</w:t>
      </w:r>
      <w:r w:rsidRPr="009238A9">
        <w:rPr>
          <w:rFonts w:eastAsia="Times New Roman" w:cs="Arial"/>
          <w:szCs w:val="24"/>
          <w:lang w:eastAsia="en-US"/>
        </w:rPr>
        <w:t xml:space="preserve"> LEA.</w:t>
      </w:r>
    </w:p>
    <w:p w14:paraId="06751259" w14:textId="77777777" w:rsidR="00C21C1E" w:rsidRPr="009238A9" w:rsidRDefault="00C21C1E" w:rsidP="009238A9">
      <w:pPr>
        <w:widowControl w:val="0"/>
        <w:numPr>
          <w:ilvl w:val="12"/>
          <w:numId w:val="0"/>
        </w:numPr>
        <w:spacing w:before="120" w:after="0" w:line="240" w:lineRule="auto"/>
        <w:ind w:left="720" w:right="180"/>
        <w:rPr>
          <w:rFonts w:eastAsia="Times New Roman" w:cs="Arial"/>
          <w:szCs w:val="24"/>
          <w:lang w:eastAsia="en-US"/>
        </w:rPr>
      </w:pPr>
      <w:r w:rsidRPr="009238A9">
        <w:rPr>
          <w:rFonts w:eastAsia="Times New Roman" w:cs="Arial"/>
          <w:szCs w:val="24"/>
          <w:lang w:eastAsia="en-US"/>
        </w:rPr>
        <w:t>For example:</w:t>
      </w:r>
    </w:p>
    <w:p w14:paraId="544D94DB" w14:textId="77777777" w:rsidR="00C21C1E" w:rsidRPr="009238A9" w:rsidRDefault="00C21C1E" w:rsidP="000D1F7F">
      <w:pPr>
        <w:spacing w:after="0" w:line="240" w:lineRule="auto"/>
        <w:ind w:left="720"/>
        <w:rPr>
          <w:rFonts w:eastAsia="Times New Roman" w:cs="Arial"/>
          <w:szCs w:val="24"/>
          <w:lang w:eastAsia="en-US"/>
        </w:rPr>
      </w:pPr>
      <w:r w:rsidRPr="009238A9">
        <w:rPr>
          <w:rFonts w:eastAsia="Times New Roman" w:cs="Arial"/>
          <w:szCs w:val="24"/>
          <w:lang w:eastAsia="en-US"/>
        </w:rPr>
        <w:t>"LEA.BUDGET STATUS","BLANK"</w:t>
      </w:r>
    </w:p>
    <w:p w14:paraId="272837DF" w14:textId="258E7DEB" w:rsidR="00C21C1E" w:rsidRPr="009238A9" w:rsidRDefault="00C21C1E" w:rsidP="009238A9">
      <w:pPr>
        <w:spacing w:before="100" w:beforeAutospacing="1" w:after="0" w:line="240" w:lineRule="auto"/>
        <w:ind w:left="1440" w:hanging="1440"/>
        <w:rPr>
          <w:rFonts w:eastAsia="Times New Roman" w:cs="Arial"/>
          <w:szCs w:val="24"/>
          <w:lang w:eastAsia="en-US"/>
        </w:rPr>
      </w:pPr>
      <w:r w:rsidRPr="009238A9">
        <w:rPr>
          <w:rFonts w:eastAsia="Times New Roman" w:cs="Arial"/>
          <w:b/>
          <w:szCs w:val="24"/>
          <w:lang w:eastAsia="en-US"/>
        </w:rPr>
        <w:t>NOTE:</w:t>
      </w:r>
      <w:r w:rsidRPr="009238A9">
        <w:rPr>
          <w:rFonts w:eastAsia="Times New Roman" w:cs="Arial"/>
          <w:szCs w:val="24"/>
          <w:lang w:eastAsia="en-US"/>
        </w:rPr>
        <w:tab/>
        <w:t>LEA Custom Info data may be contained in the same file as the general ledger or supplemental data.</w:t>
      </w:r>
    </w:p>
    <w:p w14:paraId="7085EBAD" w14:textId="77777777" w:rsidR="002216CA" w:rsidRPr="009238A9" w:rsidRDefault="002216CA" w:rsidP="000D1F7F">
      <w:pPr>
        <w:spacing w:line="240" w:lineRule="auto"/>
        <w:rPr>
          <w:rFonts w:eastAsiaTheme="majorEastAsia" w:cs="Arial"/>
          <w:bCs/>
          <w:color w:val="2F5897" w:themeColor="text2"/>
          <w:szCs w:val="20"/>
          <w:lang w:eastAsia="en-US"/>
        </w:rPr>
      </w:pPr>
      <w:r w:rsidRPr="009238A9">
        <w:rPr>
          <w:rFonts w:cs="Arial"/>
          <w:szCs w:val="20"/>
        </w:rPr>
        <w:br w:type="page"/>
      </w:r>
    </w:p>
    <w:p w14:paraId="45F81D31" w14:textId="310F9F51" w:rsidR="00C62602" w:rsidRPr="009238A9" w:rsidRDefault="002216CA" w:rsidP="00351FF6">
      <w:pPr>
        <w:pStyle w:val="Heading3"/>
      </w:pPr>
      <w:bookmarkStart w:id="836" w:name="_Toc107402664"/>
      <w:bookmarkStart w:id="837" w:name="_Toc139520651"/>
      <w:bookmarkStart w:id="838" w:name="_Hlk113017354"/>
      <w:bookmarkStart w:id="839" w:name="Attachment_E"/>
      <w:r w:rsidRPr="009238A9">
        <w:lastRenderedPageBreak/>
        <w:t>Attachment E—Form Dependencies</w:t>
      </w:r>
      <w:bookmarkEnd w:id="836"/>
      <w:bookmarkEnd w:id="837"/>
    </w:p>
    <w:bookmarkEnd w:id="838"/>
    <w:bookmarkEnd w:id="839"/>
    <w:p w14:paraId="2BC12550" w14:textId="439B2E95" w:rsidR="005C4093" w:rsidRPr="009238A9" w:rsidRDefault="005C4093" w:rsidP="000D1F7F">
      <w:pPr>
        <w:spacing w:line="240" w:lineRule="auto"/>
        <w:rPr>
          <w:rFonts w:eastAsia="Times New Roman" w:cs="Arial"/>
          <w:szCs w:val="24"/>
          <w:lang w:eastAsia="en-US"/>
        </w:rPr>
      </w:pPr>
      <w:r w:rsidRPr="009238A9">
        <w:rPr>
          <w:rFonts w:eastAsia="Times New Roman" w:cs="Arial"/>
          <w:szCs w:val="24"/>
          <w:lang w:eastAsia="en-US"/>
        </w:rPr>
        <w:t xml:space="preserve">Many of the forms in the </w:t>
      </w:r>
      <w:r w:rsidR="00D03C7B" w:rsidRPr="009238A9">
        <w:rPr>
          <w:rFonts w:cs="Arial"/>
          <w:szCs w:val="24"/>
        </w:rPr>
        <w:t>SACS Web System</w:t>
      </w:r>
      <w:r w:rsidR="00D03C7B" w:rsidRPr="009238A9" w:rsidDel="00D03C7B">
        <w:rPr>
          <w:rFonts w:eastAsia="Times New Roman" w:cs="Arial"/>
          <w:szCs w:val="24"/>
          <w:lang w:eastAsia="en-US"/>
        </w:rPr>
        <w:t xml:space="preserve"> </w:t>
      </w:r>
      <w:r w:rsidRPr="009238A9">
        <w:rPr>
          <w:rFonts w:eastAsia="Times New Roman" w:cs="Arial"/>
          <w:szCs w:val="24"/>
          <w:lang w:eastAsia="en-US"/>
        </w:rPr>
        <w:t xml:space="preserve">are dependent on data from other forms (supplemental data) and/or funds (general ledger data). Those dependent forms must be opened and saved to re-extract the most current data any time relevant general ledger (GL) or supplemental data is changed. </w:t>
      </w:r>
      <w:r w:rsidR="00FF2A4C" w:rsidRPr="009238A9">
        <w:rPr>
          <w:rFonts w:eastAsia="Times New Roman" w:cs="Arial"/>
          <w:szCs w:val="24"/>
          <w:lang w:eastAsia="en-US"/>
        </w:rPr>
        <w:t>When</w:t>
      </w:r>
      <w:r w:rsidRPr="009238A9">
        <w:rPr>
          <w:rFonts w:eastAsia="Times New Roman" w:cs="Arial"/>
          <w:szCs w:val="24"/>
          <w:lang w:eastAsia="en-US"/>
        </w:rPr>
        <w:t xml:space="preserve"> dependent forms are not opened and saved after relevant general ledger or supplemental data are changed, the dependent forms </w:t>
      </w:r>
      <w:r w:rsidR="00FF2A4C" w:rsidRPr="009238A9">
        <w:rPr>
          <w:rFonts w:eastAsia="Times New Roman" w:cs="Arial"/>
          <w:szCs w:val="24"/>
          <w:lang w:eastAsia="en-US"/>
        </w:rPr>
        <w:t>are</w:t>
      </w:r>
      <w:r w:rsidRPr="009238A9">
        <w:rPr>
          <w:rFonts w:eastAsia="Times New Roman" w:cs="Arial"/>
          <w:szCs w:val="24"/>
          <w:lang w:eastAsia="en-US"/>
        </w:rPr>
        <w:t xml:space="preserve"> </w:t>
      </w:r>
      <w:r w:rsidR="006F6C68" w:rsidRPr="009238A9">
        <w:rPr>
          <w:rFonts w:eastAsia="Times New Roman" w:cs="Arial"/>
          <w:szCs w:val="24"/>
          <w:lang w:eastAsia="en-US"/>
        </w:rPr>
        <w:t>in</w:t>
      </w:r>
      <w:r w:rsidRPr="009238A9">
        <w:rPr>
          <w:rFonts w:eastAsia="Times New Roman" w:cs="Arial"/>
          <w:szCs w:val="24"/>
          <w:lang w:eastAsia="en-US"/>
        </w:rPr>
        <w:t>accurate. The technical review checklist identif</w:t>
      </w:r>
      <w:r w:rsidR="00256D8E" w:rsidRPr="009238A9">
        <w:rPr>
          <w:rFonts w:eastAsia="Times New Roman" w:cs="Arial"/>
          <w:szCs w:val="24"/>
          <w:lang w:eastAsia="en-US"/>
        </w:rPr>
        <w:t>ies</w:t>
      </w:r>
      <w:r w:rsidRPr="009238A9">
        <w:rPr>
          <w:rFonts w:eastAsia="Times New Roman" w:cs="Arial"/>
          <w:szCs w:val="24"/>
          <w:lang w:eastAsia="en-US"/>
        </w:rPr>
        <w:t xml:space="preserve"> such occurrences via the fatal export check CHK</w:t>
      </w:r>
      <w:r w:rsidRPr="009238A9">
        <w:rPr>
          <w:rFonts w:eastAsia="Times New Roman" w:cs="Arial"/>
          <w:szCs w:val="24"/>
          <w:lang w:eastAsia="en-US"/>
        </w:rPr>
        <w:noBreakHyphen/>
        <w:t>DEPENDENCY</w:t>
      </w:r>
      <w:r w:rsidR="00256D8E" w:rsidRPr="009238A9">
        <w:rPr>
          <w:rFonts w:eastAsia="Times New Roman" w:cs="Arial"/>
          <w:szCs w:val="24"/>
          <w:lang w:eastAsia="en-US"/>
        </w:rPr>
        <w:t>. The check does not</w:t>
      </w:r>
      <w:r w:rsidRPr="009238A9">
        <w:rPr>
          <w:rFonts w:eastAsia="Times New Roman" w:cs="Arial"/>
          <w:szCs w:val="24"/>
          <w:lang w:eastAsia="en-US"/>
        </w:rPr>
        <w:t xml:space="preserve"> allow an official export of the data until the dependent forms </w:t>
      </w:r>
      <w:r w:rsidR="00426BDA" w:rsidRPr="009238A9">
        <w:rPr>
          <w:rFonts w:eastAsia="Times New Roman" w:cs="Arial"/>
          <w:szCs w:val="24"/>
          <w:lang w:eastAsia="en-US"/>
        </w:rPr>
        <w:t>are</w:t>
      </w:r>
      <w:r w:rsidRPr="009238A9">
        <w:rPr>
          <w:rFonts w:eastAsia="Times New Roman" w:cs="Arial"/>
          <w:szCs w:val="24"/>
          <w:lang w:eastAsia="en-US"/>
        </w:rPr>
        <w:t xml:space="preserve"> opened and saved.</w:t>
      </w:r>
    </w:p>
    <w:p w14:paraId="14C53AC8" w14:textId="73F6B293" w:rsidR="005C4093" w:rsidRPr="009238A9" w:rsidRDefault="005C4093" w:rsidP="000D1F7F">
      <w:pPr>
        <w:spacing w:line="240" w:lineRule="auto"/>
        <w:rPr>
          <w:rFonts w:eastAsia="Times New Roman" w:cs="Arial"/>
          <w:szCs w:val="24"/>
          <w:lang w:eastAsia="en-US"/>
        </w:rPr>
      </w:pPr>
      <w:r w:rsidRPr="009238A9">
        <w:rPr>
          <w:rFonts w:eastAsia="Times New Roman" w:cs="Arial"/>
          <w:szCs w:val="24"/>
          <w:lang w:eastAsia="en-US"/>
        </w:rPr>
        <w:t xml:space="preserve">The following tables list all of the dependent forms and the general ledger ("Funds") or supplemental ("Forms") data upon which they are dependent. </w:t>
      </w:r>
      <w:r w:rsidR="00256D8E" w:rsidRPr="009238A9">
        <w:rPr>
          <w:rFonts w:eastAsia="Times New Roman" w:cs="Arial"/>
          <w:szCs w:val="24"/>
          <w:lang w:eastAsia="en-US"/>
        </w:rPr>
        <w:t>When</w:t>
      </w:r>
      <w:r w:rsidRPr="009238A9">
        <w:rPr>
          <w:rFonts w:eastAsia="Times New Roman" w:cs="Arial"/>
          <w:szCs w:val="24"/>
          <w:lang w:eastAsia="en-US"/>
        </w:rPr>
        <w:t xml:space="preserve"> funds or forms listed in the "Dependent on" columns </w:t>
      </w:r>
      <w:r w:rsidR="00A86A2E" w:rsidRPr="009238A9">
        <w:rPr>
          <w:rFonts w:eastAsia="Times New Roman" w:cs="Arial"/>
          <w:szCs w:val="24"/>
          <w:lang w:eastAsia="en-US"/>
        </w:rPr>
        <w:t>are</w:t>
      </w:r>
      <w:r w:rsidR="00130E58" w:rsidRPr="009238A9">
        <w:rPr>
          <w:rFonts w:eastAsia="Times New Roman" w:cs="Arial"/>
          <w:szCs w:val="24"/>
          <w:lang w:eastAsia="en-US"/>
        </w:rPr>
        <w:t xml:space="preserve"> </w:t>
      </w:r>
      <w:r w:rsidRPr="009238A9">
        <w:rPr>
          <w:rFonts w:eastAsia="Times New Roman" w:cs="Arial"/>
          <w:szCs w:val="24"/>
          <w:lang w:eastAsia="en-US"/>
        </w:rPr>
        <w:t xml:space="preserve">changed, the applicable "Dependent Forms" must be opened and saved. </w:t>
      </w:r>
      <w:r w:rsidRPr="009238A9">
        <w:rPr>
          <w:rFonts w:eastAsia="Times New Roman" w:cs="Arial"/>
          <w:b/>
          <w:szCs w:val="24"/>
          <w:lang w:eastAsia="en-US"/>
        </w:rPr>
        <w:t>To avoid a cyclical CHK</w:t>
      </w:r>
      <w:r w:rsidRPr="009238A9">
        <w:rPr>
          <w:rFonts w:eastAsia="Times New Roman" w:cs="Arial"/>
          <w:b/>
          <w:szCs w:val="24"/>
          <w:lang w:eastAsia="en-US"/>
        </w:rPr>
        <w:noBreakHyphen/>
        <w:t xml:space="preserve">DEPENDENCY exception, the dependent forms </w:t>
      </w:r>
      <w:r w:rsidR="00130E58" w:rsidRPr="009238A9">
        <w:rPr>
          <w:rFonts w:eastAsia="Times New Roman" w:cs="Arial"/>
          <w:b/>
          <w:szCs w:val="24"/>
          <w:lang w:eastAsia="en-US"/>
        </w:rPr>
        <w:t xml:space="preserve">must </w:t>
      </w:r>
      <w:r w:rsidRPr="009238A9">
        <w:rPr>
          <w:rFonts w:eastAsia="Times New Roman" w:cs="Arial"/>
          <w:b/>
          <w:szCs w:val="24"/>
          <w:lang w:eastAsia="en-US"/>
        </w:rPr>
        <w:t>be opened and saved in the order listed in the "Dependent Forms" column.</w:t>
      </w:r>
    </w:p>
    <w:p w14:paraId="00D803BE" w14:textId="0DD509AA" w:rsidR="005C4093" w:rsidRPr="00E51096" w:rsidRDefault="005C4093" w:rsidP="00351FF6">
      <w:pPr>
        <w:pStyle w:val="Heading4"/>
      </w:pPr>
      <w:bookmarkStart w:id="840" w:name="_Toc139520652"/>
      <w:r w:rsidRPr="00E51096">
        <w:t>BUDGET PERIOD</w:t>
      </w:r>
      <w:bookmarkEnd w:id="840"/>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budget period."/>
      </w:tblPr>
      <w:tblGrid>
        <w:gridCol w:w="2242"/>
        <w:gridCol w:w="2520"/>
        <w:gridCol w:w="3330"/>
      </w:tblGrid>
      <w:tr w:rsidR="00F70EA3" w:rsidRPr="005C4093" w14:paraId="141BD58C" w14:textId="77777777" w:rsidTr="00351FF6">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30510F41"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30C30C8D"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tcBorders>
              <w:top w:val="single" w:sz="6" w:space="0" w:color="auto"/>
              <w:left w:val="double" w:sz="4" w:space="0" w:color="auto"/>
              <w:bottom w:val="single" w:sz="6" w:space="0" w:color="auto"/>
              <w:right w:val="single" w:sz="4" w:space="0" w:color="auto"/>
            </w:tcBorders>
            <w:vAlign w:val="center"/>
          </w:tcPr>
          <w:p w14:paraId="45C5523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3330" w:type="dxa"/>
            <w:tcBorders>
              <w:top w:val="single" w:sz="6" w:space="0" w:color="auto"/>
              <w:left w:val="single" w:sz="4" w:space="0" w:color="auto"/>
              <w:bottom w:val="single" w:sz="6" w:space="0" w:color="auto"/>
              <w:right w:val="single" w:sz="6" w:space="0" w:color="auto"/>
            </w:tcBorders>
            <w:vAlign w:val="center"/>
          </w:tcPr>
          <w:p w14:paraId="3DEEFAE4"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5706B62"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6F3507F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w:t>
            </w:r>
          </w:p>
        </w:tc>
        <w:tc>
          <w:tcPr>
            <w:tcW w:w="2520" w:type="dxa"/>
            <w:tcBorders>
              <w:top w:val="single" w:sz="6" w:space="0" w:color="auto"/>
              <w:left w:val="double" w:sz="4" w:space="0" w:color="auto"/>
              <w:bottom w:val="single" w:sz="6" w:space="0" w:color="auto"/>
              <w:right w:val="single" w:sz="4" w:space="0" w:color="auto"/>
            </w:tcBorders>
            <w:vAlign w:val="bottom"/>
          </w:tcPr>
          <w:p w14:paraId="607FC5DB" w14:textId="296CB57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20D639B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5CFF5EE0"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54D462E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tcBorders>
              <w:top w:val="single" w:sz="6" w:space="0" w:color="auto"/>
              <w:left w:val="double" w:sz="4" w:space="0" w:color="auto"/>
              <w:bottom w:val="single" w:sz="6" w:space="0" w:color="auto"/>
              <w:right w:val="single" w:sz="4" w:space="0" w:color="auto"/>
            </w:tcBorders>
            <w:vAlign w:val="bottom"/>
          </w:tcPr>
          <w:p w14:paraId="72E2D24A" w14:textId="3BFDD9C4"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02AA5EB1"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01, 62</w:t>
            </w:r>
          </w:p>
        </w:tc>
      </w:tr>
      <w:tr w:rsidR="005C4093" w:rsidRPr="009238A9" w14:paraId="3FA1752B"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BE7A885"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CEA</w:t>
            </w:r>
          </w:p>
        </w:tc>
        <w:tc>
          <w:tcPr>
            <w:tcW w:w="2520" w:type="dxa"/>
            <w:tcBorders>
              <w:top w:val="single" w:sz="6" w:space="0" w:color="auto"/>
              <w:left w:val="double" w:sz="4" w:space="0" w:color="auto"/>
              <w:bottom w:val="single" w:sz="6" w:space="0" w:color="auto"/>
              <w:right w:val="single" w:sz="4" w:space="0" w:color="auto"/>
            </w:tcBorders>
            <w:vAlign w:val="bottom"/>
          </w:tcPr>
          <w:p w14:paraId="1138CB70" w14:textId="1FBAB24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4AE1485A"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3E2C926C"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3018CF9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CEB</w:t>
            </w:r>
          </w:p>
        </w:tc>
        <w:tc>
          <w:tcPr>
            <w:tcW w:w="2520" w:type="dxa"/>
            <w:tcBorders>
              <w:top w:val="single" w:sz="6" w:space="0" w:color="auto"/>
              <w:left w:val="double" w:sz="4" w:space="0" w:color="auto"/>
              <w:bottom w:val="single" w:sz="6" w:space="0" w:color="auto"/>
              <w:right w:val="single" w:sz="4" w:space="0" w:color="auto"/>
            </w:tcBorders>
            <w:vAlign w:val="bottom"/>
          </w:tcPr>
          <w:p w14:paraId="42E1571C" w14:textId="11A4B468"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3330" w:type="dxa"/>
            <w:tcBorders>
              <w:top w:val="single" w:sz="6" w:space="0" w:color="auto"/>
              <w:left w:val="single" w:sz="4" w:space="0" w:color="auto"/>
              <w:bottom w:val="single" w:sz="6" w:space="0" w:color="auto"/>
              <w:right w:val="single" w:sz="6" w:space="0" w:color="auto"/>
            </w:tcBorders>
            <w:vAlign w:val="bottom"/>
          </w:tcPr>
          <w:p w14:paraId="59D792EE"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64A3BBDB"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EFA0A88" w14:textId="77777777" w:rsidR="005C4093" w:rsidRPr="009238A9" w:rsidRDefault="005C4093" w:rsidP="000D1F7F">
            <w:pPr>
              <w:tabs>
                <w:tab w:val="left" w:pos="353"/>
              </w:tabs>
              <w:suppressAutoHyphens/>
              <w:spacing w:before="50" w:after="50" w:line="240" w:lineRule="auto"/>
              <w:rPr>
                <w:rFonts w:eastAsia="Times New Roman" w:cs="Arial"/>
                <w:i/>
                <w:szCs w:val="24"/>
                <w:lang w:eastAsia="en-US"/>
              </w:rPr>
            </w:pPr>
            <w:r w:rsidRPr="009238A9">
              <w:rPr>
                <w:rFonts w:eastAsia="Times New Roman" w:cs="Arial"/>
                <w:szCs w:val="24"/>
                <w:lang w:eastAsia="en-US"/>
              </w:rPr>
              <w:tab/>
              <w:t>MYP</w:t>
            </w:r>
          </w:p>
        </w:tc>
        <w:tc>
          <w:tcPr>
            <w:tcW w:w="2520" w:type="dxa"/>
            <w:tcBorders>
              <w:top w:val="single" w:sz="6" w:space="0" w:color="auto"/>
              <w:left w:val="double" w:sz="4" w:space="0" w:color="auto"/>
              <w:bottom w:val="single" w:sz="6" w:space="0" w:color="auto"/>
              <w:right w:val="single" w:sz="4" w:space="0" w:color="auto"/>
            </w:tcBorders>
            <w:vAlign w:val="bottom"/>
          </w:tcPr>
          <w:p w14:paraId="6972E051" w14:textId="77777777" w:rsidR="005C4093" w:rsidRPr="009238A9" w:rsidRDefault="005C4093" w:rsidP="000D1F7F">
            <w:pPr>
              <w:suppressAutoHyphens/>
              <w:spacing w:before="50" w:after="50" w:line="240" w:lineRule="auto"/>
              <w:ind w:firstLine="170"/>
              <w:rPr>
                <w:rFonts w:eastAsia="Times New Roman" w:cs="Arial"/>
                <w:szCs w:val="24"/>
                <w:lang w:eastAsia="en-US"/>
              </w:rPr>
            </w:pPr>
            <w:r w:rsidRPr="009238A9">
              <w:rPr>
                <w:rFonts w:eastAsia="Times New Roman" w:cs="Arial"/>
                <w:szCs w:val="24"/>
                <w:lang w:eastAsia="en-US"/>
              </w:rPr>
              <w:t>01, A</w:t>
            </w:r>
          </w:p>
        </w:tc>
        <w:tc>
          <w:tcPr>
            <w:tcW w:w="3330" w:type="dxa"/>
            <w:tcBorders>
              <w:top w:val="single" w:sz="6" w:space="0" w:color="auto"/>
              <w:left w:val="single" w:sz="4" w:space="0" w:color="auto"/>
              <w:bottom w:val="single" w:sz="6" w:space="0" w:color="auto"/>
              <w:right w:val="single" w:sz="6" w:space="0" w:color="auto"/>
            </w:tcBorders>
            <w:vAlign w:val="bottom"/>
          </w:tcPr>
          <w:p w14:paraId="77146641"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10, 17</w:t>
            </w:r>
          </w:p>
        </w:tc>
      </w:tr>
      <w:tr w:rsidR="005C4093" w:rsidRPr="009238A9" w14:paraId="2E79F9E1"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786A9E4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w:t>
            </w:r>
          </w:p>
        </w:tc>
        <w:tc>
          <w:tcPr>
            <w:tcW w:w="2520" w:type="dxa"/>
            <w:tcBorders>
              <w:top w:val="single" w:sz="6" w:space="0" w:color="auto"/>
              <w:left w:val="double" w:sz="4" w:space="0" w:color="auto"/>
              <w:bottom w:val="single" w:sz="6" w:space="0" w:color="auto"/>
              <w:right w:val="single" w:sz="4" w:space="0" w:color="auto"/>
            </w:tcBorders>
            <w:vAlign w:val="bottom"/>
          </w:tcPr>
          <w:p w14:paraId="2D478601" w14:textId="77777777" w:rsidR="005C4093" w:rsidRPr="009238A9" w:rsidRDefault="005C4093" w:rsidP="000D1F7F">
            <w:pPr>
              <w:suppressAutoHyphens/>
              <w:spacing w:before="50" w:after="50" w:line="240" w:lineRule="auto"/>
              <w:ind w:firstLine="170"/>
              <w:rPr>
                <w:rFonts w:eastAsia="Times New Roman" w:cs="Arial"/>
                <w:szCs w:val="24"/>
                <w:lang w:eastAsia="en-US"/>
              </w:rPr>
            </w:pPr>
            <w:r w:rsidRPr="009238A9">
              <w:rPr>
                <w:rFonts w:eastAsia="Times New Roman" w:cs="Arial"/>
                <w:szCs w:val="24"/>
                <w:lang w:eastAsia="en-US"/>
              </w:rPr>
              <w:t>01, A, MYP</w:t>
            </w:r>
          </w:p>
        </w:tc>
        <w:tc>
          <w:tcPr>
            <w:tcW w:w="3330" w:type="dxa"/>
            <w:tcBorders>
              <w:top w:val="single" w:sz="6" w:space="0" w:color="auto"/>
              <w:left w:val="single" w:sz="4" w:space="0" w:color="auto"/>
              <w:bottom w:val="single" w:sz="6" w:space="0" w:color="auto"/>
              <w:right w:val="single" w:sz="6" w:space="0" w:color="auto"/>
            </w:tcBorders>
            <w:vAlign w:val="bottom"/>
          </w:tcPr>
          <w:p w14:paraId="2BEC976D" w14:textId="77777777" w:rsidR="005C4093" w:rsidRPr="009238A9" w:rsidRDefault="005C4093" w:rsidP="000D1F7F">
            <w:pPr>
              <w:suppressAutoHyphens/>
              <w:spacing w:before="50" w:after="50" w:line="240" w:lineRule="auto"/>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794FF796" w14:textId="77777777" w:rsidTr="00351FF6">
        <w:trPr>
          <w:cantSplit/>
          <w:trHeight w:val="277"/>
          <w:jc w:val="center"/>
        </w:trPr>
        <w:tc>
          <w:tcPr>
            <w:tcW w:w="2242" w:type="dxa"/>
            <w:tcBorders>
              <w:top w:val="single" w:sz="6" w:space="0" w:color="auto"/>
              <w:left w:val="single" w:sz="6" w:space="0" w:color="auto"/>
              <w:bottom w:val="single" w:sz="6" w:space="0" w:color="auto"/>
              <w:right w:val="double" w:sz="4" w:space="0" w:color="auto"/>
            </w:tcBorders>
            <w:vAlign w:val="bottom"/>
          </w:tcPr>
          <w:p w14:paraId="1873F8F1"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CB</w:t>
            </w:r>
          </w:p>
        </w:tc>
        <w:tc>
          <w:tcPr>
            <w:tcW w:w="2520" w:type="dxa"/>
            <w:tcBorders>
              <w:top w:val="single" w:sz="6" w:space="0" w:color="auto"/>
              <w:left w:val="double" w:sz="4" w:space="0" w:color="auto"/>
              <w:bottom w:val="single" w:sz="6" w:space="0" w:color="auto"/>
              <w:right w:val="single" w:sz="4" w:space="0" w:color="auto"/>
            </w:tcBorders>
            <w:vAlign w:val="bottom"/>
          </w:tcPr>
          <w:p w14:paraId="342204FA" w14:textId="77777777" w:rsidR="005C4093" w:rsidRPr="009238A9" w:rsidRDefault="005C4093" w:rsidP="000D1F7F">
            <w:pPr>
              <w:suppressAutoHyphens/>
              <w:spacing w:before="50" w:after="50" w:line="240" w:lineRule="auto"/>
              <w:ind w:firstLine="170"/>
              <w:rPr>
                <w:rFonts w:eastAsia="Times New Roman" w:cs="Arial"/>
                <w:szCs w:val="24"/>
                <w:lang w:eastAsia="en-US"/>
              </w:rPr>
            </w:pPr>
            <w:r w:rsidRPr="009238A9">
              <w:rPr>
                <w:rFonts w:eastAsia="Times New Roman" w:cs="Arial"/>
                <w:szCs w:val="24"/>
                <w:lang w:eastAsia="en-US"/>
              </w:rPr>
              <w:t>01CS</w:t>
            </w:r>
          </w:p>
        </w:tc>
        <w:tc>
          <w:tcPr>
            <w:tcW w:w="3330" w:type="dxa"/>
            <w:tcBorders>
              <w:top w:val="single" w:sz="6" w:space="0" w:color="auto"/>
              <w:left w:val="single" w:sz="4" w:space="0" w:color="auto"/>
              <w:bottom w:val="single" w:sz="6" w:space="0" w:color="auto"/>
              <w:right w:val="single" w:sz="6" w:space="0" w:color="auto"/>
            </w:tcBorders>
            <w:vAlign w:val="bottom"/>
          </w:tcPr>
          <w:p w14:paraId="1825B2FB" w14:textId="4890CF34" w:rsidR="005C4093" w:rsidRPr="009238A9" w:rsidRDefault="007215E4" w:rsidP="00351FF6">
            <w:pPr>
              <w:suppressAutoHyphens/>
              <w:spacing w:before="50" w:after="50" w:line="240" w:lineRule="auto"/>
              <w:ind w:left="170"/>
              <w:jc w:val="center"/>
              <w:rPr>
                <w:rFonts w:eastAsia="Times New Roman" w:cs="Arial"/>
                <w:szCs w:val="24"/>
                <w:lang w:eastAsia="en-US"/>
              </w:rPr>
            </w:pPr>
            <w:r>
              <w:rPr>
                <w:rFonts w:eastAsia="Times New Roman" w:cs="Arial"/>
                <w:szCs w:val="24"/>
                <w:lang w:eastAsia="en-US"/>
              </w:rPr>
              <w:t>n/a</w:t>
            </w:r>
          </w:p>
        </w:tc>
      </w:tr>
    </w:tbl>
    <w:p w14:paraId="0BDA1C5F" w14:textId="77777777" w:rsidR="005C4093" w:rsidRPr="009238A9" w:rsidRDefault="005C4093" w:rsidP="000D1F7F">
      <w:pPr>
        <w:numPr>
          <w:ilvl w:val="12"/>
          <w:numId w:val="0"/>
        </w:numPr>
        <w:spacing w:after="0" w:line="240" w:lineRule="auto"/>
        <w:jc w:val="center"/>
        <w:rPr>
          <w:rFonts w:eastAsia="Times New Roman" w:cs="Arial"/>
          <w:szCs w:val="20"/>
          <w:lang w:eastAsia="en-US"/>
        </w:rPr>
      </w:pPr>
    </w:p>
    <w:p w14:paraId="497F2B1F" w14:textId="6A09A4F9" w:rsidR="005C4093" w:rsidRPr="009238A9" w:rsidRDefault="005C4093" w:rsidP="00351FF6">
      <w:pPr>
        <w:pStyle w:val="Heading4"/>
      </w:pPr>
      <w:r w:rsidRPr="009238A9">
        <w:rPr>
          <w:szCs w:val="20"/>
        </w:rPr>
        <w:br w:type="page"/>
      </w:r>
      <w:bookmarkStart w:id="841" w:name="_Toc139520653"/>
      <w:r w:rsidRPr="009238A9">
        <w:lastRenderedPageBreak/>
        <w:t>UNAUDITED ACTUALS PERIOD</w:t>
      </w:r>
      <w:bookmarkEnd w:id="841"/>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the Unaudited Actuals Period. "/>
      </w:tblPr>
      <w:tblGrid>
        <w:gridCol w:w="2242"/>
        <w:gridCol w:w="2509"/>
        <w:gridCol w:w="16"/>
        <w:gridCol w:w="4434"/>
        <w:gridCol w:w="31"/>
      </w:tblGrid>
      <w:tr w:rsidR="00F70EA3" w:rsidRPr="005C4093" w14:paraId="066447D8" w14:textId="77777777" w:rsidTr="004C19ED">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2394F8C7"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25189D8C"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5" w:type="dxa"/>
            <w:gridSpan w:val="2"/>
            <w:tcBorders>
              <w:top w:val="single" w:sz="6" w:space="0" w:color="auto"/>
              <w:left w:val="double" w:sz="4" w:space="0" w:color="auto"/>
              <w:bottom w:val="single" w:sz="6" w:space="0" w:color="auto"/>
              <w:right w:val="single" w:sz="4" w:space="0" w:color="auto"/>
            </w:tcBorders>
            <w:vAlign w:val="center"/>
          </w:tcPr>
          <w:p w14:paraId="3C60C0A0"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65" w:type="dxa"/>
            <w:gridSpan w:val="2"/>
            <w:tcBorders>
              <w:top w:val="single" w:sz="6" w:space="0" w:color="auto"/>
              <w:left w:val="single" w:sz="4" w:space="0" w:color="auto"/>
              <w:bottom w:val="single" w:sz="6" w:space="0" w:color="auto"/>
              <w:right w:val="single" w:sz="6" w:space="0" w:color="auto"/>
            </w:tcBorders>
            <w:vAlign w:val="center"/>
          </w:tcPr>
          <w:p w14:paraId="66CA9FE0"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09094507" w14:textId="77777777" w:rsidTr="00351FF6">
        <w:trPr>
          <w:gridAfter w:val="1"/>
          <w:wAfter w:w="31" w:type="dxa"/>
          <w:cantSplit/>
          <w:trHeight w:val="295"/>
          <w:jc w:val="center"/>
        </w:trPr>
        <w:tc>
          <w:tcPr>
            <w:tcW w:w="2242" w:type="dxa"/>
            <w:tcBorders>
              <w:top w:val="single" w:sz="6" w:space="0" w:color="auto"/>
              <w:left w:val="single" w:sz="6" w:space="0" w:color="auto"/>
              <w:right w:val="double" w:sz="4" w:space="0" w:color="auto"/>
            </w:tcBorders>
            <w:vAlign w:val="bottom"/>
          </w:tcPr>
          <w:p w14:paraId="111327D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01</w:t>
            </w:r>
          </w:p>
        </w:tc>
        <w:tc>
          <w:tcPr>
            <w:tcW w:w="2509" w:type="dxa"/>
            <w:tcBorders>
              <w:top w:val="single" w:sz="6" w:space="0" w:color="auto"/>
              <w:left w:val="double" w:sz="4" w:space="0" w:color="auto"/>
              <w:right w:val="single" w:sz="4" w:space="0" w:color="auto"/>
            </w:tcBorders>
            <w:vAlign w:val="bottom"/>
          </w:tcPr>
          <w:p w14:paraId="26EC8002" w14:textId="6A7FA509"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right w:val="single" w:sz="6" w:space="0" w:color="auto"/>
            </w:tcBorders>
            <w:vAlign w:val="bottom"/>
          </w:tcPr>
          <w:p w14:paraId="59F78DD7"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39AF661E"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43A9E1C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CEA</w:t>
            </w:r>
          </w:p>
        </w:tc>
        <w:tc>
          <w:tcPr>
            <w:tcW w:w="2509" w:type="dxa"/>
            <w:tcBorders>
              <w:top w:val="single" w:sz="6" w:space="0" w:color="auto"/>
              <w:left w:val="double" w:sz="4" w:space="0" w:color="auto"/>
              <w:bottom w:val="single" w:sz="6" w:space="0" w:color="auto"/>
              <w:right w:val="single" w:sz="4" w:space="0" w:color="auto"/>
            </w:tcBorders>
            <w:vAlign w:val="bottom"/>
          </w:tcPr>
          <w:p w14:paraId="67486184" w14:textId="5177ADFF"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5ED2024E"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4B962C97"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18ED6970"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ESMOE</w:t>
            </w:r>
          </w:p>
        </w:tc>
        <w:tc>
          <w:tcPr>
            <w:tcW w:w="2509" w:type="dxa"/>
            <w:tcBorders>
              <w:top w:val="single" w:sz="6" w:space="0" w:color="auto"/>
              <w:left w:val="double" w:sz="4" w:space="0" w:color="auto"/>
              <w:bottom w:val="single" w:sz="6" w:space="0" w:color="auto"/>
              <w:right w:val="single" w:sz="4" w:space="0" w:color="auto"/>
            </w:tcBorders>
            <w:vAlign w:val="bottom"/>
          </w:tcPr>
          <w:p w14:paraId="66F2ADAD"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6FDA456"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01, 09, 13, 61, 62</w:t>
            </w:r>
          </w:p>
        </w:tc>
      </w:tr>
      <w:tr w:rsidR="005C4093" w:rsidRPr="009238A9" w14:paraId="59D23F24"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5B398348"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GANN</w:t>
            </w:r>
          </w:p>
        </w:tc>
        <w:tc>
          <w:tcPr>
            <w:tcW w:w="2509" w:type="dxa"/>
            <w:tcBorders>
              <w:top w:val="single" w:sz="6" w:space="0" w:color="auto"/>
              <w:left w:val="double" w:sz="4" w:space="0" w:color="auto"/>
              <w:bottom w:val="single" w:sz="6" w:space="0" w:color="auto"/>
              <w:right w:val="single" w:sz="4" w:space="0" w:color="auto"/>
            </w:tcBorders>
            <w:vAlign w:val="bottom"/>
          </w:tcPr>
          <w:p w14:paraId="486E469C"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4997A643"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r w:rsidR="005C4093" w:rsidRPr="009238A9" w14:paraId="2E9712D5" w14:textId="77777777" w:rsidTr="00351FF6">
        <w:trPr>
          <w:gridAfter w:val="1"/>
          <w:wAfter w:w="31" w:type="dxa"/>
          <w:cantSplit/>
          <w:trHeight w:val="520"/>
          <w:jc w:val="center"/>
        </w:trPr>
        <w:tc>
          <w:tcPr>
            <w:tcW w:w="2242" w:type="dxa"/>
            <w:tcBorders>
              <w:top w:val="single" w:sz="6" w:space="0" w:color="auto"/>
              <w:left w:val="single" w:sz="6" w:space="0" w:color="auto"/>
              <w:bottom w:val="single" w:sz="6" w:space="0" w:color="auto"/>
              <w:right w:val="double" w:sz="4" w:space="0" w:color="auto"/>
            </w:tcBorders>
          </w:tcPr>
          <w:p w14:paraId="71CD2A0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ICR</w:t>
            </w:r>
          </w:p>
        </w:tc>
        <w:tc>
          <w:tcPr>
            <w:tcW w:w="2509" w:type="dxa"/>
            <w:tcBorders>
              <w:top w:val="single" w:sz="6" w:space="0" w:color="auto"/>
              <w:left w:val="double" w:sz="4" w:space="0" w:color="auto"/>
              <w:bottom w:val="single" w:sz="6" w:space="0" w:color="auto"/>
              <w:right w:val="single" w:sz="4" w:space="0" w:color="auto"/>
            </w:tcBorders>
            <w:vAlign w:val="bottom"/>
          </w:tcPr>
          <w:p w14:paraId="66D17813" w14:textId="13E520F2"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CF859BB"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01, 08, 09, 11, 12, 13, 19, 57, 61, 62</w:t>
            </w:r>
          </w:p>
        </w:tc>
      </w:tr>
      <w:tr w:rsidR="005C4093" w:rsidRPr="009238A9" w14:paraId="5124F431"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74BA3C2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L</w:t>
            </w:r>
          </w:p>
        </w:tc>
        <w:tc>
          <w:tcPr>
            <w:tcW w:w="2509" w:type="dxa"/>
            <w:tcBorders>
              <w:top w:val="single" w:sz="6" w:space="0" w:color="auto"/>
              <w:left w:val="double" w:sz="4" w:space="0" w:color="auto"/>
              <w:bottom w:val="single" w:sz="6" w:space="0" w:color="auto"/>
              <w:right w:val="single" w:sz="4" w:space="0" w:color="auto"/>
            </w:tcBorders>
            <w:vAlign w:val="bottom"/>
          </w:tcPr>
          <w:p w14:paraId="27A3C9DE" w14:textId="4A08ABB3"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5184079D"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All funds</w:t>
            </w:r>
          </w:p>
        </w:tc>
      </w:tr>
      <w:tr w:rsidR="005C4093" w:rsidRPr="009238A9" w14:paraId="061D629C"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11B8D3B2"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PCRAF</w:t>
            </w:r>
          </w:p>
        </w:tc>
        <w:tc>
          <w:tcPr>
            <w:tcW w:w="2509" w:type="dxa"/>
            <w:tcBorders>
              <w:top w:val="single" w:sz="6" w:space="0" w:color="auto"/>
              <w:left w:val="double" w:sz="4" w:space="0" w:color="auto"/>
              <w:bottom w:val="single" w:sz="6" w:space="0" w:color="auto"/>
              <w:right w:val="single" w:sz="4" w:space="0" w:color="auto"/>
            </w:tcBorders>
            <w:vAlign w:val="bottom"/>
          </w:tcPr>
          <w:p w14:paraId="7A9E099C" w14:textId="2650102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1BE39D7C"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r w:rsidR="005C4093" w:rsidRPr="009238A9" w14:paraId="5510973A"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tcPr>
          <w:p w14:paraId="305CB5DE"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PCR</w:t>
            </w:r>
          </w:p>
        </w:tc>
        <w:tc>
          <w:tcPr>
            <w:tcW w:w="2509" w:type="dxa"/>
            <w:tcBorders>
              <w:top w:val="single" w:sz="6" w:space="0" w:color="auto"/>
              <w:left w:val="double" w:sz="4" w:space="0" w:color="auto"/>
              <w:bottom w:val="single" w:sz="6" w:space="0" w:color="auto"/>
              <w:right w:val="single" w:sz="4" w:space="0" w:color="auto"/>
            </w:tcBorders>
          </w:tcPr>
          <w:p w14:paraId="6FB9CC27"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PCRAF</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45D9F173"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01, 09, 11, 12, 13, 19, 57, 61, 62</w:t>
            </w:r>
          </w:p>
        </w:tc>
      </w:tr>
      <w:tr w:rsidR="005C4093" w:rsidRPr="009238A9" w14:paraId="4799A379" w14:textId="77777777" w:rsidTr="00351FF6">
        <w:trPr>
          <w:gridAfter w:val="1"/>
          <w:wAfter w:w="31" w:type="dxa"/>
          <w:cantSplit/>
          <w:trHeight w:val="509"/>
          <w:jc w:val="center"/>
        </w:trPr>
        <w:tc>
          <w:tcPr>
            <w:tcW w:w="2242" w:type="dxa"/>
            <w:tcBorders>
              <w:top w:val="single" w:sz="6" w:space="0" w:color="auto"/>
              <w:left w:val="single" w:sz="6" w:space="0" w:color="auto"/>
              <w:bottom w:val="single" w:sz="6" w:space="0" w:color="auto"/>
              <w:right w:val="double" w:sz="4" w:space="0" w:color="auto"/>
            </w:tcBorders>
            <w:vAlign w:val="bottom"/>
          </w:tcPr>
          <w:p w14:paraId="78866CBA"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CA</w:t>
            </w:r>
          </w:p>
        </w:tc>
        <w:tc>
          <w:tcPr>
            <w:tcW w:w="2509" w:type="dxa"/>
            <w:tcBorders>
              <w:top w:val="single" w:sz="6" w:space="0" w:color="auto"/>
              <w:left w:val="double" w:sz="4" w:space="0" w:color="auto"/>
              <w:bottom w:val="single" w:sz="6" w:space="0" w:color="auto"/>
              <w:right w:val="single" w:sz="4" w:space="0" w:color="auto"/>
            </w:tcBorders>
            <w:vAlign w:val="bottom"/>
          </w:tcPr>
          <w:p w14:paraId="5806018C"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CEA, GANN, ICR, ESMOE</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797639F0" w14:textId="401C19E6"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72E7EB2B" w14:textId="77777777" w:rsidTr="00351FF6">
        <w:trPr>
          <w:gridAfter w:val="1"/>
          <w:wAfter w:w="31" w:type="dxa"/>
          <w:cantSplit/>
          <w:trHeight w:val="295"/>
          <w:jc w:val="center"/>
        </w:trPr>
        <w:tc>
          <w:tcPr>
            <w:tcW w:w="2242" w:type="dxa"/>
            <w:tcBorders>
              <w:top w:val="single" w:sz="6" w:space="0" w:color="auto"/>
              <w:left w:val="single" w:sz="6" w:space="0" w:color="auto"/>
              <w:bottom w:val="single" w:sz="6" w:space="0" w:color="auto"/>
              <w:right w:val="double" w:sz="4" w:space="0" w:color="auto"/>
            </w:tcBorders>
            <w:vAlign w:val="bottom"/>
          </w:tcPr>
          <w:p w14:paraId="6C213963" w14:textId="77777777" w:rsidR="005C4093" w:rsidRPr="009238A9" w:rsidDel="00912C13"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SEMA</w:t>
            </w:r>
          </w:p>
        </w:tc>
        <w:tc>
          <w:tcPr>
            <w:tcW w:w="2509" w:type="dxa"/>
            <w:tcBorders>
              <w:top w:val="single" w:sz="6" w:space="0" w:color="auto"/>
              <w:left w:val="double" w:sz="4" w:space="0" w:color="auto"/>
              <w:bottom w:val="single" w:sz="6" w:space="0" w:color="auto"/>
              <w:right w:val="single" w:sz="4" w:space="0" w:color="auto"/>
            </w:tcBorders>
            <w:vAlign w:val="bottom"/>
          </w:tcPr>
          <w:p w14:paraId="51A38266" w14:textId="77777777" w:rsidR="005C4093" w:rsidRPr="009238A9" w:rsidDel="00912C13"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PCR</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8CE719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r w:rsidR="005C4093" w:rsidRPr="009238A9" w14:paraId="55CCAD13" w14:textId="77777777" w:rsidTr="00351FF6">
        <w:trPr>
          <w:gridAfter w:val="1"/>
          <w:wAfter w:w="31" w:type="dxa"/>
          <w:cantSplit/>
          <w:trHeight w:val="307"/>
          <w:jc w:val="center"/>
        </w:trPr>
        <w:tc>
          <w:tcPr>
            <w:tcW w:w="2242" w:type="dxa"/>
            <w:tcBorders>
              <w:top w:val="single" w:sz="6" w:space="0" w:color="auto"/>
              <w:left w:val="single" w:sz="6" w:space="0" w:color="auto"/>
              <w:bottom w:val="single" w:sz="6" w:space="0" w:color="auto"/>
              <w:right w:val="double" w:sz="4" w:space="0" w:color="auto"/>
            </w:tcBorders>
            <w:vAlign w:val="bottom"/>
          </w:tcPr>
          <w:p w14:paraId="4635B77F" w14:textId="77777777" w:rsidR="005C4093" w:rsidRPr="009238A9" w:rsidRDefault="005C4093" w:rsidP="000D1F7F">
            <w:pPr>
              <w:tabs>
                <w:tab w:val="left" w:pos="215"/>
              </w:tabs>
              <w:suppressAutoHyphens/>
              <w:spacing w:before="50" w:after="50" w:line="240" w:lineRule="auto"/>
              <w:ind w:left="-30"/>
              <w:rPr>
                <w:rFonts w:eastAsia="Times New Roman" w:cs="Arial"/>
                <w:szCs w:val="24"/>
                <w:lang w:eastAsia="en-US"/>
              </w:rPr>
            </w:pPr>
            <w:r w:rsidRPr="009238A9">
              <w:rPr>
                <w:rFonts w:eastAsia="Times New Roman" w:cs="Arial"/>
                <w:szCs w:val="24"/>
                <w:lang w:eastAsia="en-US"/>
              </w:rPr>
              <w:tab/>
              <w:t>SEMB</w:t>
            </w:r>
          </w:p>
        </w:tc>
        <w:tc>
          <w:tcPr>
            <w:tcW w:w="2509" w:type="dxa"/>
            <w:tcBorders>
              <w:top w:val="single" w:sz="6" w:space="0" w:color="auto"/>
              <w:left w:val="double" w:sz="4" w:space="0" w:color="auto"/>
              <w:bottom w:val="single" w:sz="6" w:space="0" w:color="auto"/>
              <w:right w:val="single" w:sz="4" w:space="0" w:color="auto"/>
            </w:tcBorders>
            <w:vAlign w:val="bottom"/>
          </w:tcPr>
          <w:p w14:paraId="15CD6C1D"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PCR</w:t>
            </w:r>
          </w:p>
        </w:tc>
        <w:tc>
          <w:tcPr>
            <w:tcW w:w="4450" w:type="dxa"/>
            <w:gridSpan w:val="2"/>
            <w:tcBorders>
              <w:top w:val="single" w:sz="6" w:space="0" w:color="auto"/>
              <w:left w:val="single" w:sz="4" w:space="0" w:color="auto"/>
              <w:bottom w:val="single" w:sz="6" w:space="0" w:color="auto"/>
              <w:right w:val="single" w:sz="6" w:space="0" w:color="auto"/>
            </w:tcBorders>
            <w:vAlign w:val="bottom"/>
          </w:tcPr>
          <w:p w14:paraId="04B95A5F"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bl>
    <w:p w14:paraId="548FBD56" w14:textId="5B5546F7" w:rsidR="005C4093" w:rsidRPr="009238A9" w:rsidRDefault="005C4093" w:rsidP="00351FF6">
      <w:pPr>
        <w:pStyle w:val="Heading4"/>
      </w:pPr>
      <w:bookmarkStart w:id="842" w:name="_Toc139520654"/>
      <w:r w:rsidRPr="009238A9">
        <w:t>INTERIM PERIODS</w:t>
      </w:r>
      <w:bookmarkEnd w:id="842"/>
    </w:p>
    <w:tbl>
      <w:tblPr>
        <w:tblW w:w="0" w:type="auto"/>
        <w:jc w:val="center"/>
        <w:tblLayout w:type="fixed"/>
        <w:tblCellMar>
          <w:left w:w="100" w:type="dxa"/>
          <w:right w:w="100" w:type="dxa"/>
        </w:tblCellMar>
        <w:tblLook w:val="0000" w:firstRow="0" w:lastRow="0" w:firstColumn="0" w:lastColumn="0" w:noHBand="0" w:noVBand="0"/>
        <w:tblDescription w:val="This table illustrates all of the dependent forms and the general ledger (Funds) or supplemental (Forms) data upon which they are dependent for Interim periods."/>
      </w:tblPr>
      <w:tblGrid>
        <w:gridCol w:w="2242"/>
        <w:gridCol w:w="2520"/>
        <w:gridCol w:w="4470"/>
      </w:tblGrid>
      <w:tr w:rsidR="00F70EA3" w:rsidRPr="005C4093" w14:paraId="539CEC97" w14:textId="77777777" w:rsidTr="00351FF6">
        <w:trPr>
          <w:cantSplit/>
          <w:trHeight w:val="334"/>
          <w:tblHeader/>
          <w:jc w:val="center"/>
        </w:trPr>
        <w:tc>
          <w:tcPr>
            <w:tcW w:w="2242" w:type="dxa"/>
            <w:tcBorders>
              <w:top w:val="single" w:sz="6" w:space="0" w:color="auto"/>
              <w:left w:val="single" w:sz="6" w:space="0" w:color="auto"/>
              <w:bottom w:val="single" w:sz="6" w:space="0" w:color="auto"/>
              <w:right w:val="double" w:sz="4" w:space="0" w:color="auto"/>
            </w:tcBorders>
            <w:vAlign w:val="center"/>
          </w:tcPr>
          <w:p w14:paraId="134C777D" w14:textId="77777777" w:rsidR="00F70EA3" w:rsidRPr="00026848" w:rsidRDefault="00F70EA3" w:rsidP="004C19ED">
            <w:pPr>
              <w:suppressAutoHyphens/>
              <w:spacing w:before="50" w:after="50" w:line="240" w:lineRule="auto"/>
              <w:ind w:left="-30"/>
              <w:jc w:val="center"/>
              <w:rPr>
                <w:rFonts w:eastAsia="Times New Roman" w:cs="Arial"/>
                <w:b/>
                <w:szCs w:val="24"/>
                <w:lang w:eastAsia="en-US"/>
              </w:rPr>
            </w:pPr>
            <w:r w:rsidRPr="00026848">
              <w:rPr>
                <w:rFonts w:eastAsia="Times New Roman" w:cs="Arial"/>
                <w:b/>
                <w:szCs w:val="24"/>
                <w:lang w:eastAsia="en-US"/>
              </w:rPr>
              <w:t>Dependent Forms</w:t>
            </w:r>
          </w:p>
          <w:p w14:paraId="7790A6D0" w14:textId="77777777" w:rsidR="00F70EA3" w:rsidRPr="00026848" w:rsidRDefault="00F70EA3" w:rsidP="004C19ED">
            <w:pPr>
              <w:tabs>
                <w:tab w:val="left" w:pos="353"/>
              </w:tabs>
              <w:suppressAutoHyphens/>
              <w:spacing w:before="50" w:after="50" w:line="240" w:lineRule="auto"/>
              <w:jc w:val="center"/>
              <w:rPr>
                <w:rFonts w:eastAsia="Times New Roman" w:cs="Arial"/>
                <w:szCs w:val="24"/>
                <w:lang w:eastAsia="en-US"/>
              </w:rPr>
            </w:pPr>
            <w:r w:rsidRPr="00026848">
              <w:rPr>
                <w:rFonts w:eastAsia="Times New Roman" w:cs="Arial"/>
                <w:szCs w:val="24"/>
                <w:lang w:eastAsia="en-US"/>
              </w:rPr>
              <w:t>(save these forms in this order)</w:t>
            </w:r>
          </w:p>
        </w:tc>
        <w:tc>
          <w:tcPr>
            <w:tcW w:w="2520" w:type="dxa"/>
            <w:tcBorders>
              <w:top w:val="single" w:sz="6" w:space="0" w:color="auto"/>
              <w:left w:val="double" w:sz="4" w:space="0" w:color="auto"/>
              <w:bottom w:val="single" w:sz="6" w:space="0" w:color="auto"/>
              <w:right w:val="single" w:sz="4" w:space="0" w:color="auto"/>
            </w:tcBorders>
            <w:vAlign w:val="center"/>
          </w:tcPr>
          <w:p w14:paraId="035C6071" w14:textId="77777777" w:rsidR="00F70EA3" w:rsidRPr="00026848" w:rsidRDefault="00F70EA3" w:rsidP="004C19ED">
            <w:pPr>
              <w:suppressAutoHyphens/>
              <w:spacing w:before="50" w:after="50" w:line="240" w:lineRule="auto"/>
              <w:jc w:val="center"/>
              <w:rPr>
                <w:rFonts w:eastAsia="Times New Roman" w:cs="Arial"/>
                <w:szCs w:val="24"/>
                <w:lang w:eastAsia="en-US"/>
              </w:rPr>
            </w:pPr>
            <w:r w:rsidRPr="00026848">
              <w:rPr>
                <w:rFonts w:eastAsia="Times New Roman" w:cs="Arial"/>
                <w:b/>
                <w:szCs w:val="24"/>
                <w:lang w:eastAsia="en-US"/>
              </w:rPr>
              <w:t>Dependent on Forms</w:t>
            </w:r>
          </w:p>
        </w:tc>
        <w:tc>
          <w:tcPr>
            <w:tcW w:w="4470" w:type="dxa"/>
            <w:tcBorders>
              <w:top w:val="single" w:sz="6" w:space="0" w:color="auto"/>
              <w:left w:val="single" w:sz="4" w:space="0" w:color="auto"/>
              <w:bottom w:val="single" w:sz="6" w:space="0" w:color="auto"/>
              <w:right w:val="single" w:sz="6" w:space="0" w:color="auto"/>
            </w:tcBorders>
            <w:vAlign w:val="center"/>
          </w:tcPr>
          <w:p w14:paraId="09EC91AA" w14:textId="77777777" w:rsidR="00F70EA3" w:rsidRPr="00026848" w:rsidRDefault="00F70EA3" w:rsidP="004C19ED">
            <w:pPr>
              <w:suppressAutoHyphens/>
              <w:spacing w:before="50" w:after="50" w:line="240" w:lineRule="auto"/>
              <w:ind w:left="170"/>
              <w:jc w:val="center"/>
              <w:rPr>
                <w:rFonts w:eastAsia="Times New Roman" w:cs="Arial"/>
                <w:szCs w:val="24"/>
                <w:lang w:eastAsia="en-US"/>
              </w:rPr>
            </w:pPr>
            <w:r w:rsidRPr="00026848">
              <w:rPr>
                <w:rFonts w:eastAsia="Times New Roman" w:cs="Arial"/>
                <w:b/>
                <w:szCs w:val="24"/>
                <w:lang w:eastAsia="en-US"/>
              </w:rPr>
              <w:t>Dependent on Funds (GL)</w:t>
            </w:r>
          </w:p>
        </w:tc>
      </w:tr>
      <w:tr w:rsidR="005C4093" w:rsidRPr="009238A9" w14:paraId="507037A2"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62F043E9"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01I</w:t>
            </w:r>
          </w:p>
        </w:tc>
        <w:tc>
          <w:tcPr>
            <w:tcW w:w="2520" w:type="dxa"/>
            <w:tcBorders>
              <w:top w:val="single" w:sz="6" w:space="0" w:color="auto"/>
              <w:left w:val="double" w:sz="4" w:space="0" w:color="auto"/>
              <w:bottom w:val="single" w:sz="6" w:space="0" w:color="auto"/>
              <w:right w:val="single" w:sz="4" w:space="0" w:color="auto"/>
            </w:tcBorders>
            <w:vAlign w:val="bottom"/>
          </w:tcPr>
          <w:p w14:paraId="366A3124" w14:textId="06B58A71"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22EBF058"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w:t>
            </w:r>
          </w:p>
        </w:tc>
      </w:tr>
      <w:tr w:rsidR="005C4093" w:rsidRPr="009238A9" w14:paraId="3C5D63FE"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7C132F9E"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CASH</w:t>
            </w:r>
          </w:p>
        </w:tc>
        <w:tc>
          <w:tcPr>
            <w:tcW w:w="2520" w:type="dxa"/>
            <w:tcBorders>
              <w:top w:val="single" w:sz="6" w:space="0" w:color="auto"/>
              <w:left w:val="double" w:sz="4" w:space="0" w:color="auto"/>
              <w:bottom w:val="single" w:sz="6" w:space="0" w:color="auto"/>
              <w:right w:val="single" w:sz="4" w:space="0" w:color="auto"/>
            </w:tcBorders>
            <w:vAlign w:val="bottom"/>
          </w:tcPr>
          <w:p w14:paraId="0716C493" w14:textId="1F4C47D6"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0F7FFEC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01, 62</w:t>
            </w:r>
          </w:p>
        </w:tc>
      </w:tr>
      <w:tr w:rsidR="005C4093" w:rsidRPr="009238A9" w14:paraId="1CD6BF79"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65D1E95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w:t>
            </w:r>
          </w:p>
        </w:tc>
        <w:tc>
          <w:tcPr>
            <w:tcW w:w="2520" w:type="dxa"/>
            <w:tcBorders>
              <w:top w:val="single" w:sz="6" w:space="0" w:color="auto"/>
              <w:left w:val="double" w:sz="4" w:space="0" w:color="auto"/>
              <w:bottom w:val="single" w:sz="6" w:space="0" w:color="auto"/>
              <w:right w:val="single" w:sz="4" w:space="0" w:color="auto"/>
            </w:tcBorders>
            <w:vAlign w:val="bottom"/>
          </w:tcPr>
          <w:p w14:paraId="40F218FB"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01I, AI</w:t>
            </w:r>
          </w:p>
        </w:tc>
        <w:tc>
          <w:tcPr>
            <w:tcW w:w="4470" w:type="dxa"/>
            <w:tcBorders>
              <w:top w:val="single" w:sz="6" w:space="0" w:color="auto"/>
              <w:left w:val="single" w:sz="4" w:space="0" w:color="auto"/>
              <w:bottom w:val="single" w:sz="6" w:space="0" w:color="auto"/>
              <w:right w:val="single" w:sz="6" w:space="0" w:color="auto"/>
            </w:tcBorders>
            <w:vAlign w:val="bottom"/>
          </w:tcPr>
          <w:p w14:paraId="22B5359E" w14:textId="77777777" w:rsidR="005C4093" w:rsidRPr="009238A9" w:rsidRDefault="005C4093" w:rsidP="000D1F7F">
            <w:pPr>
              <w:suppressAutoHyphens/>
              <w:spacing w:before="50" w:after="50" w:line="240" w:lineRule="auto"/>
              <w:ind w:left="154"/>
              <w:rPr>
                <w:rFonts w:eastAsia="Times New Roman" w:cs="Arial"/>
                <w:szCs w:val="24"/>
                <w:lang w:eastAsia="en-US"/>
              </w:rPr>
            </w:pPr>
            <w:r w:rsidRPr="009238A9">
              <w:rPr>
                <w:rFonts w:eastAsia="Times New Roman" w:cs="Arial"/>
                <w:szCs w:val="24"/>
                <w:lang w:eastAsia="en-US"/>
              </w:rPr>
              <w:t>10, 17</w:t>
            </w:r>
          </w:p>
        </w:tc>
      </w:tr>
      <w:tr w:rsidR="005C4093" w:rsidRPr="009238A9" w14:paraId="6CDBE553"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tcPr>
          <w:p w14:paraId="757C4CF6"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MYPIO</w:t>
            </w:r>
          </w:p>
        </w:tc>
        <w:tc>
          <w:tcPr>
            <w:tcW w:w="2520" w:type="dxa"/>
            <w:tcBorders>
              <w:top w:val="single" w:sz="6" w:space="0" w:color="auto"/>
              <w:left w:val="double" w:sz="4" w:space="0" w:color="auto"/>
              <w:bottom w:val="single" w:sz="6" w:space="0" w:color="auto"/>
              <w:right w:val="single" w:sz="4" w:space="0" w:color="auto"/>
            </w:tcBorders>
            <w:vAlign w:val="bottom"/>
          </w:tcPr>
          <w:p w14:paraId="3CA16890" w14:textId="6DCFCFBA" w:rsidR="005C4093" w:rsidRPr="009238A9" w:rsidRDefault="007215E4" w:rsidP="00351FF6">
            <w:pPr>
              <w:tabs>
                <w:tab w:val="left" w:pos="170"/>
              </w:tabs>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17352512"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All applicable funds except 01</w:t>
            </w:r>
          </w:p>
        </w:tc>
      </w:tr>
      <w:tr w:rsidR="005C4093" w:rsidRPr="009238A9" w14:paraId="16188E56"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AF98D6C"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01CSI</w:t>
            </w:r>
          </w:p>
        </w:tc>
        <w:tc>
          <w:tcPr>
            <w:tcW w:w="2520" w:type="dxa"/>
            <w:tcBorders>
              <w:top w:val="single" w:sz="6" w:space="0" w:color="auto"/>
              <w:left w:val="double" w:sz="4" w:space="0" w:color="auto"/>
              <w:bottom w:val="single" w:sz="6" w:space="0" w:color="auto"/>
              <w:right w:val="single" w:sz="4" w:space="0" w:color="auto"/>
            </w:tcBorders>
            <w:vAlign w:val="bottom"/>
          </w:tcPr>
          <w:p w14:paraId="62B35434"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01I, AI, CASH, MYPI</w:t>
            </w:r>
          </w:p>
        </w:tc>
        <w:tc>
          <w:tcPr>
            <w:tcW w:w="4470" w:type="dxa"/>
            <w:tcBorders>
              <w:top w:val="single" w:sz="6" w:space="0" w:color="auto"/>
              <w:left w:val="single" w:sz="4" w:space="0" w:color="auto"/>
              <w:bottom w:val="single" w:sz="6" w:space="0" w:color="auto"/>
              <w:right w:val="single" w:sz="6" w:space="0" w:color="auto"/>
            </w:tcBorders>
            <w:vAlign w:val="bottom"/>
          </w:tcPr>
          <w:p w14:paraId="14B24548"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All applicable funds</w:t>
            </w:r>
          </w:p>
        </w:tc>
      </w:tr>
      <w:tr w:rsidR="005C4093" w:rsidRPr="009238A9" w14:paraId="4680917B"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7192F0A"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CI</w:t>
            </w:r>
          </w:p>
        </w:tc>
        <w:tc>
          <w:tcPr>
            <w:tcW w:w="2520" w:type="dxa"/>
            <w:tcBorders>
              <w:top w:val="single" w:sz="6" w:space="0" w:color="auto"/>
              <w:left w:val="double" w:sz="4" w:space="0" w:color="auto"/>
              <w:bottom w:val="single" w:sz="6" w:space="0" w:color="auto"/>
              <w:right w:val="single" w:sz="4" w:space="0" w:color="auto"/>
            </w:tcBorders>
            <w:vAlign w:val="bottom"/>
          </w:tcPr>
          <w:p w14:paraId="2C2E7C82"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01CSI</w:t>
            </w:r>
          </w:p>
        </w:tc>
        <w:tc>
          <w:tcPr>
            <w:tcW w:w="4470" w:type="dxa"/>
            <w:tcBorders>
              <w:top w:val="single" w:sz="6" w:space="0" w:color="auto"/>
              <w:left w:val="single" w:sz="4" w:space="0" w:color="auto"/>
              <w:bottom w:val="single" w:sz="6" w:space="0" w:color="auto"/>
              <w:right w:val="single" w:sz="6" w:space="0" w:color="auto"/>
            </w:tcBorders>
            <w:vAlign w:val="bottom"/>
          </w:tcPr>
          <w:p w14:paraId="0E6B53F5" w14:textId="59F43770"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r>
      <w:tr w:rsidR="005C4093" w:rsidRPr="009238A9" w14:paraId="5EB3911D" w14:textId="77777777" w:rsidTr="00351FF6">
        <w:trPr>
          <w:cantSplit/>
          <w:trHeight w:val="334"/>
          <w:jc w:val="center"/>
        </w:trPr>
        <w:tc>
          <w:tcPr>
            <w:tcW w:w="2242" w:type="dxa"/>
            <w:tcBorders>
              <w:top w:val="single" w:sz="6" w:space="0" w:color="auto"/>
              <w:left w:val="single" w:sz="6" w:space="0" w:color="auto"/>
              <w:bottom w:val="single" w:sz="6" w:space="0" w:color="auto"/>
              <w:right w:val="double" w:sz="4" w:space="0" w:color="auto"/>
            </w:tcBorders>
            <w:vAlign w:val="bottom"/>
          </w:tcPr>
          <w:p w14:paraId="4D59ED5B" w14:textId="77777777" w:rsidR="005C4093" w:rsidRPr="009238A9" w:rsidRDefault="005C4093" w:rsidP="000D1F7F">
            <w:pPr>
              <w:tabs>
                <w:tab w:val="left" w:pos="353"/>
              </w:tabs>
              <w:suppressAutoHyphens/>
              <w:spacing w:before="50" w:after="50" w:line="240" w:lineRule="auto"/>
              <w:rPr>
                <w:rFonts w:eastAsia="Times New Roman" w:cs="Arial"/>
                <w:szCs w:val="24"/>
                <w:lang w:eastAsia="en-US"/>
              </w:rPr>
            </w:pPr>
            <w:r w:rsidRPr="009238A9">
              <w:rPr>
                <w:rFonts w:eastAsia="Times New Roman" w:cs="Arial"/>
                <w:szCs w:val="24"/>
                <w:lang w:eastAsia="en-US"/>
              </w:rPr>
              <w:tab/>
              <w:t>SEMAI</w:t>
            </w:r>
          </w:p>
        </w:tc>
        <w:tc>
          <w:tcPr>
            <w:tcW w:w="2520" w:type="dxa"/>
            <w:tcBorders>
              <w:top w:val="single" w:sz="6" w:space="0" w:color="auto"/>
              <w:left w:val="double" w:sz="4" w:space="0" w:color="auto"/>
              <w:bottom w:val="single" w:sz="6" w:space="0" w:color="auto"/>
              <w:right w:val="single" w:sz="4" w:space="0" w:color="auto"/>
            </w:tcBorders>
            <w:vAlign w:val="bottom"/>
          </w:tcPr>
          <w:p w14:paraId="0DF39574" w14:textId="6603DE5E" w:rsidR="005C4093" w:rsidRPr="009238A9" w:rsidRDefault="007215E4" w:rsidP="00351FF6">
            <w:pPr>
              <w:suppressAutoHyphens/>
              <w:spacing w:before="50" w:after="50" w:line="240" w:lineRule="auto"/>
              <w:jc w:val="center"/>
              <w:rPr>
                <w:rFonts w:eastAsia="Times New Roman" w:cs="Arial"/>
                <w:szCs w:val="24"/>
                <w:lang w:eastAsia="en-US"/>
              </w:rPr>
            </w:pPr>
            <w:r>
              <w:rPr>
                <w:rFonts w:eastAsia="Times New Roman" w:cs="Arial"/>
                <w:szCs w:val="24"/>
                <w:lang w:eastAsia="en-US"/>
              </w:rPr>
              <w:t>n/a</w:t>
            </w:r>
          </w:p>
        </w:tc>
        <w:tc>
          <w:tcPr>
            <w:tcW w:w="4470" w:type="dxa"/>
            <w:tcBorders>
              <w:top w:val="single" w:sz="6" w:space="0" w:color="auto"/>
              <w:left w:val="single" w:sz="4" w:space="0" w:color="auto"/>
              <w:bottom w:val="single" w:sz="6" w:space="0" w:color="auto"/>
              <w:right w:val="single" w:sz="6" w:space="0" w:color="auto"/>
            </w:tcBorders>
            <w:vAlign w:val="bottom"/>
          </w:tcPr>
          <w:p w14:paraId="54B92B00" w14:textId="77777777" w:rsidR="005C4093" w:rsidRPr="009238A9" w:rsidRDefault="005C4093" w:rsidP="000D1F7F">
            <w:pPr>
              <w:suppressAutoHyphens/>
              <w:spacing w:before="50" w:after="50" w:line="240" w:lineRule="auto"/>
              <w:ind w:left="170"/>
              <w:rPr>
                <w:rFonts w:eastAsia="Times New Roman" w:cs="Arial"/>
                <w:szCs w:val="24"/>
                <w:lang w:eastAsia="en-US"/>
              </w:rPr>
            </w:pPr>
            <w:r w:rsidRPr="009238A9">
              <w:rPr>
                <w:rFonts w:eastAsia="Times New Roman" w:cs="Arial"/>
                <w:szCs w:val="24"/>
                <w:lang w:eastAsia="en-US"/>
              </w:rPr>
              <w:t>01, 09, 62</w:t>
            </w:r>
          </w:p>
        </w:tc>
      </w:tr>
    </w:tbl>
    <w:p w14:paraId="18FA113A" w14:textId="77777777" w:rsidR="005C4093" w:rsidRPr="009238A9" w:rsidRDefault="005C4093" w:rsidP="009238A9">
      <w:pPr>
        <w:numPr>
          <w:ilvl w:val="12"/>
          <w:numId w:val="0"/>
        </w:numPr>
        <w:spacing w:after="0" w:line="240" w:lineRule="auto"/>
        <w:rPr>
          <w:rFonts w:cs="Arial"/>
        </w:rPr>
      </w:pPr>
    </w:p>
    <w:sectPr w:rsidR="005C4093" w:rsidRPr="009238A9" w:rsidSect="009238A9">
      <w:pgSz w:w="12240" w:h="15840"/>
      <w:pgMar w:top="1440" w:right="1440" w:bottom="1440" w:left="1440" w:header="720" w:footer="620" w:gutter="0"/>
      <w:cols w:sep="1"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97DF3" w14:textId="77777777" w:rsidR="003770D2" w:rsidRDefault="003770D2" w:rsidP="007720CF">
      <w:pPr>
        <w:spacing w:after="0" w:line="240" w:lineRule="auto"/>
      </w:pPr>
      <w:r>
        <w:separator/>
      </w:r>
    </w:p>
  </w:endnote>
  <w:endnote w:type="continuationSeparator" w:id="0">
    <w:p w14:paraId="308EC1E3" w14:textId="77777777" w:rsidR="003770D2" w:rsidRDefault="003770D2" w:rsidP="007720CF">
      <w:pPr>
        <w:spacing w:after="0" w:line="240" w:lineRule="auto"/>
      </w:pPr>
      <w:r>
        <w:continuationSeparator/>
      </w:r>
    </w:p>
  </w:endnote>
  <w:endnote w:type="continuationNotice" w:id="1">
    <w:p w14:paraId="6EF42710" w14:textId="77777777" w:rsidR="003770D2" w:rsidRDefault="00377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FDAE7" w14:textId="09EBF682" w:rsidR="00D86FF6" w:rsidRPr="00F44B41" w:rsidRDefault="00D86FF6" w:rsidP="00351FF6">
    <w:pPr>
      <w:pStyle w:val="Footer"/>
      <w:ind w:left="1080" w:hanging="1080"/>
      <w:jc w:val="right"/>
      <w:rPr>
        <w:rFonts w:cs="Arial"/>
        <w:sz w:val="22"/>
      </w:rPr>
    </w:pPr>
    <w:r>
      <w:rPr>
        <w:rFonts w:cs="Arial"/>
        <w:sz w:val="22"/>
      </w:rPr>
      <w:t>July 2023</w:t>
    </w:r>
  </w:p>
  <w:p w14:paraId="610D923A" w14:textId="45358B12" w:rsidR="00D86FF6" w:rsidRPr="009238A9" w:rsidRDefault="00D86FF6" w:rsidP="00351FF6">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sidRPr="0057706B">
      <w:rPr>
        <w:rFonts w:cs="Arial"/>
        <w:noProof/>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sidRPr="0057706B">
      <w:rPr>
        <w:rFonts w:cs="Arial"/>
        <w:noProof/>
        <w:szCs w:val="24"/>
      </w:rPr>
      <w:t>2</w:t>
    </w:r>
    <w:r w:rsidRPr="0057706B">
      <w:rPr>
        <w:rFonts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CFBA" w14:textId="1CD4AC89" w:rsidR="00D86FF6" w:rsidRPr="00351FF6" w:rsidRDefault="00D86FF6" w:rsidP="00351FF6">
    <w:pPr>
      <w:pStyle w:val="Footer"/>
      <w:ind w:hanging="1080"/>
      <w:jc w:val="right"/>
      <w:rPr>
        <w:rFonts w:cs="Arial"/>
        <w:szCs w:val="24"/>
      </w:rPr>
    </w:pPr>
    <w:r>
      <w:rPr>
        <w:rFonts w:cs="Arial"/>
        <w:szCs w:val="24"/>
      </w:rPr>
      <w:t>July 2023</w:t>
    </w:r>
  </w:p>
  <w:p w14:paraId="35CE394D" w14:textId="65A0C791" w:rsidR="00D86FF6" w:rsidRPr="009238A9" w:rsidRDefault="00D86FF6" w:rsidP="00351FF6">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04399E">
      <w:rPr>
        <w:rFonts w:cs="Arial"/>
        <w:noProof/>
        <w:szCs w:val="24"/>
      </w:rPr>
      <w:t>vii</w:t>
    </w:r>
    <w:r>
      <w:rPr>
        <w:rFonts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E2596" w14:textId="77777777" w:rsidR="00D86FF6" w:rsidRPr="00F44B41" w:rsidRDefault="00D86FF6" w:rsidP="00482D33">
    <w:pPr>
      <w:pStyle w:val="Footer"/>
      <w:ind w:left="1080" w:hanging="1080"/>
      <w:jc w:val="right"/>
      <w:rPr>
        <w:rFonts w:cs="Arial"/>
        <w:sz w:val="22"/>
      </w:rPr>
    </w:pPr>
    <w:r>
      <w:rPr>
        <w:rFonts w:cs="Arial"/>
        <w:sz w:val="22"/>
      </w:rPr>
      <w:t>July 2023</w:t>
    </w:r>
  </w:p>
  <w:p w14:paraId="3154B1B4" w14:textId="77777777" w:rsidR="00D86FF6" w:rsidRPr="009238A9" w:rsidRDefault="00D86FF6" w:rsidP="00482D33">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282</w:t>
    </w:r>
    <w:r w:rsidRPr="0057706B">
      <w:rPr>
        <w:rFonts w:cs="Arial"/>
        <w:szCs w:val="24"/>
      </w:rPr>
      <w:fldChar w:fldCharType="end"/>
    </w:r>
  </w:p>
  <w:p w14:paraId="5622B579" w14:textId="22A9E959" w:rsidR="00D86FF6" w:rsidRDefault="00D86F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0F09" w14:textId="77777777" w:rsidR="00D86FF6" w:rsidRPr="00F44B41" w:rsidRDefault="00D86FF6" w:rsidP="00482D33">
    <w:pPr>
      <w:pStyle w:val="Footer"/>
      <w:ind w:left="1080" w:hanging="1080"/>
      <w:jc w:val="right"/>
      <w:rPr>
        <w:rFonts w:cs="Arial"/>
        <w:sz w:val="22"/>
      </w:rPr>
    </w:pPr>
    <w:r>
      <w:rPr>
        <w:rFonts w:cs="Arial"/>
        <w:sz w:val="22"/>
      </w:rPr>
      <w:t>July 2023</w:t>
    </w:r>
  </w:p>
  <w:p w14:paraId="7F72B8FD" w14:textId="5D2CA1D9" w:rsidR="00D86FF6" w:rsidRPr="009238A9" w:rsidRDefault="00D86FF6" w:rsidP="00482D33">
    <w:pPr>
      <w:pStyle w:val="Footer"/>
      <w:ind w:left="1080"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sidRPr="00D17394">
      <w:rPr>
        <w:rFonts w:cs="Arial"/>
        <w:noProof/>
        <w:szCs w:val="24"/>
      </w:rPr>
      <w:t>1</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SECTIONPAGES  \* roman  \* MERGEFORMAT </w:instrText>
    </w:r>
    <w:r>
      <w:rPr>
        <w:rFonts w:cs="Arial"/>
        <w:noProof/>
        <w:szCs w:val="24"/>
      </w:rPr>
      <w:fldChar w:fldCharType="separate"/>
    </w:r>
    <w:r w:rsidR="0004399E">
      <w:rPr>
        <w:rFonts w:cs="Arial"/>
        <w:noProof/>
        <w:szCs w:val="24"/>
      </w:rPr>
      <w:t>vii</w:t>
    </w:r>
    <w:r>
      <w:rPr>
        <w:rFonts w:cs="Arial"/>
        <w:noProof/>
        <w:szCs w:val="24"/>
      </w:rPr>
      <w:fldChar w:fldCharType="end"/>
    </w:r>
    <w:r>
      <w:rPr>
        <w:rFonts w:cs="Arial"/>
        <w:noProof/>
        <w:szCs w:val="24"/>
      </w:rPr>
      <w:t xml:space="preserve"> </w:t>
    </w:r>
  </w:p>
  <w:p w14:paraId="6F2FB140" w14:textId="77777777" w:rsidR="00D86FF6" w:rsidRDefault="00D86F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A8FF8" w14:textId="7B3BC585" w:rsidR="00D86FF6" w:rsidRPr="00351FF6" w:rsidRDefault="00D86FF6" w:rsidP="00351FF6">
    <w:pPr>
      <w:pStyle w:val="Footer"/>
      <w:ind w:hanging="1080"/>
      <w:jc w:val="right"/>
      <w:rPr>
        <w:rFonts w:cs="Arial"/>
        <w:szCs w:val="24"/>
      </w:rPr>
    </w:pPr>
    <w:r>
      <w:rPr>
        <w:rFonts w:cs="Arial"/>
        <w:szCs w:val="24"/>
      </w:rPr>
      <w:t>July 2023</w:t>
    </w:r>
  </w:p>
  <w:p w14:paraId="5C31E5EC" w14:textId="2432A2FA" w:rsidR="00D86FF6" w:rsidRPr="009238A9" w:rsidRDefault="00D86FF6" w:rsidP="001319C2">
    <w:pPr>
      <w:pStyle w:val="Footer"/>
      <w:ind w:hanging="1080"/>
      <w:jc w:val="right"/>
      <w:rPr>
        <w:rFonts w:cs="Arial"/>
        <w:szCs w:val="24"/>
      </w:rPr>
    </w:pPr>
    <w:r>
      <w:rPr>
        <w:rFonts w:cs="Arial"/>
        <w:szCs w:val="24"/>
      </w:rPr>
      <w:t xml:space="preserve">Page </w:t>
    </w:r>
    <w:r w:rsidRPr="00D17394">
      <w:rPr>
        <w:rFonts w:cs="Arial"/>
        <w:szCs w:val="24"/>
      </w:rPr>
      <w:fldChar w:fldCharType="begin"/>
    </w:r>
    <w:r w:rsidRPr="00D17394">
      <w:rPr>
        <w:rFonts w:cs="Arial"/>
        <w:szCs w:val="24"/>
      </w:rPr>
      <w:instrText xml:space="preserve"> PAGE   \* MERGEFORMAT </w:instrText>
    </w:r>
    <w:r w:rsidRPr="00D17394">
      <w:rPr>
        <w:rFonts w:cs="Arial"/>
        <w:szCs w:val="24"/>
      </w:rPr>
      <w:fldChar w:fldCharType="separate"/>
    </w:r>
    <w:r>
      <w:rPr>
        <w:rFonts w:cs="Arial"/>
        <w:szCs w:val="24"/>
      </w:rPr>
      <w:t>i</w:t>
    </w:r>
    <w:r w:rsidRPr="00D17394">
      <w:rPr>
        <w:rFonts w:cs="Arial"/>
        <w:noProof/>
        <w:szCs w:val="24"/>
      </w:rPr>
      <w:fldChar w:fldCharType="end"/>
    </w:r>
    <w:r>
      <w:rPr>
        <w:rFonts w:cs="Arial"/>
        <w:noProof/>
        <w:szCs w:val="24"/>
      </w:rPr>
      <w:t xml:space="preserve"> of </w:t>
    </w:r>
    <w:r>
      <w:rPr>
        <w:rFonts w:cs="Arial"/>
        <w:noProof/>
        <w:szCs w:val="24"/>
      </w:rPr>
      <w:fldChar w:fldCharType="begin"/>
    </w:r>
    <w:r>
      <w:rPr>
        <w:rFonts w:cs="Arial"/>
        <w:noProof/>
        <w:szCs w:val="24"/>
      </w:rPr>
      <w:instrText xml:space="preserve">  = </w:instrText>
    </w:r>
    <w:r>
      <w:rPr>
        <w:rFonts w:cs="Arial"/>
        <w:noProof/>
        <w:szCs w:val="24"/>
      </w:rPr>
      <w:fldChar w:fldCharType="begin"/>
    </w:r>
    <w:r>
      <w:rPr>
        <w:rFonts w:cs="Arial"/>
        <w:noProof/>
        <w:szCs w:val="24"/>
      </w:rPr>
      <w:instrText xml:space="preserve">  NUMPAGES  </w:instrText>
    </w:r>
    <w:r>
      <w:rPr>
        <w:rFonts w:cs="Arial"/>
        <w:noProof/>
        <w:szCs w:val="24"/>
      </w:rPr>
      <w:fldChar w:fldCharType="separate"/>
    </w:r>
    <w:r w:rsidR="0004399E">
      <w:rPr>
        <w:rFonts w:cs="Arial"/>
        <w:noProof/>
        <w:szCs w:val="24"/>
      </w:rPr>
      <w:instrText>286</w:instrText>
    </w:r>
    <w:r>
      <w:rPr>
        <w:rFonts w:cs="Arial"/>
        <w:noProof/>
        <w:szCs w:val="24"/>
      </w:rPr>
      <w:fldChar w:fldCharType="end"/>
    </w:r>
    <w:r>
      <w:rPr>
        <w:rFonts w:cs="Arial"/>
        <w:noProof/>
        <w:szCs w:val="24"/>
      </w:rPr>
      <w:instrText xml:space="preserve"> - 8  </w:instrText>
    </w:r>
    <w:r>
      <w:rPr>
        <w:rFonts w:cs="Arial"/>
        <w:noProof/>
        <w:szCs w:val="24"/>
      </w:rPr>
      <w:fldChar w:fldCharType="separate"/>
    </w:r>
    <w:r w:rsidR="0004399E">
      <w:rPr>
        <w:rFonts w:cs="Arial"/>
        <w:noProof/>
        <w:szCs w:val="24"/>
      </w:rPr>
      <w:t>278</w:t>
    </w:r>
    <w:r>
      <w:rPr>
        <w:rFonts w:cs="Arial"/>
        <w:noProof/>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51C0" w14:textId="77777777" w:rsidR="00D86FF6" w:rsidRPr="00F44B41" w:rsidRDefault="00D86FF6" w:rsidP="00482D33">
    <w:pPr>
      <w:pStyle w:val="Footer"/>
      <w:ind w:left="1080" w:hanging="1080"/>
      <w:jc w:val="right"/>
      <w:rPr>
        <w:rFonts w:cs="Arial"/>
        <w:sz w:val="22"/>
      </w:rPr>
    </w:pPr>
    <w:r>
      <w:rPr>
        <w:rFonts w:cs="Arial"/>
        <w:sz w:val="22"/>
      </w:rPr>
      <w:t>July 2023</w:t>
    </w:r>
  </w:p>
  <w:p w14:paraId="51293BCB" w14:textId="583EBCB3" w:rsidR="00D86FF6" w:rsidRPr="009238A9" w:rsidRDefault="00D86FF6" w:rsidP="00482D33">
    <w:pPr>
      <w:pStyle w:val="Footer"/>
      <w:ind w:left="1080"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1</w:t>
    </w:r>
    <w:r w:rsidRPr="0057706B">
      <w:rPr>
        <w:rFonts w:cs="Arial"/>
        <w:szCs w:val="24"/>
      </w:rPr>
      <w:fldChar w:fldCharType="end"/>
    </w:r>
    <w:r w:rsidRPr="0057706B">
      <w:rPr>
        <w:rFonts w:cs="Arial"/>
        <w:szCs w:val="24"/>
      </w:rPr>
      <w:t xml:space="preserve"> of </w:t>
    </w:r>
    <w:r>
      <w:rPr>
        <w:rFonts w:cs="Arial"/>
        <w:szCs w:val="24"/>
      </w:rPr>
      <w:fldChar w:fldCharType="begin"/>
    </w:r>
    <w:r>
      <w:rPr>
        <w:rFonts w:cs="Arial"/>
        <w:szCs w:val="24"/>
      </w:rPr>
      <w:instrText xml:space="preserve">  = </w:instrText>
    </w:r>
    <w:r>
      <w:rPr>
        <w:rFonts w:cs="Arial"/>
        <w:szCs w:val="24"/>
      </w:rPr>
      <w:fldChar w:fldCharType="begin"/>
    </w:r>
    <w:r>
      <w:rPr>
        <w:rFonts w:cs="Arial"/>
        <w:szCs w:val="24"/>
      </w:rPr>
      <w:instrText xml:space="preserve">  NUMPAGES  </w:instrText>
    </w:r>
    <w:r>
      <w:rPr>
        <w:rFonts w:cs="Arial"/>
        <w:szCs w:val="24"/>
      </w:rPr>
      <w:fldChar w:fldCharType="separate"/>
    </w:r>
    <w:r w:rsidR="0004399E">
      <w:rPr>
        <w:rFonts w:cs="Arial"/>
        <w:noProof/>
        <w:szCs w:val="24"/>
      </w:rPr>
      <w:instrText>286</w:instrText>
    </w:r>
    <w:r>
      <w:rPr>
        <w:rFonts w:cs="Arial"/>
        <w:szCs w:val="24"/>
      </w:rPr>
      <w:fldChar w:fldCharType="end"/>
    </w:r>
    <w:r>
      <w:rPr>
        <w:rFonts w:cs="Arial"/>
        <w:szCs w:val="24"/>
      </w:rPr>
      <w:instrText xml:space="preserve">  - 8 </w:instrText>
    </w:r>
    <w:r>
      <w:rPr>
        <w:rFonts w:cs="Arial"/>
        <w:szCs w:val="24"/>
      </w:rPr>
      <w:fldChar w:fldCharType="separate"/>
    </w:r>
    <w:r w:rsidR="0004399E">
      <w:rPr>
        <w:rFonts w:cs="Arial"/>
        <w:noProof/>
        <w:szCs w:val="24"/>
      </w:rPr>
      <w:t>278</w:t>
    </w:r>
    <w:r>
      <w:rPr>
        <w:rFonts w:cs="Arial"/>
        <w:szCs w:val="24"/>
      </w:rPr>
      <w:fldChar w:fldCharType="end"/>
    </w:r>
  </w:p>
  <w:p w14:paraId="35E7BD21" w14:textId="77777777" w:rsidR="00D86FF6" w:rsidRDefault="00D86F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4F5AF" w14:textId="0307B082" w:rsidR="00D86FF6" w:rsidRPr="00F44B41" w:rsidRDefault="00D86FF6" w:rsidP="00351FF6">
    <w:pPr>
      <w:pStyle w:val="Footer"/>
      <w:ind w:hanging="1080"/>
      <w:jc w:val="right"/>
      <w:rPr>
        <w:rFonts w:cs="Arial"/>
        <w:sz w:val="22"/>
      </w:rPr>
    </w:pPr>
    <w:r>
      <w:rPr>
        <w:rFonts w:cs="Arial"/>
        <w:sz w:val="22"/>
      </w:rPr>
      <w:t>July 2023</w:t>
    </w:r>
  </w:p>
  <w:p w14:paraId="1822170A" w14:textId="6C311FFB" w:rsidR="00D86FF6" w:rsidRPr="009238A9" w:rsidRDefault="00D86FF6" w:rsidP="001319C2">
    <w:pPr>
      <w:pStyle w:val="Footer"/>
      <w:ind w:hanging="1080"/>
      <w:jc w:val="right"/>
      <w:rPr>
        <w:rFonts w:cs="Arial"/>
        <w:szCs w:val="24"/>
      </w:rPr>
    </w:pPr>
    <w:r w:rsidRPr="0057706B">
      <w:rPr>
        <w:rFonts w:cs="Arial"/>
        <w:szCs w:val="24"/>
      </w:rPr>
      <w:t xml:space="preserve">Page </w:t>
    </w:r>
    <w:r w:rsidRPr="0057706B">
      <w:rPr>
        <w:rFonts w:cs="Arial"/>
        <w:szCs w:val="24"/>
      </w:rPr>
      <w:fldChar w:fldCharType="begin"/>
    </w:r>
    <w:r w:rsidRPr="0057706B">
      <w:rPr>
        <w:rFonts w:cs="Arial"/>
        <w:szCs w:val="24"/>
      </w:rPr>
      <w:instrText xml:space="preserve"> PAGE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w:instrText>
    </w:r>
    <w:r>
      <w:rPr>
        <w:rFonts w:cs="Arial"/>
        <w:szCs w:val="24"/>
      </w:rPr>
      <w:instrText xml:space="preserve">= </w:instrText>
    </w:r>
    <w:r>
      <w:rPr>
        <w:rFonts w:cs="Arial"/>
        <w:szCs w:val="24"/>
      </w:rPr>
      <w:fldChar w:fldCharType="begin"/>
    </w:r>
    <w:r>
      <w:rPr>
        <w:rFonts w:cs="Arial"/>
        <w:szCs w:val="24"/>
      </w:rPr>
      <w:instrText xml:space="preserve"> NUMPAGES </w:instrText>
    </w:r>
    <w:r>
      <w:rPr>
        <w:rFonts w:cs="Arial"/>
        <w:szCs w:val="24"/>
      </w:rPr>
      <w:fldChar w:fldCharType="separate"/>
    </w:r>
    <w:r w:rsidR="00F77777">
      <w:rPr>
        <w:rFonts w:cs="Arial"/>
        <w:noProof/>
        <w:szCs w:val="24"/>
      </w:rPr>
      <w:instrText>286</w:instrText>
    </w:r>
    <w:r>
      <w:rPr>
        <w:rFonts w:cs="Arial"/>
        <w:szCs w:val="24"/>
      </w:rPr>
      <w:fldChar w:fldCharType="end"/>
    </w:r>
    <w:r>
      <w:rPr>
        <w:rFonts w:cs="Arial"/>
        <w:szCs w:val="24"/>
      </w:rPr>
      <w:instrText xml:space="preserve"> - 8</w:instrText>
    </w:r>
    <w:r w:rsidRPr="0057706B">
      <w:rPr>
        <w:rFonts w:cs="Arial"/>
        <w:szCs w:val="24"/>
      </w:rPr>
      <w:instrText xml:space="preserve"> </w:instrText>
    </w:r>
    <w:r w:rsidRPr="0057706B">
      <w:rPr>
        <w:rFonts w:cs="Arial"/>
        <w:szCs w:val="24"/>
      </w:rPr>
      <w:fldChar w:fldCharType="separate"/>
    </w:r>
    <w:r w:rsidR="00F77777">
      <w:rPr>
        <w:rFonts w:cs="Arial"/>
        <w:noProof/>
        <w:szCs w:val="24"/>
      </w:rPr>
      <w:t>278</w:t>
    </w:r>
    <w:r w:rsidRPr="0057706B">
      <w:rPr>
        <w:rFonts w:cs="Arial"/>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EC6A" w14:textId="53BC43AF" w:rsidR="00D86FF6" w:rsidRPr="00351FF6" w:rsidRDefault="00D86FF6" w:rsidP="00351FF6">
    <w:pPr>
      <w:pStyle w:val="Footer"/>
      <w:ind w:hanging="1080"/>
      <w:jc w:val="right"/>
      <w:rPr>
        <w:rFonts w:cs="Arial"/>
        <w:szCs w:val="24"/>
      </w:rPr>
    </w:pPr>
    <w:r>
      <w:rPr>
        <w:rFonts w:cs="Arial"/>
        <w:szCs w:val="24"/>
      </w:rPr>
      <w:t>July</w:t>
    </w:r>
    <w:r w:rsidRPr="00351FF6">
      <w:rPr>
        <w:rFonts w:cs="Arial"/>
        <w:szCs w:val="24"/>
      </w:rPr>
      <w:t xml:space="preserve"> 2023</w:t>
    </w:r>
  </w:p>
  <w:p w14:paraId="5216C3E5" w14:textId="01187A62" w:rsidR="00D86FF6" w:rsidRDefault="00D86FF6" w:rsidP="00351FF6">
    <w:pPr>
      <w:pStyle w:val="Footer"/>
      <w:ind w:hanging="1080"/>
      <w:jc w:val="right"/>
    </w:pPr>
    <w:r w:rsidRPr="0057706B">
      <w:rPr>
        <w:rFonts w:cs="Arial"/>
        <w:szCs w:val="24"/>
      </w:rPr>
      <w:t xml:space="preserve">Page </w:t>
    </w:r>
    <w:r w:rsidRPr="0057706B">
      <w:rPr>
        <w:rFonts w:cs="Arial"/>
        <w:szCs w:val="24"/>
      </w:rPr>
      <w:fldChar w:fldCharType="begin"/>
    </w:r>
    <w:r w:rsidRPr="0057706B">
      <w:rPr>
        <w:rFonts w:cs="Arial"/>
        <w:szCs w:val="24"/>
      </w:rPr>
      <w:instrText xml:space="preserve"> PAGE  \* Arabic  \* MERGEFORMAT </w:instrText>
    </w:r>
    <w:r w:rsidRPr="0057706B">
      <w:rPr>
        <w:rFonts w:cs="Arial"/>
        <w:szCs w:val="24"/>
      </w:rPr>
      <w:fldChar w:fldCharType="separate"/>
    </w:r>
    <w:r>
      <w:rPr>
        <w:rFonts w:cs="Arial"/>
        <w:szCs w:val="24"/>
      </w:rPr>
      <w:t>245</w:t>
    </w:r>
    <w:r w:rsidRPr="0057706B">
      <w:rPr>
        <w:rFonts w:cs="Arial"/>
        <w:szCs w:val="24"/>
      </w:rPr>
      <w:fldChar w:fldCharType="end"/>
    </w:r>
    <w:r w:rsidRPr="0057706B">
      <w:rPr>
        <w:rFonts w:cs="Arial"/>
        <w:szCs w:val="24"/>
      </w:rPr>
      <w:t xml:space="preserve"> of </w:t>
    </w:r>
    <w:r w:rsidRPr="0057706B">
      <w:rPr>
        <w:rFonts w:cs="Arial"/>
        <w:szCs w:val="24"/>
      </w:rPr>
      <w:fldChar w:fldCharType="begin"/>
    </w:r>
    <w:r w:rsidRPr="0057706B">
      <w:rPr>
        <w:rFonts w:cs="Arial"/>
        <w:szCs w:val="24"/>
      </w:rPr>
      <w:instrText xml:space="preserve"> NUMPAGES  \* Arabic  \* MERGEFORMAT </w:instrText>
    </w:r>
    <w:r w:rsidRPr="0057706B">
      <w:rPr>
        <w:rFonts w:cs="Arial"/>
        <w:szCs w:val="24"/>
      </w:rPr>
      <w:fldChar w:fldCharType="separate"/>
    </w:r>
    <w:r>
      <w:rPr>
        <w:rFonts w:cs="Arial"/>
        <w:szCs w:val="24"/>
      </w:rPr>
      <w:t>258</w:t>
    </w:r>
    <w:r w:rsidRPr="0057706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B6B41" w14:textId="77777777" w:rsidR="003770D2" w:rsidRDefault="003770D2" w:rsidP="007720CF">
      <w:pPr>
        <w:spacing w:after="0" w:line="240" w:lineRule="auto"/>
      </w:pPr>
      <w:r>
        <w:separator/>
      </w:r>
    </w:p>
  </w:footnote>
  <w:footnote w:type="continuationSeparator" w:id="0">
    <w:p w14:paraId="22BEC2F5" w14:textId="77777777" w:rsidR="003770D2" w:rsidRDefault="003770D2" w:rsidP="007720CF">
      <w:pPr>
        <w:spacing w:after="0" w:line="240" w:lineRule="auto"/>
      </w:pPr>
      <w:r>
        <w:continuationSeparator/>
      </w:r>
    </w:p>
  </w:footnote>
  <w:footnote w:type="continuationNotice" w:id="1">
    <w:p w14:paraId="31751ED1" w14:textId="77777777" w:rsidR="003770D2" w:rsidRDefault="003770D2">
      <w:pPr>
        <w:spacing w:after="0" w:line="240" w:lineRule="auto"/>
      </w:pPr>
    </w:p>
  </w:footnote>
  <w:footnote w:id="2">
    <w:p w14:paraId="66CEA365" w14:textId="77777777" w:rsidR="00D86FF6" w:rsidRPr="00351FF6" w:rsidRDefault="00D86FF6" w:rsidP="00C4312D">
      <w:pPr>
        <w:pStyle w:val="FootnoteText"/>
        <w:numPr>
          <w:ilvl w:val="12"/>
          <w:numId w:val="0"/>
        </w:numPr>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at least two subsequent fiscal years; separately projects unrestricted resources, restricted resources, and combined total resources; and shows the percent change between years.</w:t>
      </w:r>
    </w:p>
  </w:footnote>
  <w:footnote w:id="3">
    <w:p w14:paraId="61B3EF18" w14:textId="77777777" w:rsidR="00D86FF6" w:rsidRPr="00351FF6" w:rsidRDefault="00D86FF6" w:rsidP="00AD71F5">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4">
    <w:p w14:paraId="4EE854EB" w14:textId="77777777" w:rsidR="00D86FF6" w:rsidRPr="00351FF6" w:rsidRDefault="00D86FF6" w:rsidP="00AD71F5">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w:t>
      </w:r>
      <w:r w:rsidRPr="00351FF6">
        <w:rPr>
          <w:sz w:val="24"/>
          <w:szCs w:val="24"/>
        </w:rPr>
        <w:t>LEAs may use their own multiyear projection format, with the approval of their reviewing agency, as long as it provides current and two subsequent fiscal years; separately projects unrestricted resources, restricted resources, and combined total resources; and shows the percent change between years.</w:t>
      </w:r>
    </w:p>
  </w:footnote>
  <w:footnote w:id="5">
    <w:p w14:paraId="420E961C" w14:textId="77777777" w:rsidR="00D86FF6" w:rsidRPr="00351FF6" w:rsidRDefault="00D86FF6" w:rsidP="00AD71F5">
      <w:pPr>
        <w:pStyle w:val="FootnoteText"/>
        <w:rPr>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shows the percent change between years.</w:t>
      </w:r>
    </w:p>
  </w:footnote>
  <w:footnote w:id="6">
    <w:p w14:paraId="07A06B6F" w14:textId="77777777" w:rsidR="00D86FF6" w:rsidRPr="00351FF6" w:rsidRDefault="00D86FF6" w:rsidP="005C7680">
      <w:pPr>
        <w:pStyle w:val="FootnoteText"/>
        <w:rPr>
          <w:rFonts w:cs="Arial"/>
          <w:sz w:val="24"/>
          <w:szCs w:val="24"/>
        </w:rPr>
      </w:pPr>
      <w:r w:rsidRPr="00351FF6">
        <w:rPr>
          <w:rStyle w:val="FootnoteReference"/>
          <w:rFonts w:cs="Arial"/>
          <w:sz w:val="24"/>
          <w:szCs w:val="24"/>
        </w:rPr>
        <w:footnoteRef/>
      </w:r>
      <w:r w:rsidRPr="00351FF6">
        <w:rPr>
          <w:sz w:val="24"/>
          <w:szCs w:val="24"/>
        </w:rPr>
        <w:t xml:space="preserve"> </w:t>
      </w:r>
      <w:r w:rsidRPr="00351FF6">
        <w:rPr>
          <w:rFonts w:cs="Arial"/>
          <w:sz w:val="24"/>
          <w:szCs w:val="24"/>
        </w:rPr>
        <w:t>LEAs may use their own cashflow worksheet, with the approval of their reviewing agency, as long as it provides a monthly cashflow projected through the end of the fiscal year.</w:t>
      </w:r>
    </w:p>
  </w:footnote>
  <w:footnote w:id="7">
    <w:p w14:paraId="30462CEF" w14:textId="77777777" w:rsidR="00D86FF6" w:rsidRPr="00351FF6" w:rsidRDefault="00D86FF6" w:rsidP="005C7680">
      <w:pPr>
        <w:pStyle w:val="FootnoteText"/>
        <w:rPr>
          <w:rFonts w:cs="Arial"/>
          <w:sz w:val="24"/>
          <w:szCs w:val="24"/>
        </w:rPr>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 and separately projects unrestricted resources, restricted resources, and combined total resources.</w:t>
      </w:r>
    </w:p>
  </w:footnote>
  <w:footnote w:id="8">
    <w:p w14:paraId="0F369BBA" w14:textId="77777777" w:rsidR="00D86FF6" w:rsidRDefault="00D86FF6" w:rsidP="005C7680">
      <w:pPr>
        <w:pStyle w:val="FootnoteText"/>
      </w:pPr>
      <w:r w:rsidRPr="00351FF6">
        <w:rPr>
          <w:rStyle w:val="FootnoteReference"/>
          <w:rFonts w:cs="Arial"/>
          <w:sz w:val="24"/>
          <w:szCs w:val="24"/>
        </w:rPr>
        <w:footnoteRef/>
      </w:r>
      <w:r w:rsidRPr="00351FF6">
        <w:rPr>
          <w:rFonts w:cs="Arial"/>
          <w:sz w:val="24"/>
          <w:szCs w:val="24"/>
        </w:rPr>
        <w:t xml:space="preserve">  LEAs may use their own multiyear projection format, with the approval of their reviewing agency, as long as it provides current and two subsequent fiscal years.</w:t>
      </w:r>
    </w:p>
  </w:footnote>
  <w:footnote w:id="9">
    <w:p w14:paraId="11A5BB5D" w14:textId="77777777" w:rsidR="00D86FF6" w:rsidRDefault="00D86FF6" w:rsidP="00555BCA">
      <w:pPr>
        <w:pStyle w:val="FootnoteText"/>
      </w:pPr>
      <w:r w:rsidRPr="00FC109A">
        <w:rPr>
          <w:rStyle w:val="FootnoteReference"/>
          <w:rFonts w:cs="Arial"/>
        </w:rPr>
        <w:footnoteRef/>
      </w:r>
      <w:r>
        <w:t xml:space="preserve"> </w:t>
      </w:r>
      <w:r w:rsidRPr="00FC109A">
        <w:rPr>
          <w:rFonts w:cs="Arial"/>
          <w:szCs w:val="18"/>
        </w:rPr>
        <w:t xml:space="preserve">“Administrative involvement” is defined in Governmental Accounting Standards Board Statement 24 and in the </w:t>
      </w:r>
      <w:r w:rsidRPr="00FC109A">
        <w:rPr>
          <w:rFonts w:cs="Arial"/>
          <w:i/>
          <w:szCs w:val="18"/>
        </w:rPr>
        <w:t>California School Accounting Manual</w:t>
      </w:r>
      <w:r w:rsidRPr="00FC109A">
        <w:rPr>
          <w:rFonts w:cs="Arial"/>
          <w:szCs w:val="18"/>
        </w:rPr>
        <w:t>, Procedure 750.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32E86" w14:textId="77777777" w:rsidR="00D86FF6" w:rsidRDefault="00D86FF6" w:rsidP="00AF4D45">
    <w:pPr>
      <w:pStyle w:val="Header"/>
      <w:jc w:val="right"/>
    </w:pPr>
  </w:p>
  <w:p w14:paraId="5F5CBCB8" w14:textId="77777777" w:rsidR="00D86FF6" w:rsidRDefault="00D86FF6" w:rsidP="00AF4D45">
    <w:pPr>
      <w:pStyle w:val="Header"/>
      <w:jc w:val="right"/>
    </w:pPr>
  </w:p>
  <w:p w14:paraId="03C0CA38" w14:textId="77777777" w:rsidR="00D86FF6" w:rsidRDefault="00D86FF6" w:rsidP="00AF4D45">
    <w:pPr>
      <w:pStyle w:val="Header"/>
      <w:jc w:val="right"/>
    </w:pPr>
  </w:p>
  <w:p w14:paraId="161A84FD" w14:textId="77777777" w:rsidR="00D86FF6" w:rsidRDefault="00D86FF6" w:rsidP="00AF4D45">
    <w:pPr>
      <w:pStyle w:val="Header"/>
      <w:jc w:val="right"/>
    </w:pPr>
  </w:p>
  <w:p w14:paraId="6937DE77" w14:textId="5406E4D4" w:rsidR="00D86FF6" w:rsidRDefault="00D86FF6" w:rsidP="00AF4D45">
    <w:pPr>
      <w:pStyle w:val="Header"/>
      <w:jc w:val="right"/>
      <w:rPr>
        <w:noProof/>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46A08" w14:textId="5DCDD8F2"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2D9485D5" w14:textId="25E20A78" w:rsidR="00D86FF6" w:rsidRPr="00351FF6" w:rsidRDefault="00D86FF6" w:rsidP="00351FF6">
    <w:pPr>
      <w:pStyle w:val="Header"/>
      <w:spacing w:after="240"/>
      <w:jc w:val="center"/>
      <w:rPr>
        <w:rFonts w:cs="Arial"/>
        <w:b/>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7C5F2"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5061B75F" w14:textId="1142B24D" w:rsidR="00D86FF6" w:rsidRPr="00351FF6" w:rsidRDefault="00D86FF6" w:rsidP="00351FF6">
    <w:pPr>
      <w:pStyle w:val="Header"/>
      <w:spacing w:after="240"/>
      <w:jc w:val="center"/>
      <w:rPr>
        <w:rFonts w:cs="Arial"/>
        <w:b/>
        <w:szCs w:val="24"/>
      </w:rPr>
    </w:pPr>
    <w:r>
      <w:rPr>
        <w:rFonts w:cs="Arial"/>
        <w:b/>
        <w:szCs w:val="24"/>
      </w:rPr>
      <w:t>Reporting Process - 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A4D20" w14:textId="01589F34"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47CDABE0" w14:textId="387AEC7D" w:rsidR="00D86FF6" w:rsidRPr="00351FF6" w:rsidRDefault="00D86FF6" w:rsidP="00351FF6">
    <w:pPr>
      <w:pStyle w:val="Header"/>
      <w:spacing w:after="240"/>
      <w:jc w:val="center"/>
      <w:rPr>
        <w:rFonts w:cs="Arial"/>
        <w:b/>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6882E" w14:textId="187DAD3B"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2D530A4E" w14:textId="1EA032C2" w:rsidR="00D86FF6" w:rsidRPr="00351FF6" w:rsidRDefault="00D86FF6" w:rsidP="00351FF6">
    <w:pPr>
      <w:pStyle w:val="Header"/>
      <w:spacing w:after="240"/>
      <w:jc w:val="center"/>
      <w:rPr>
        <w:rFonts w:cs="Arial"/>
        <w:b/>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D4695"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36298C62" w14:textId="3C716178" w:rsidR="00D86FF6" w:rsidRPr="00351FF6" w:rsidRDefault="00D86FF6" w:rsidP="00351FF6">
    <w:pPr>
      <w:pStyle w:val="Header"/>
      <w:spacing w:after="240"/>
      <w:jc w:val="center"/>
      <w:rPr>
        <w:rFonts w:cs="Arial"/>
        <w:b/>
        <w:szCs w:val="24"/>
      </w:rPr>
    </w:pPr>
    <w:r>
      <w:rPr>
        <w:rFonts w:cs="Arial"/>
        <w:b/>
        <w:szCs w:val="24"/>
      </w:rPr>
      <w:t>Tips for Using the SACS Web System - continued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14B08" w14:textId="12827323"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2728204A" w14:textId="5FC70611" w:rsidR="00D86FF6" w:rsidRPr="00351FF6" w:rsidRDefault="00D86FF6" w:rsidP="00351FF6">
    <w:pPr>
      <w:pStyle w:val="Header"/>
      <w:spacing w:after="240"/>
      <w:jc w:val="center"/>
      <w:rPr>
        <w:rFonts w:cs="Arial"/>
        <w:b/>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4A0D0"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627A1A03" w14:textId="3EA4A0CD" w:rsidR="00D86FF6" w:rsidRPr="00351FF6" w:rsidRDefault="00D86FF6" w:rsidP="00351FF6">
    <w:pPr>
      <w:pStyle w:val="Header"/>
      <w:spacing w:after="240"/>
      <w:jc w:val="center"/>
      <w:rPr>
        <w:rFonts w:cs="Arial"/>
        <w:b/>
        <w:szCs w:val="24"/>
      </w:rPr>
    </w:pPr>
    <w:r>
      <w:rPr>
        <w:rFonts w:cs="Arial"/>
        <w:b/>
        <w:szCs w:val="24"/>
      </w:rPr>
      <w:t>Navigation - continued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0946" w14:textId="0A877DE9"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6F4EA854" w14:textId="6411BE9B" w:rsidR="00D86FF6" w:rsidRPr="00351FF6" w:rsidRDefault="00D86FF6" w:rsidP="00351FF6">
    <w:pPr>
      <w:pStyle w:val="Header"/>
      <w:spacing w:after="240"/>
      <w:jc w:val="center"/>
      <w:rPr>
        <w:rFonts w:cs="Arial"/>
        <w:b/>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85758"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13DBB8E4" w14:textId="1D1FAF0E" w:rsidR="00D86FF6" w:rsidRPr="00351FF6" w:rsidRDefault="00D86FF6" w:rsidP="00351FF6">
    <w:pPr>
      <w:pStyle w:val="Header"/>
      <w:spacing w:after="240"/>
      <w:jc w:val="center"/>
      <w:rPr>
        <w:rFonts w:cs="Arial"/>
        <w:b/>
        <w:szCs w:val="24"/>
      </w:rPr>
    </w:pPr>
    <w:r>
      <w:rPr>
        <w:rFonts w:cs="Arial"/>
        <w:b/>
        <w:szCs w:val="24"/>
      </w:rPr>
      <w:t>Importing Datasets - continued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240BA" w14:textId="769E54CE"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3DEA07CC" w14:textId="78286011" w:rsidR="00D86FF6" w:rsidRPr="00351FF6" w:rsidRDefault="00D86FF6" w:rsidP="00351FF6">
    <w:pPr>
      <w:pStyle w:val="Header"/>
      <w:spacing w:after="240"/>
      <w:jc w:val="center"/>
      <w:rPr>
        <w:rFonts w:cs="Arial"/>
        <w:b/>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A63F0" w14:textId="0E14AC2A" w:rsidR="00D86FF6" w:rsidRDefault="00D86FF6" w:rsidP="00AF4D45">
    <w:pPr>
      <w:pStyle w:val="Header"/>
      <w:jc w:val="right"/>
    </w:pPr>
  </w:p>
  <w:p w14:paraId="0BE8AF87" w14:textId="25531D62" w:rsidR="00D86FF6" w:rsidRDefault="00D86FF6" w:rsidP="00AF4D45">
    <w:pPr>
      <w:pStyle w:val="Header"/>
      <w:jc w:val="right"/>
    </w:pPr>
  </w:p>
  <w:p w14:paraId="0F870532" w14:textId="49450FF1" w:rsidR="00D86FF6" w:rsidRDefault="00D86FF6" w:rsidP="00AF4D45">
    <w:pPr>
      <w:pStyle w:val="Header"/>
      <w:jc w:val="right"/>
    </w:pPr>
  </w:p>
  <w:p w14:paraId="229E04A9" w14:textId="655678CA" w:rsidR="00D86FF6" w:rsidRDefault="00D86FF6" w:rsidP="00AF4D45">
    <w:pPr>
      <w:pStyle w:val="Header"/>
      <w:jc w:val="right"/>
    </w:pPr>
  </w:p>
  <w:p w14:paraId="6700E425" w14:textId="77777777" w:rsidR="00D86FF6" w:rsidRDefault="00D86FF6" w:rsidP="00AF4D45">
    <w:pPr>
      <w:pStyle w:val="Header"/>
      <w:jc w:val="right"/>
    </w:pPr>
    <w:r>
      <w:t>&lt;section reference&gt;</w:t>
    </w:r>
  </w:p>
  <w:p w14:paraId="283D3F94" w14:textId="77777777" w:rsidR="00D86FF6" w:rsidRDefault="00D86FF6" w:rsidP="00AF4D45">
    <w:pPr>
      <w:pStyle w:val="Header"/>
      <w:jc w:val="right"/>
      <w:rPr>
        <w:noProof/>
      </w:rPr>
    </w:pPr>
    <w:r>
      <w:fldChar w:fldCharType="begin"/>
    </w:r>
    <w:r>
      <w:instrText xml:space="preserve"> PAGE   \* MERGEFORMAT </w:instrText>
    </w:r>
    <w:r>
      <w:fldChar w:fldCharType="separate"/>
    </w:r>
    <w:r>
      <w:t>2</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89C77"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18578721" w14:textId="30BF791F" w:rsidR="00D86FF6" w:rsidRPr="00351FF6" w:rsidRDefault="00D86FF6" w:rsidP="00351FF6">
    <w:pPr>
      <w:pStyle w:val="Header"/>
      <w:spacing w:after="240"/>
      <w:jc w:val="center"/>
      <w:rPr>
        <w:rFonts w:cs="Arial"/>
        <w:b/>
        <w:szCs w:val="24"/>
      </w:rPr>
    </w:pPr>
    <w:r>
      <w:rPr>
        <w:rFonts w:cs="Arial"/>
        <w:b/>
        <w:szCs w:val="24"/>
      </w:rPr>
      <w:t>Dataset Submissions - continued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C809" w14:textId="70085C9C"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3A3FF03D" w14:textId="4E6B30AF" w:rsidR="00D86FF6" w:rsidRPr="00351FF6" w:rsidRDefault="00D86FF6" w:rsidP="00351FF6">
    <w:pPr>
      <w:pStyle w:val="Header"/>
      <w:spacing w:after="240"/>
      <w:jc w:val="center"/>
      <w:rPr>
        <w:rFonts w:cs="Arial"/>
        <w:b/>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E125B"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1932F8AA" w14:textId="230AABBE" w:rsidR="00D86FF6" w:rsidRPr="00351FF6" w:rsidRDefault="00D86FF6" w:rsidP="00351FF6">
    <w:pPr>
      <w:pStyle w:val="Header"/>
      <w:spacing w:after="240"/>
      <w:jc w:val="center"/>
      <w:rPr>
        <w:rFonts w:cs="Arial"/>
        <w:b/>
        <w:szCs w:val="24"/>
      </w:rPr>
    </w:pPr>
    <w:r>
      <w:rPr>
        <w:rFonts w:cs="Arial"/>
        <w:b/>
        <w:szCs w:val="24"/>
      </w:rPr>
      <w:t>Technical Review Checklists - continued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D5E2" w14:textId="12ABAC17"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39D82C0C" w14:textId="7259110A" w:rsidR="00D86FF6" w:rsidRPr="00351FF6" w:rsidRDefault="00D86FF6" w:rsidP="00351FF6">
    <w:pPr>
      <w:pStyle w:val="Header"/>
      <w:spacing w:after="240"/>
      <w:jc w:val="center"/>
      <w:rPr>
        <w:rFonts w:cs="Arial"/>
        <w:b/>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3B08B"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2B788862" w14:textId="13845511" w:rsidR="00D86FF6" w:rsidRPr="00351FF6" w:rsidRDefault="00D86FF6" w:rsidP="00351FF6">
    <w:pPr>
      <w:pStyle w:val="Header"/>
      <w:spacing w:after="240"/>
      <w:jc w:val="center"/>
      <w:rPr>
        <w:rFonts w:cs="Arial"/>
        <w:b/>
        <w:szCs w:val="24"/>
      </w:rPr>
    </w:pPr>
    <w:r>
      <w:rPr>
        <w:rFonts w:cs="Arial"/>
        <w:b/>
        <w:szCs w:val="24"/>
      </w:rPr>
      <w:t>Forms - continued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7A7FB" w14:textId="253866C1"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1BF41789" w14:textId="1F236935" w:rsidR="00D86FF6" w:rsidRPr="00351FF6" w:rsidRDefault="00D86FF6" w:rsidP="00351FF6">
    <w:pPr>
      <w:pStyle w:val="Header"/>
      <w:spacing w:after="240"/>
      <w:jc w:val="center"/>
      <w:rPr>
        <w:rFonts w:cs="Arial"/>
        <w:b/>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3981"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3C04B77F" w14:textId="1F9FF271" w:rsidR="00D86FF6" w:rsidRPr="00351FF6" w:rsidRDefault="00D86FF6" w:rsidP="00351FF6">
    <w:pPr>
      <w:pStyle w:val="Header"/>
      <w:spacing w:after="240"/>
      <w:jc w:val="center"/>
      <w:rPr>
        <w:rFonts w:cs="Arial"/>
        <w:b/>
        <w:szCs w:val="24"/>
      </w:rPr>
    </w:pPr>
    <w:r>
      <w:rPr>
        <w:rFonts w:cs="Arial"/>
        <w:b/>
        <w:szCs w:val="24"/>
      </w:rPr>
      <w:t>Fund Forms - continued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85649" w14:textId="540A5EE3"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3662D8DB" w14:textId="06E11C97" w:rsidR="00D86FF6" w:rsidRPr="00351FF6" w:rsidRDefault="00D86FF6" w:rsidP="00351FF6">
    <w:pPr>
      <w:pStyle w:val="Header"/>
      <w:spacing w:after="240"/>
      <w:jc w:val="center"/>
      <w:rPr>
        <w:rFonts w:cs="Arial"/>
        <w:b/>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AC63C"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03E3D620" w14:textId="349A41A6" w:rsidR="00D86FF6" w:rsidRPr="00351FF6" w:rsidRDefault="00D86FF6" w:rsidP="00351FF6">
    <w:pPr>
      <w:pStyle w:val="Header"/>
      <w:spacing w:after="240"/>
      <w:jc w:val="center"/>
      <w:rPr>
        <w:rFonts w:cs="Arial"/>
        <w:b/>
        <w:szCs w:val="24"/>
      </w:rPr>
    </w:pPr>
    <w:r>
      <w:rPr>
        <w:rFonts w:cs="Arial"/>
        <w:b/>
        <w:szCs w:val="24"/>
      </w:rPr>
      <w:t>Supplemental Forms - continued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2F8A" w14:textId="3D830EE0"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5E5B79DA" w14:textId="5A057B05" w:rsidR="00D86FF6" w:rsidRPr="00351FF6" w:rsidRDefault="00D86FF6" w:rsidP="00351FF6">
    <w:pPr>
      <w:pStyle w:val="Header"/>
      <w:spacing w:after="240"/>
      <w:jc w:val="center"/>
      <w:rPr>
        <w:rFonts w:cs="Arial"/>
        <w:b/>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4C92B" w14:textId="3D900C1E"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5A2DA8BF" w14:textId="1C974C5F" w:rsidR="00D86FF6" w:rsidRPr="00351FF6" w:rsidRDefault="00D86FF6" w:rsidP="00351FF6">
    <w:pPr>
      <w:pStyle w:val="Header"/>
      <w:spacing w:after="240"/>
      <w:jc w:val="center"/>
      <w:rPr>
        <w:rFonts w:cs="Arial"/>
        <w:b/>
        <w:szCs w:val="24"/>
      </w:rPr>
    </w:pPr>
    <w:r w:rsidRPr="00351FF6">
      <w:rPr>
        <w:rFonts w:cs="Arial"/>
        <w:b/>
        <w:szCs w:val="24"/>
      </w:rPr>
      <w:t>Table of Contents – continued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B1DDA"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33753500" w14:textId="5D74B3A2" w:rsidR="00D86FF6" w:rsidRPr="00351FF6" w:rsidRDefault="00D86FF6" w:rsidP="00351FF6">
    <w:pPr>
      <w:pStyle w:val="Header"/>
      <w:spacing w:after="240"/>
      <w:jc w:val="center"/>
      <w:rPr>
        <w:rFonts w:cs="Arial"/>
        <w:b/>
        <w:szCs w:val="24"/>
      </w:rPr>
    </w:pPr>
    <w:r>
      <w:rPr>
        <w:rFonts w:cs="Arial"/>
        <w:b/>
        <w:szCs w:val="24"/>
      </w:rPr>
      <w:t>Criteria and Standards - continued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44BE" w14:textId="14B4CEBA"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5056DB8E" w14:textId="2DA2A409" w:rsidR="00D86FF6" w:rsidRPr="00351FF6" w:rsidRDefault="00D86FF6" w:rsidP="00351FF6">
    <w:pPr>
      <w:pStyle w:val="Header"/>
      <w:spacing w:after="240"/>
      <w:jc w:val="center"/>
      <w:rPr>
        <w:rFonts w:cs="Arial"/>
        <w:b/>
        <w:szCs w:val="24"/>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96245"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5B7BCF40" w14:textId="720DDBF9" w:rsidR="00D86FF6" w:rsidRPr="00351FF6" w:rsidRDefault="00D86FF6" w:rsidP="00351FF6">
    <w:pPr>
      <w:pStyle w:val="Header"/>
      <w:spacing w:after="240"/>
      <w:jc w:val="center"/>
      <w:rPr>
        <w:rFonts w:cs="Arial"/>
        <w:b/>
        <w:szCs w:val="24"/>
      </w:rPr>
    </w:pPr>
    <w:r>
      <w:rPr>
        <w:rFonts w:cs="Arial"/>
        <w:b/>
        <w:szCs w:val="24"/>
      </w:rPr>
      <w:t>Components of Ending Fund Balance / Net Position - continued</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D7D9E" w14:textId="1E424626"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7809098F" w14:textId="12438AC2" w:rsidR="00D86FF6" w:rsidRPr="00351FF6" w:rsidRDefault="00D86FF6" w:rsidP="00351FF6">
    <w:pPr>
      <w:pStyle w:val="Header"/>
      <w:spacing w:after="240"/>
      <w:jc w:val="center"/>
      <w:rPr>
        <w:rFonts w:cs="Arial"/>
        <w:b/>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FBBE8"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7C58A1CC" w14:textId="16025CC1" w:rsidR="00D86FF6" w:rsidRPr="00351FF6" w:rsidRDefault="00D86FF6" w:rsidP="00351FF6">
    <w:pPr>
      <w:pStyle w:val="Header"/>
      <w:spacing w:after="240"/>
      <w:jc w:val="center"/>
      <w:rPr>
        <w:rFonts w:cs="Arial"/>
        <w:b/>
        <w:szCs w:val="24"/>
      </w:rPr>
    </w:pPr>
    <w:r w:rsidRPr="00DA15A2">
      <w:rPr>
        <w:rFonts w:cs="Arial"/>
        <w:b/>
        <w:szCs w:val="24"/>
      </w:rPr>
      <w:t>IFC Statuses</w:t>
    </w:r>
    <w:r>
      <w:rPr>
        <w:rFonts w:cs="Arial"/>
        <w:b/>
        <w:szCs w:val="24"/>
      </w:rPr>
      <w:t xml:space="preserve"> - continued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FF2B" w14:textId="504C3568"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6936F5A7" w14:textId="7C161C46" w:rsidR="00D86FF6" w:rsidRPr="00351FF6" w:rsidRDefault="00D86FF6" w:rsidP="00351FF6">
    <w:pPr>
      <w:pStyle w:val="Header"/>
      <w:spacing w:after="240"/>
      <w:jc w:val="center"/>
      <w:rPr>
        <w:rFonts w:cs="Arial"/>
        <w:b/>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B49A"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50305B4D" w14:textId="08200778" w:rsidR="00D86FF6" w:rsidRPr="00351FF6" w:rsidRDefault="00D86FF6" w:rsidP="00351FF6">
    <w:pPr>
      <w:pStyle w:val="Header"/>
      <w:spacing w:after="240"/>
      <w:jc w:val="center"/>
      <w:rPr>
        <w:rFonts w:cs="Arial"/>
        <w:b/>
        <w:szCs w:val="24"/>
      </w:rPr>
    </w:pPr>
    <w:r>
      <w:rPr>
        <w:rFonts w:cs="Arial"/>
        <w:b/>
        <w:szCs w:val="24"/>
      </w:rPr>
      <w:t>Reports - continued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A2CB2" w14:textId="44B8BC9B"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00218C79" w14:textId="4F30DD89" w:rsidR="00D86FF6" w:rsidRPr="00351FF6" w:rsidRDefault="00D86FF6" w:rsidP="00351FF6">
    <w:pPr>
      <w:pStyle w:val="Header"/>
      <w:spacing w:after="240"/>
      <w:jc w:val="center"/>
      <w:rPr>
        <w:rFonts w:cs="Arial"/>
        <w:b/>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D1AB"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470D689C" w14:textId="6C5F7619" w:rsidR="00D86FF6" w:rsidRPr="00351FF6" w:rsidRDefault="00D86FF6" w:rsidP="00351FF6">
    <w:pPr>
      <w:pStyle w:val="Header"/>
      <w:spacing w:after="240"/>
      <w:jc w:val="center"/>
      <w:rPr>
        <w:rFonts w:cs="Arial"/>
        <w:b/>
        <w:szCs w:val="24"/>
      </w:rPr>
    </w:pPr>
    <w:r>
      <w:rPr>
        <w:rFonts w:cs="Arial"/>
        <w:b/>
        <w:szCs w:val="24"/>
      </w:rPr>
      <w:t>Version History - continued</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D657" w14:textId="047F6EF7"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55BBACFC" w14:textId="2D66CFFF" w:rsidR="00D86FF6" w:rsidRPr="00351FF6" w:rsidRDefault="00D86FF6" w:rsidP="00351FF6">
    <w:pPr>
      <w:pStyle w:val="Header"/>
      <w:spacing w:after="240"/>
      <w:jc w:val="center"/>
      <w:rPr>
        <w:rFonts w:cs="Arial"/>
        <w:b/>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88CCC" w14:textId="1B7D97FD"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36DF7CE8" w14:textId="64D52208" w:rsidR="00D86FF6" w:rsidRPr="00351FF6" w:rsidRDefault="00D86FF6" w:rsidP="00351FF6">
    <w:pPr>
      <w:pStyle w:val="Header"/>
      <w:spacing w:after="240"/>
      <w:jc w:val="center"/>
      <w:rPr>
        <w:rFonts w:cs="Arial"/>
        <w:b/>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AFB05"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118CA478" w14:textId="0A8647F5" w:rsidR="00D86FF6" w:rsidRPr="00351FF6" w:rsidRDefault="00D86FF6" w:rsidP="00351FF6">
    <w:pPr>
      <w:pStyle w:val="Header"/>
      <w:spacing w:after="240"/>
      <w:jc w:val="center"/>
      <w:rPr>
        <w:rFonts w:cs="Arial"/>
        <w:b/>
        <w:szCs w:val="24"/>
      </w:rPr>
    </w:pPr>
    <w:r>
      <w:rPr>
        <w:rFonts w:cs="Arial"/>
        <w:b/>
        <w:szCs w:val="24"/>
      </w:rPr>
      <w:t>Exporting Datasets - continued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4B28" w14:textId="3087E2C7"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024B0B29" w14:textId="7A4D1ACF" w:rsidR="00D86FF6" w:rsidRPr="00351FF6" w:rsidRDefault="00D86FF6" w:rsidP="00351FF6">
    <w:pPr>
      <w:pStyle w:val="Header"/>
      <w:spacing w:after="240"/>
      <w:jc w:val="center"/>
      <w:rPr>
        <w:rFonts w:cs="Arial"/>
        <w:b/>
        <w:szCs w:val="2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897B" w14:textId="5A9EECC5"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27A7F912" w14:textId="379D2F4B" w:rsidR="00D86FF6" w:rsidRPr="00351FF6" w:rsidRDefault="00D86FF6" w:rsidP="00351FF6">
    <w:pPr>
      <w:pStyle w:val="Header"/>
      <w:spacing w:after="240"/>
      <w:jc w:val="center"/>
      <w:rPr>
        <w:rFonts w:cs="Arial"/>
        <w:b/>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41BA" w14:textId="564FEBE7"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2E3B609A" w14:textId="40266087" w:rsidR="00D86FF6" w:rsidRPr="00351FF6" w:rsidRDefault="00D86FF6" w:rsidP="00351FF6">
    <w:pPr>
      <w:pStyle w:val="Header"/>
      <w:spacing w:after="240"/>
      <w:jc w:val="center"/>
      <w:rPr>
        <w:rFonts w:cs="Arial"/>
        <w:b/>
        <w:szCs w:val="24"/>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DDE0C" w14:textId="77777777" w:rsidR="00D86FF6" w:rsidRDefault="00D86FF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B786E"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4467D7D9" w14:textId="25081758" w:rsidR="00D86FF6" w:rsidRPr="00351FF6" w:rsidRDefault="00D86FF6"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D767B" w14:textId="68CAF103"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446720C1" w14:textId="02EE6C92" w:rsidR="00D86FF6" w:rsidRPr="00351FF6" w:rsidRDefault="00D86FF6" w:rsidP="00351FF6">
    <w:pPr>
      <w:pStyle w:val="Header"/>
      <w:spacing w:after="240"/>
      <w:jc w:val="center"/>
      <w:rPr>
        <w:rFonts w:cs="Arial"/>
        <w:b/>
        <w:szCs w:val="24"/>
      </w:rPr>
    </w:pPr>
    <w:r w:rsidRPr="008016BC">
      <w:rPr>
        <w:rFonts w:cs="Arial"/>
        <w:b/>
        <w:szCs w:val="24"/>
      </w:rPr>
      <w:t>Attachments</w:t>
    </w:r>
    <w:r>
      <w:rPr>
        <w:rFonts w:cs="Arial"/>
        <w:b/>
        <w:szCs w:val="24"/>
      </w:rPr>
      <w:t xml:space="preserve"> -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BD14F"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6C39B8E2" w14:textId="16EC302B" w:rsidR="00D86FF6" w:rsidRPr="00351FF6" w:rsidRDefault="00D86FF6" w:rsidP="00351FF6">
    <w:pPr>
      <w:pStyle w:val="Header"/>
      <w:spacing w:after="240"/>
      <w:jc w:val="center"/>
      <w:rPr>
        <w:rFonts w:cs="Arial"/>
        <w:b/>
        <w:szCs w:val="24"/>
      </w:rPr>
    </w:pPr>
    <w:r>
      <w:rPr>
        <w:rFonts w:cs="Arial"/>
        <w:b/>
        <w:szCs w:val="24"/>
      </w:rPr>
      <w:t>Purpose - continued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D6E3" w14:textId="27E7C21E"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41587378" w14:textId="14109890" w:rsidR="00D86FF6" w:rsidRPr="00351FF6" w:rsidRDefault="00D86FF6" w:rsidP="00351FF6">
    <w:pPr>
      <w:pStyle w:val="Header"/>
      <w:spacing w:after="240"/>
      <w:jc w:val="center"/>
      <w:rPr>
        <w:rFonts w:cs="Arial"/>
        <w:b/>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F85F"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0A912BBB" w14:textId="31CB5046" w:rsidR="00D86FF6" w:rsidRPr="00351FF6" w:rsidRDefault="00D86FF6" w:rsidP="00351FF6">
    <w:pPr>
      <w:pStyle w:val="Header"/>
      <w:spacing w:after="240"/>
      <w:jc w:val="center"/>
      <w:rPr>
        <w:rFonts w:cs="Arial"/>
        <w:b/>
        <w:szCs w:val="24"/>
      </w:rPr>
    </w:pPr>
    <w:r>
      <w:rPr>
        <w:rFonts w:cs="Arial"/>
        <w:b/>
        <w:szCs w:val="24"/>
      </w:rPr>
      <w:t>Requirements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414C0" w14:textId="4C4A5272" w:rsidR="00D86FF6" w:rsidRPr="00351FF6" w:rsidRDefault="00D86FF6" w:rsidP="00351FF6">
    <w:pPr>
      <w:pStyle w:val="Header"/>
      <w:spacing w:after="240"/>
      <w:jc w:val="center"/>
      <w:rPr>
        <w:rFonts w:cs="Arial"/>
        <w:b/>
        <w:szCs w:val="24"/>
      </w:rPr>
    </w:pPr>
    <w:r w:rsidRPr="00ED0E3B">
      <w:rPr>
        <w:rFonts w:cs="Arial"/>
        <w:b/>
        <w:szCs w:val="24"/>
      </w:rPr>
      <w:t>SACS Web System User Guide</w:t>
    </w:r>
  </w:p>
  <w:p w14:paraId="4ACCF1E6" w14:textId="6F562859" w:rsidR="00D86FF6" w:rsidRPr="00351FF6" w:rsidRDefault="00D86FF6" w:rsidP="00351FF6">
    <w:pPr>
      <w:pStyle w:val="Header"/>
      <w:spacing w:after="240"/>
      <w:jc w:val="center"/>
      <w:rPr>
        <w:rFonts w:cs="Arial"/>
        <w:b/>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A9A1F" w14:textId="77777777" w:rsidR="00D86FF6" w:rsidRPr="00351FF6" w:rsidRDefault="00D86FF6" w:rsidP="00351FF6">
    <w:pPr>
      <w:pStyle w:val="Header"/>
      <w:spacing w:after="240"/>
      <w:jc w:val="center"/>
      <w:rPr>
        <w:rFonts w:cs="Arial"/>
        <w:b/>
        <w:szCs w:val="24"/>
      </w:rPr>
    </w:pPr>
    <w:r w:rsidRPr="00351FF6">
      <w:rPr>
        <w:rFonts w:cs="Arial"/>
        <w:b/>
        <w:szCs w:val="24"/>
      </w:rPr>
      <w:t>SACS Web System User Guide</w:t>
    </w:r>
  </w:p>
  <w:p w14:paraId="73678F38" w14:textId="58D649F9" w:rsidR="00D86FF6" w:rsidRPr="00351FF6" w:rsidRDefault="00D86FF6" w:rsidP="00351FF6">
    <w:pPr>
      <w:pStyle w:val="Header"/>
      <w:spacing w:after="240"/>
      <w:jc w:val="center"/>
      <w:rPr>
        <w:rFonts w:cs="Arial"/>
        <w:b/>
        <w:szCs w:val="24"/>
      </w:rPr>
    </w:pPr>
    <w:r>
      <w:rPr>
        <w:rFonts w:cs="Arial"/>
        <w:b/>
        <w:szCs w:val="24"/>
      </w:rPr>
      <w:t>User Management - continued</w:t>
    </w:r>
  </w:p>
</w:hdr>
</file>

<file path=word/intelligence.xml><?xml version="1.0" encoding="utf-8"?>
<int:Intelligence xmlns:int="http://schemas.microsoft.com/office/intelligence/2019/intelligence">
  <int:IntelligenceSettings/>
  <int:Manifest>
    <int:ParagraphRange paragraphId="218889501" textId="2048326359" start="164" length="12" invalidationStart="164" invalidationLength="12" id="MK0EmYUm"/>
  </int:Manifest>
  <int:Observations>
    <int:Content id="MK0EmYU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05336"/>
    <w:multiLevelType w:val="hybridMultilevel"/>
    <w:tmpl w:val="DD243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34503"/>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3" w15:restartNumberingAfterBreak="0">
    <w:nsid w:val="00BF5DAD"/>
    <w:multiLevelType w:val="hybridMultilevel"/>
    <w:tmpl w:val="1E8A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261A4"/>
    <w:multiLevelType w:val="hybridMultilevel"/>
    <w:tmpl w:val="59801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0D6B80"/>
    <w:multiLevelType w:val="hybridMultilevel"/>
    <w:tmpl w:val="C6DA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14F95"/>
    <w:multiLevelType w:val="hybridMultilevel"/>
    <w:tmpl w:val="BF18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D68B1"/>
    <w:multiLevelType w:val="hybridMultilevel"/>
    <w:tmpl w:val="59E2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657A7"/>
    <w:multiLevelType w:val="hybridMultilevel"/>
    <w:tmpl w:val="1EF03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876D51"/>
    <w:multiLevelType w:val="hybridMultilevel"/>
    <w:tmpl w:val="2A22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15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481016"/>
    <w:multiLevelType w:val="hybridMultilevel"/>
    <w:tmpl w:val="9D4C14D8"/>
    <w:lvl w:ilvl="0" w:tplc="F6C47904">
      <w:start w:val="1"/>
      <w:numFmt w:val="bullet"/>
      <w:lvlText w:val="·"/>
      <w:lvlJc w:val="left"/>
      <w:pPr>
        <w:ind w:left="720" w:hanging="360"/>
      </w:pPr>
      <w:rPr>
        <w:rFonts w:ascii="Symbol" w:hAnsi="Symbol" w:hint="default"/>
      </w:rPr>
    </w:lvl>
    <w:lvl w:ilvl="1" w:tplc="F51CEE78">
      <w:start w:val="1"/>
      <w:numFmt w:val="bullet"/>
      <w:lvlText w:val="o"/>
      <w:lvlJc w:val="left"/>
      <w:pPr>
        <w:ind w:left="1440" w:hanging="360"/>
      </w:pPr>
      <w:rPr>
        <w:rFonts w:ascii="Courier New" w:hAnsi="Courier New" w:hint="default"/>
      </w:rPr>
    </w:lvl>
    <w:lvl w:ilvl="2" w:tplc="F8AC81B8">
      <w:start w:val="1"/>
      <w:numFmt w:val="bullet"/>
      <w:lvlText w:val=""/>
      <w:lvlJc w:val="left"/>
      <w:pPr>
        <w:ind w:left="2160" w:hanging="360"/>
      </w:pPr>
      <w:rPr>
        <w:rFonts w:ascii="Wingdings" w:hAnsi="Wingdings" w:hint="default"/>
      </w:rPr>
    </w:lvl>
    <w:lvl w:ilvl="3" w:tplc="03484420">
      <w:start w:val="1"/>
      <w:numFmt w:val="bullet"/>
      <w:lvlText w:val=""/>
      <w:lvlJc w:val="left"/>
      <w:pPr>
        <w:ind w:left="2880" w:hanging="360"/>
      </w:pPr>
      <w:rPr>
        <w:rFonts w:ascii="Symbol" w:hAnsi="Symbol" w:hint="default"/>
      </w:rPr>
    </w:lvl>
    <w:lvl w:ilvl="4" w:tplc="0CFC9972">
      <w:start w:val="1"/>
      <w:numFmt w:val="bullet"/>
      <w:lvlText w:val="o"/>
      <w:lvlJc w:val="left"/>
      <w:pPr>
        <w:ind w:left="3600" w:hanging="360"/>
      </w:pPr>
      <w:rPr>
        <w:rFonts w:ascii="Courier New" w:hAnsi="Courier New" w:hint="default"/>
      </w:rPr>
    </w:lvl>
    <w:lvl w:ilvl="5" w:tplc="3FB6A9BE">
      <w:start w:val="1"/>
      <w:numFmt w:val="bullet"/>
      <w:lvlText w:val=""/>
      <w:lvlJc w:val="left"/>
      <w:pPr>
        <w:ind w:left="4320" w:hanging="360"/>
      </w:pPr>
      <w:rPr>
        <w:rFonts w:ascii="Wingdings" w:hAnsi="Wingdings" w:hint="default"/>
      </w:rPr>
    </w:lvl>
    <w:lvl w:ilvl="6" w:tplc="73B8BB86">
      <w:start w:val="1"/>
      <w:numFmt w:val="bullet"/>
      <w:lvlText w:val=""/>
      <w:lvlJc w:val="left"/>
      <w:pPr>
        <w:ind w:left="5040" w:hanging="360"/>
      </w:pPr>
      <w:rPr>
        <w:rFonts w:ascii="Symbol" w:hAnsi="Symbol" w:hint="default"/>
      </w:rPr>
    </w:lvl>
    <w:lvl w:ilvl="7" w:tplc="7B48E214">
      <w:start w:val="1"/>
      <w:numFmt w:val="bullet"/>
      <w:lvlText w:val="o"/>
      <w:lvlJc w:val="left"/>
      <w:pPr>
        <w:ind w:left="5760" w:hanging="360"/>
      </w:pPr>
      <w:rPr>
        <w:rFonts w:ascii="Courier New" w:hAnsi="Courier New" w:hint="default"/>
      </w:rPr>
    </w:lvl>
    <w:lvl w:ilvl="8" w:tplc="9A26366E">
      <w:start w:val="1"/>
      <w:numFmt w:val="bullet"/>
      <w:lvlText w:val=""/>
      <w:lvlJc w:val="left"/>
      <w:pPr>
        <w:ind w:left="6480" w:hanging="360"/>
      </w:pPr>
      <w:rPr>
        <w:rFonts w:ascii="Wingdings" w:hAnsi="Wingdings" w:hint="default"/>
      </w:rPr>
    </w:lvl>
  </w:abstractNum>
  <w:abstractNum w:abstractNumId="12" w15:restartNumberingAfterBreak="0">
    <w:nsid w:val="08C946B4"/>
    <w:multiLevelType w:val="hybridMultilevel"/>
    <w:tmpl w:val="69B251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1D21DB"/>
    <w:multiLevelType w:val="hybridMultilevel"/>
    <w:tmpl w:val="935E1420"/>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4743F9"/>
    <w:multiLevelType w:val="hybridMultilevel"/>
    <w:tmpl w:val="D8BE6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3D7DF4"/>
    <w:multiLevelType w:val="hybridMultilevel"/>
    <w:tmpl w:val="8CA8B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511A5"/>
    <w:multiLevelType w:val="hybridMultilevel"/>
    <w:tmpl w:val="F46EA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C73D64"/>
    <w:multiLevelType w:val="hybridMultilevel"/>
    <w:tmpl w:val="D44E2C7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DDB485B"/>
    <w:multiLevelType w:val="hybridMultilevel"/>
    <w:tmpl w:val="239EE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946E3B"/>
    <w:multiLevelType w:val="hybridMultilevel"/>
    <w:tmpl w:val="FA9CBE2C"/>
    <w:lvl w:ilvl="0" w:tplc="0DD8972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B6710D"/>
    <w:multiLevelType w:val="hybridMultilevel"/>
    <w:tmpl w:val="81D2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DB726C"/>
    <w:multiLevelType w:val="hybridMultilevel"/>
    <w:tmpl w:val="63EE26D6"/>
    <w:lvl w:ilvl="0" w:tplc="FFFFFFFF">
      <w:start w:val="1"/>
      <w:numFmt w:val="bullet"/>
      <w:lvlText w:val=""/>
      <w:lvlJc w:val="left"/>
      <w:pPr>
        <w:tabs>
          <w:tab w:val="num" w:pos="1080"/>
        </w:tabs>
        <w:ind w:left="0" w:firstLine="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AC4BD4"/>
    <w:multiLevelType w:val="hybridMultilevel"/>
    <w:tmpl w:val="7D7ECE96"/>
    <w:lvl w:ilvl="0" w:tplc="0FE411B4">
      <w:start w:val="1"/>
      <w:numFmt w:val="lowerLetter"/>
      <w:lvlText w:val="%1."/>
      <w:lvlJc w:val="right"/>
      <w:pPr>
        <w:ind w:left="180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16F0E95"/>
    <w:multiLevelType w:val="hybridMultilevel"/>
    <w:tmpl w:val="21A41098"/>
    <w:lvl w:ilvl="0" w:tplc="04090001">
      <w:start w:val="1"/>
      <w:numFmt w:val="bullet"/>
      <w:lvlText w:val=""/>
      <w:lvlJc w:val="left"/>
      <w:pPr>
        <w:tabs>
          <w:tab w:val="num" w:pos="88"/>
        </w:tabs>
        <w:ind w:left="88" w:hanging="360"/>
      </w:pPr>
      <w:rPr>
        <w:rFonts w:ascii="Symbol" w:hAnsi="Symbol" w:hint="default"/>
      </w:rPr>
    </w:lvl>
    <w:lvl w:ilvl="1" w:tplc="04090003" w:tentative="1">
      <w:start w:val="1"/>
      <w:numFmt w:val="bullet"/>
      <w:lvlText w:val="o"/>
      <w:lvlJc w:val="left"/>
      <w:pPr>
        <w:tabs>
          <w:tab w:val="num" w:pos="808"/>
        </w:tabs>
        <w:ind w:left="808" w:hanging="360"/>
      </w:pPr>
      <w:rPr>
        <w:rFonts w:ascii="Courier New" w:hAnsi="Courier New" w:cs="Courier New" w:hint="default"/>
      </w:rPr>
    </w:lvl>
    <w:lvl w:ilvl="2" w:tplc="04090005" w:tentative="1">
      <w:start w:val="1"/>
      <w:numFmt w:val="bullet"/>
      <w:lvlText w:val=""/>
      <w:lvlJc w:val="left"/>
      <w:pPr>
        <w:tabs>
          <w:tab w:val="num" w:pos="1528"/>
        </w:tabs>
        <w:ind w:left="1528" w:hanging="360"/>
      </w:pPr>
      <w:rPr>
        <w:rFonts w:ascii="Wingdings" w:hAnsi="Wingdings" w:hint="default"/>
      </w:rPr>
    </w:lvl>
    <w:lvl w:ilvl="3" w:tplc="04090001" w:tentative="1">
      <w:start w:val="1"/>
      <w:numFmt w:val="bullet"/>
      <w:lvlText w:val=""/>
      <w:lvlJc w:val="left"/>
      <w:pPr>
        <w:tabs>
          <w:tab w:val="num" w:pos="2248"/>
        </w:tabs>
        <w:ind w:left="2248" w:hanging="360"/>
      </w:pPr>
      <w:rPr>
        <w:rFonts w:ascii="Symbol" w:hAnsi="Symbol" w:hint="default"/>
      </w:rPr>
    </w:lvl>
    <w:lvl w:ilvl="4" w:tplc="04090003" w:tentative="1">
      <w:start w:val="1"/>
      <w:numFmt w:val="bullet"/>
      <w:lvlText w:val="o"/>
      <w:lvlJc w:val="left"/>
      <w:pPr>
        <w:tabs>
          <w:tab w:val="num" w:pos="2968"/>
        </w:tabs>
        <w:ind w:left="2968" w:hanging="360"/>
      </w:pPr>
      <w:rPr>
        <w:rFonts w:ascii="Courier New" w:hAnsi="Courier New" w:cs="Courier New" w:hint="default"/>
      </w:rPr>
    </w:lvl>
    <w:lvl w:ilvl="5" w:tplc="04090005" w:tentative="1">
      <w:start w:val="1"/>
      <w:numFmt w:val="bullet"/>
      <w:lvlText w:val=""/>
      <w:lvlJc w:val="left"/>
      <w:pPr>
        <w:tabs>
          <w:tab w:val="num" w:pos="3688"/>
        </w:tabs>
        <w:ind w:left="3688" w:hanging="360"/>
      </w:pPr>
      <w:rPr>
        <w:rFonts w:ascii="Wingdings" w:hAnsi="Wingdings" w:hint="default"/>
      </w:rPr>
    </w:lvl>
    <w:lvl w:ilvl="6" w:tplc="04090001" w:tentative="1">
      <w:start w:val="1"/>
      <w:numFmt w:val="bullet"/>
      <w:lvlText w:val=""/>
      <w:lvlJc w:val="left"/>
      <w:pPr>
        <w:tabs>
          <w:tab w:val="num" w:pos="4408"/>
        </w:tabs>
        <w:ind w:left="4408" w:hanging="360"/>
      </w:pPr>
      <w:rPr>
        <w:rFonts w:ascii="Symbol" w:hAnsi="Symbol" w:hint="default"/>
      </w:rPr>
    </w:lvl>
    <w:lvl w:ilvl="7" w:tplc="04090003" w:tentative="1">
      <w:start w:val="1"/>
      <w:numFmt w:val="bullet"/>
      <w:lvlText w:val="o"/>
      <w:lvlJc w:val="left"/>
      <w:pPr>
        <w:tabs>
          <w:tab w:val="num" w:pos="5128"/>
        </w:tabs>
        <w:ind w:left="5128" w:hanging="360"/>
      </w:pPr>
      <w:rPr>
        <w:rFonts w:ascii="Courier New" w:hAnsi="Courier New" w:cs="Courier New" w:hint="default"/>
      </w:rPr>
    </w:lvl>
    <w:lvl w:ilvl="8" w:tplc="04090005" w:tentative="1">
      <w:start w:val="1"/>
      <w:numFmt w:val="bullet"/>
      <w:lvlText w:val=""/>
      <w:lvlJc w:val="left"/>
      <w:pPr>
        <w:tabs>
          <w:tab w:val="num" w:pos="5848"/>
        </w:tabs>
        <w:ind w:left="5848" w:hanging="360"/>
      </w:pPr>
      <w:rPr>
        <w:rFonts w:ascii="Wingdings" w:hAnsi="Wingdings" w:hint="default"/>
      </w:rPr>
    </w:lvl>
  </w:abstractNum>
  <w:abstractNum w:abstractNumId="24" w15:restartNumberingAfterBreak="0">
    <w:nsid w:val="122D0A1F"/>
    <w:multiLevelType w:val="hybridMultilevel"/>
    <w:tmpl w:val="D63652BA"/>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632158"/>
    <w:multiLevelType w:val="hybridMultilevel"/>
    <w:tmpl w:val="B8BC80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4564BCE"/>
    <w:multiLevelType w:val="hybridMultilevel"/>
    <w:tmpl w:val="C23E779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5662DE"/>
    <w:multiLevelType w:val="hybridMultilevel"/>
    <w:tmpl w:val="9F62E6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6E048D"/>
    <w:multiLevelType w:val="hybridMultilevel"/>
    <w:tmpl w:val="9D02C6C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A408BD"/>
    <w:multiLevelType w:val="hybridMultilevel"/>
    <w:tmpl w:val="7A0CAEB6"/>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4B05063"/>
    <w:multiLevelType w:val="hybridMultilevel"/>
    <w:tmpl w:val="35BCF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DC096D"/>
    <w:multiLevelType w:val="hybridMultilevel"/>
    <w:tmpl w:val="CB4CB6C2"/>
    <w:lvl w:ilvl="0" w:tplc="DB78433C">
      <w:start w:val="1"/>
      <w:numFmt w:val="bullet"/>
      <w:lvlText w:val=""/>
      <w:lvlJc w:val="left"/>
      <w:pPr>
        <w:ind w:left="720" w:hanging="360"/>
      </w:pPr>
      <w:rPr>
        <w:rFonts w:ascii="Symbol" w:hAnsi="Symbol" w:hint="default"/>
      </w:rPr>
    </w:lvl>
    <w:lvl w:ilvl="1" w:tplc="E7AA2A5C">
      <w:start w:val="1"/>
      <w:numFmt w:val="bullet"/>
      <w:lvlText w:val="o"/>
      <w:lvlJc w:val="left"/>
      <w:pPr>
        <w:ind w:left="1440" w:hanging="360"/>
      </w:pPr>
      <w:rPr>
        <w:rFonts w:ascii="Courier New" w:hAnsi="Courier New" w:hint="default"/>
      </w:rPr>
    </w:lvl>
    <w:lvl w:ilvl="2" w:tplc="617669EC">
      <w:start w:val="1"/>
      <w:numFmt w:val="bullet"/>
      <w:lvlText w:val=""/>
      <w:lvlJc w:val="left"/>
      <w:pPr>
        <w:ind w:left="2160" w:hanging="360"/>
      </w:pPr>
      <w:rPr>
        <w:rFonts w:ascii="Wingdings" w:hAnsi="Wingdings" w:hint="default"/>
      </w:rPr>
    </w:lvl>
    <w:lvl w:ilvl="3" w:tplc="0F2A37CA">
      <w:start w:val="1"/>
      <w:numFmt w:val="bullet"/>
      <w:lvlText w:val=""/>
      <w:lvlJc w:val="left"/>
      <w:pPr>
        <w:ind w:left="2880" w:hanging="360"/>
      </w:pPr>
      <w:rPr>
        <w:rFonts w:ascii="Symbol" w:hAnsi="Symbol" w:hint="default"/>
      </w:rPr>
    </w:lvl>
    <w:lvl w:ilvl="4" w:tplc="A456F1AC">
      <w:start w:val="1"/>
      <w:numFmt w:val="bullet"/>
      <w:lvlText w:val="o"/>
      <w:lvlJc w:val="left"/>
      <w:pPr>
        <w:ind w:left="3600" w:hanging="360"/>
      </w:pPr>
      <w:rPr>
        <w:rFonts w:ascii="Courier New" w:hAnsi="Courier New" w:hint="default"/>
      </w:rPr>
    </w:lvl>
    <w:lvl w:ilvl="5" w:tplc="0CB6EA18">
      <w:start w:val="1"/>
      <w:numFmt w:val="bullet"/>
      <w:lvlText w:val=""/>
      <w:lvlJc w:val="left"/>
      <w:pPr>
        <w:ind w:left="4320" w:hanging="360"/>
      </w:pPr>
      <w:rPr>
        <w:rFonts w:ascii="Wingdings" w:hAnsi="Wingdings" w:hint="default"/>
      </w:rPr>
    </w:lvl>
    <w:lvl w:ilvl="6" w:tplc="38D00240">
      <w:start w:val="1"/>
      <w:numFmt w:val="bullet"/>
      <w:lvlText w:val=""/>
      <w:lvlJc w:val="left"/>
      <w:pPr>
        <w:ind w:left="5040" w:hanging="360"/>
      </w:pPr>
      <w:rPr>
        <w:rFonts w:ascii="Symbol" w:hAnsi="Symbol" w:hint="default"/>
      </w:rPr>
    </w:lvl>
    <w:lvl w:ilvl="7" w:tplc="B7C8E732">
      <w:start w:val="1"/>
      <w:numFmt w:val="bullet"/>
      <w:lvlText w:val="o"/>
      <w:lvlJc w:val="left"/>
      <w:pPr>
        <w:ind w:left="5760" w:hanging="360"/>
      </w:pPr>
      <w:rPr>
        <w:rFonts w:ascii="Courier New" w:hAnsi="Courier New" w:hint="default"/>
      </w:rPr>
    </w:lvl>
    <w:lvl w:ilvl="8" w:tplc="E522D482">
      <w:start w:val="1"/>
      <w:numFmt w:val="bullet"/>
      <w:lvlText w:val=""/>
      <w:lvlJc w:val="left"/>
      <w:pPr>
        <w:ind w:left="6480" w:hanging="360"/>
      </w:pPr>
      <w:rPr>
        <w:rFonts w:ascii="Wingdings" w:hAnsi="Wingdings" w:hint="default"/>
      </w:rPr>
    </w:lvl>
  </w:abstractNum>
  <w:abstractNum w:abstractNumId="32" w15:restartNumberingAfterBreak="0">
    <w:nsid w:val="153C6157"/>
    <w:multiLevelType w:val="hybridMultilevel"/>
    <w:tmpl w:val="D8BC42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771B3E"/>
    <w:multiLevelType w:val="hybridMultilevel"/>
    <w:tmpl w:val="3934E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8278F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17C81916"/>
    <w:multiLevelType w:val="hybridMultilevel"/>
    <w:tmpl w:val="7D5E18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8C7403D"/>
    <w:multiLevelType w:val="hybridMultilevel"/>
    <w:tmpl w:val="4614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AC0D02"/>
    <w:multiLevelType w:val="hybridMultilevel"/>
    <w:tmpl w:val="0DB8D24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3551ED"/>
    <w:multiLevelType w:val="hybridMultilevel"/>
    <w:tmpl w:val="564C0D4C"/>
    <w:lvl w:ilvl="0" w:tplc="9CB2E2E4">
      <w:start w:val="1"/>
      <w:numFmt w:val="bullet"/>
      <w:lvlText w:val=""/>
      <w:lvlJc w:val="left"/>
      <w:pPr>
        <w:ind w:left="720" w:hanging="360"/>
      </w:pPr>
      <w:rPr>
        <w:rFonts w:ascii="Symbol" w:hAnsi="Symbol" w:hint="default"/>
      </w:rPr>
    </w:lvl>
    <w:lvl w:ilvl="1" w:tplc="C17C357C">
      <w:start w:val="1"/>
      <w:numFmt w:val="bullet"/>
      <w:lvlText w:val="o"/>
      <w:lvlJc w:val="left"/>
      <w:pPr>
        <w:ind w:left="1440" w:hanging="360"/>
      </w:pPr>
      <w:rPr>
        <w:rFonts w:ascii="Courier New" w:hAnsi="Courier New" w:hint="default"/>
      </w:rPr>
    </w:lvl>
    <w:lvl w:ilvl="2" w:tplc="3530FA00">
      <w:start w:val="1"/>
      <w:numFmt w:val="bullet"/>
      <w:lvlText w:val=""/>
      <w:lvlJc w:val="left"/>
      <w:pPr>
        <w:ind w:left="2160" w:hanging="360"/>
      </w:pPr>
      <w:rPr>
        <w:rFonts w:ascii="Wingdings" w:hAnsi="Wingdings" w:hint="default"/>
      </w:rPr>
    </w:lvl>
    <w:lvl w:ilvl="3" w:tplc="8E7E183C">
      <w:start w:val="1"/>
      <w:numFmt w:val="bullet"/>
      <w:lvlText w:val=""/>
      <w:lvlJc w:val="left"/>
      <w:pPr>
        <w:ind w:left="2880" w:hanging="360"/>
      </w:pPr>
      <w:rPr>
        <w:rFonts w:ascii="Symbol" w:hAnsi="Symbol" w:hint="default"/>
      </w:rPr>
    </w:lvl>
    <w:lvl w:ilvl="4" w:tplc="3A704254">
      <w:start w:val="1"/>
      <w:numFmt w:val="bullet"/>
      <w:lvlText w:val="o"/>
      <w:lvlJc w:val="left"/>
      <w:pPr>
        <w:ind w:left="3600" w:hanging="360"/>
      </w:pPr>
      <w:rPr>
        <w:rFonts w:ascii="Courier New" w:hAnsi="Courier New" w:hint="default"/>
      </w:rPr>
    </w:lvl>
    <w:lvl w:ilvl="5" w:tplc="221A8A26">
      <w:start w:val="1"/>
      <w:numFmt w:val="bullet"/>
      <w:lvlText w:val=""/>
      <w:lvlJc w:val="left"/>
      <w:pPr>
        <w:ind w:left="4320" w:hanging="360"/>
      </w:pPr>
      <w:rPr>
        <w:rFonts w:ascii="Wingdings" w:hAnsi="Wingdings" w:hint="default"/>
      </w:rPr>
    </w:lvl>
    <w:lvl w:ilvl="6" w:tplc="3968D4DA">
      <w:start w:val="1"/>
      <w:numFmt w:val="bullet"/>
      <w:lvlText w:val=""/>
      <w:lvlJc w:val="left"/>
      <w:pPr>
        <w:ind w:left="5040" w:hanging="360"/>
      </w:pPr>
      <w:rPr>
        <w:rFonts w:ascii="Symbol" w:hAnsi="Symbol" w:hint="default"/>
      </w:rPr>
    </w:lvl>
    <w:lvl w:ilvl="7" w:tplc="48D22CCC">
      <w:start w:val="1"/>
      <w:numFmt w:val="bullet"/>
      <w:lvlText w:val="o"/>
      <w:lvlJc w:val="left"/>
      <w:pPr>
        <w:ind w:left="5760" w:hanging="360"/>
      </w:pPr>
      <w:rPr>
        <w:rFonts w:ascii="Courier New" w:hAnsi="Courier New" w:hint="default"/>
      </w:rPr>
    </w:lvl>
    <w:lvl w:ilvl="8" w:tplc="F1725244">
      <w:start w:val="1"/>
      <w:numFmt w:val="bullet"/>
      <w:lvlText w:val=""/>
      <w:lvlJc w:val="left"/>
      <w:pPr>
        <w:ind w:left="6480" w:hanging="360"/>
      </w:pPr>
      <w:rPr>
        <w:rFonts w:ascii="Wingdings" w:hAnsi="Wingdings" w:hint="default"/>
      </w:rPr>
    </w:lvl>
  </w:abstractNum>
  <w:abstractNum w:abstractNumId="39" w15:restartNumberingAfterBreak="0">
    <w:nsid w:val="1A8E6EE8"/>
    <w:multiLevelType w:val="hybridMultilevel"/>
    <w:tmpl w:val="C8E20F34"/>
    <w:lvl w:ilvl="0" w:tplc="C2A4A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50E26"/>
    <w:multiLevelType w:val="hybridMultilevel"/>
    <w:tmpl w:val="A378A3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83C22374">
      <w:start w:val="1"/>
      <w:numFmt w:val="decimal"/>
      <w:lvlText w:val="%3."/>
      <w:lvlJc w:val="left"/>
      <w:pPr>
        <w:ind w:left="1080" w:hanging="360"/>
      </w:pPr>
      <w:rPr>
        <w:rFonts w:ascii="Arial" w:hAnsi="Arial" w:hint="default"/>
        <w:b w:val="0"/>
        <w:i w:val="0"/>
        <w:sz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B24667C"/>
    <w:multiLevelType w:val="hybridMultilevel"/>
    <w:tmpl w:val="0F7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6FB9C6"/>
    <w:multiLevelType w:val="hybridMultilevel"/>
    <w:tmpl w:val="7FF8D084"/>
    <w:lvl w:ilvl="0" w:tplc="DC320454">
      <w:start w:val="1"/>
      <w:numFmt w:val="bullet"/>
      <w:lvlText w:val=""/>
      <w:lvlJc w:val="left"/>
      <w:pPr>
        <w:ind w:left="720" w:hanging="360"/>
      </w:pPr>
      <w:rPr>
        <w:rFonts w:ascii="Symbol" w:hAnsi="Symbol" w:hint="default"/>
      </w:rPr>
    </w:lvl>
    <w:lvl w:ilvl="1" w:tplc="76D436BC">
      <w:start w:val="1"/>
      <w:numFmt w:val="bullet"/>
      <w:lvlText w:val="o"/>
      <w:lvlJc w:val="left"/>
      <w:pPr>
        <w:ind w:left="1440" w:hanging="360"/>
      </w:pPr>
      <w:rPr>
        <w:rFonts w:ascii="Courier New" w:hAnsi="Courier New" w:hint="default"/>
      </w:rPr>
    </w:lvl>
    <w:lvl w:ilvl="2" w:tplc="195C477C">
      <w:start w:val="1"/>
      <w:numFmt w:val="bullet"/>
      <w:lvlText w:val=""/>
      <w:lvlJc w:val="left"/>
      <w:pPr>
        <w:ind w:left="2160" w:hanging="360"/>
      </w:pPr>
      <w:rPr>
        <w:rFonts w:ascii="Wingdings" w:hAnsi="Wingdings" w:hint="default"/>
      </w:rPr>
    </w:lvl>
    <w:lvl w:ilvl="3" w:tplc="D278F58C">
      <w:start w:val="1"/>
      <w:numFmt w:val="bullet"/>
      <w:lvlText w:val=""/>
      <w:lvlJc w:val="left"/>
      <w:pPr>
        <w:ind w:left="2880" w:hanging="360"/>
      </w:pPr>
      <w:rPr>
        <w:rFonts w:ascii="Symbol" w:hAnsi="Symbol" w:hint="default"/>
      </w:rPr>
    </w:lvl>
    <w:lvl w:ilvl="4" w:tplc="8556C1AA">
      <w:start w:val="1"/>
      <w:numFmt w:val="bullet"/>
      <w:lvlText w:val="o"/>
      <w:lvlJc w:val="left"/>
      <w:pPr>
        <w:ind w:left="3600" w:hanging="360"/>
      </w:pPr>
      <w:rPr>
        <w:rFonts w:ascii="Courier New" w:hAnsi="Courier New" w:hint="default"/>
      </w:rPr>
    </w:lvl>
    <w:lvl w:ilvl="5" w:tplc="29087B3E">
      <w:start w:val="1"/>
      <w:numFmt w:val="bullet"/>
      <w:lvlText w:val=""/>
      <w:lvlJc w:val="left"/>
      <w:pPr>
        <w:ind w:left="4320" w:hanging="360"/>
      </w:pPr>
      <w:rPr>
        <w:rFonts w:ascii="Wingdings" w:hAnsi="Wingdings" w:hint="default"/>
      </w:rPr>
    </w:lvl>
    <w:lvl w:ilvl="6" w:tplc="9D229B76">
      <w:start w:val="1"/>
      <w:numFmt w:val="bullet"/>
      <w:lvlText w:val=""/>
      <w:lvlJc w:val="left"/>
      <w:pPr>
        <w:ind w:left="5040" w:hanging="360"/>
      </w:pPr>
      <w:rPr>
        <w:rFonts w:ascii="Symbol" w:hAnsi="Symbol" w:hint="default"/>
      </w:rPr>
    </w:lvl>
    <w:lvl w:ilvl="7" w:tplc="684213BC">
      <w:start w:val="1"/>
      <w:numFmt w:val="bullet"/>
      <w:lvlText w:val="o"/>
      <w:lvlJc w:val="left"/>
      <w:pPr>
        <w:ind w:left="5760" w:hanging="360"/>
      </w:pPr>
      <w:rPr>
        <w:rFonts w:ascii="Courier New" w:hAnsi="Courier New" w:hint="default"/>
      </w:rPr>
    </w:lvl>
    <w:lvl w:ilvl="8" w:tplc="98BAA60C">
      <w:start w:val="1"/>
      <w:numFmt w:val="bullet"/>
      <w:lvlText w:val=""/>
      <w:lvlJc w:val="left"/>
      <w:pPr>
        <w:ind w:left="6480" w:hanging="360"/>
      </w:pPr>
      <w:rPr>
        <w:rFonts w:ascii="Wingdings" w:hAnsi="Wingdings" w:hint="default"/>
      </w:rPr>
    </w:lvl>
  </w:abstractNum>
  <w:abstractNum w:abstractNumId="43" w15:restartNumberingAfterBreak="0">
    <w:nsid w:val="1E085AA9"/>
    <w:multiLevelType w:val="hybridMultilevel"/>
    <w:tmpl w:val="1004B75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E2C2346"/>
    <w:multiLevelType w:val="hybridMultilevel"/>
    <w:tmpl w:val="C8F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115B3C"/>
    <w:multiLevelType w:val="hybridMultilevel"/>
    <w:tmpl w:val="E13C7856"/>
    <w:lvl w:ilvl="0" w:tplc="ECD8C718">
      <w:start w:val="1"/>
      <w:numFmt w:val="bullet"/>
      <w:lvlText w:val="·"/>
      <w:lvlJc w:val="left"/>
      <w:pPr>
        <w:ind w:left="720" w:hanging="360"/>
      </w:pPr>
      <w:rPr>
        <w:rFonts w:ascii="Symbol" w:hAnsi="Symbol" w:hint="default"/>
      </w:rPr>
    </w:lvl>
    <w:lvl w:ilvl="1" w:tplc="A15005BE">
      <w:start w:val="1"/>
      <w:numFmt w:val="bullet"/>
      <w:lvlText w:val="o"/>
      <w:lvlJc w:val="left"/>
      <w:pPr>
        <w:ind w:left="1440" w:hanging="360"/>
      </w:pPr>
      <w:rPr>
        <w:rFonts w:ascii="Courier New" w:hAnsi="Courier New" w:hint="default"/>
      </w:rPr>
    </w:lvl>
    <w:lvl w:ilvl="2" w:tplc="936039AC">
      <w:start w:val="1"/>
      <w:numFmt w:val="bullet"/>
      <w:lvlText w:val=""/>
      <w:lvlJc w:val="left"/>
      <w:pPr>
        <w:ind w:left="2160" w:hanging="360"/>
      </w:pPr>
      <w:rPr>
        <w:rFonts w:ascii="Wingdings" w:hAnsi="Wingdings" w:hint="default"/>
      </w:rPr>
    </w:lvl>
    <w:lvl w:ilvl="3" w:tplc="E83C0B94">
      <w:start w:val="1"/>
      <w:numFmt w:val="bullet"/>
      <w:lvlText w:val=""/>
      <w:lvlJc w:val="left"/>
      <w:pPr>
        <w:ind w:left="2880" w:hanging="360"/>
      </w:pPr>
      <w:rPr>
        <w:rFonts w:ascii="Symbol" w:hAnsi="Symbol" w:hint="default"/>
      </w:rPr>
    </w:lvl>
    <w:lvl w:ilvl="4" w:tplc="962486DE">
      <w:start w:val="1"/>
      <w:numFmt w:val="bullet"/>
      <w:lvlText w:val="o"/>
      <w:lvlJc w:val="left"/>
      <w:pPr>
        <w:ind w:left="3600" w:hanging="360"/>
      </w:pPr>
      <w:rPr>
        <w:rFonts w:ascii="Courier New" w:hAnsi="Courier New" w:hint="default"/>
      </w:rPr>
    </w:lvl>
    <w:lvl w:ilvl="5" w:tplc="5D88C63E">
      <w:start w:val="1"/>
      <w:numFmt w:val="bullet"/>
      <w:lvlText w:val=""/>
      <w:lvlJc w:val="left"/>
      <w:pPr>
        <w:ind w:left="4320" w:hanging="360"/>
      </w:pPr>
      <w:rPr>
        <w:rFonts w:ascii="Wingdings" w:hAnsi="Wingdings" w:hint="default"/>
      </w:rPr>
    </w:lvl>
    <w:lvl w:ilvl="6" w:tplc="E1AE8BB0">
      <w:start w:val="1"/>
      <w:numFmt w:val="bullet"/>
      <w:lvlText w:val=""/>
      <w:lvlJc w:val="left"/>
      <w:pPr>
        <w:ind w:left="5040" w:hanging="360"/>
      </w:pPr>
      <w:rPr>
        <w:rFonts w:ascii="Symbol" w:hAnsi="Symbol" w:hint="default"/>
      </w:rPr>
    </w:lvl>
    <w:lvl w:ilvl="7" w:tplc="4554140C">
      <w:start w:val="1"/>
      <w:numFmt w:val="bullet"/>
      <w:lvlText w:val="o"/>
      <w:lvlJc w:val="left"/>
      <w:pPr>
        <w:ind w:left="5760" w:hanging="360"/>
      </w:pPr>
      <w:rPr>
        <w:rFonts w:ascii="Courier New" w:hAnsi="Courier New" w:hint="default"/>
      </w:rPr>
    </w:lvl>
    <w:lvl w:ilvl="8" w:tplc="6DB06FF0">
      <w:start w:val="1"/>
      <w:numFmt w:val="bullet"/>
      <w:lvlText w:val=""/>
      <w:lvlJc w:val="left"/>
      <w:pPr>
        <w:ind w:left="6480" w:hanging="360"/>
      </w:pPr>
      <w:rPr>
        <w:rFonts w:ascii="Wingdings" w:hAnsi="Wingdings" w:hint="default"/>
      </w:rPr>
    </w:lvl>
  </w:abstractNum>
  <w:abstractNum w:abstractNumId="46" w15:restartNumberingAfterBreak="0">
    <w:nsid w:val="1F372CF3"/>
    <w:multiLevelType w:val="hybridMultilevel"/>
    <w:tmpl w:val="68BA3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F953D07"/>
    <w:multiLevelType w:val="hybridMultilevel"/>
    <w:tmpl w:val="D594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F35F4E"/>
    <w:multiLevelType w:val="hybridMultilevel"/>
    <w:tmpl w:val="0F72D9A6"/>
    <w:lvl w:ilvl="0" w:tplc="C19C066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163324"/>
    <w:multiLevelType w:val="hybridMultilevel"/>
    <w:tmpl w:val="258008E4"/>
    <w:lvl w:ilvl="0" w:tplc="04090001">
      <w:start w:val="1"/>
      <w:numFmt w:val="bullet"/>
      <w:lvlText w:val=""/>
      <w:lvlJc w:val="left"/>
      <w:pPr>
        <w:tabs>
          <w:tab w:val="num" w:pos="720"/>
        </w:tabs>
        <w:ind w:left="720" w:hanging="360"/>
      </w:pPr>
      <w:rPr>
        <w:rFonts w:ascii="Symbol" w:hAnsi="Symbol" w:hint="default"/>
      </w:rPr>
    </w:lvl>
    <w:lvl w:ilvl="1" w:tplc="F23A445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1C6B951"/>
    <w:multiLevelType w:val="hybridMultilevel"/>
    <w:tmpl w:val="373E8E74"/>
    <w:lvl w:ilvl="0" w:tplc="683C5E70">
      <w:start w:val="1"/>
      <w:numFmt w:val="bullet"/>
      <w:lvlText w:val=""/>
      <w:lvlJc w:val="left"/>
      <w:pPr>
        <w:ind w:left="720" w:hanging="360"/>
      </w:pPr>
      <w:rPr>
        <w:rFonts w:ascii="Symbol" w:hAnsi="Symbol" w:hint="default"/>
      </w:rPr>
    </w:lvl>
    <w:lvl w:ilvl="1" w:tplc="77DCC07C">
      <w:start w:val="1"/>
      <w:numFmt w:val="bullet"/>
      <w:lvlText w:val="o"/>
      <w:lvlJc w:val="left"/>
      <w:pPr>
        <w:ind w:left="1440" w:hanging="360"/>
      </w:pPr>
      <w:rPr>
        <w:rFonts w:ascii="Courier New" w:hAnsi="Courier New" w:hint="default"/>
      </w:rPr>
    </w:lvl>
    <w:lvl w:ilvl="2" w:tplc="08BEB56C">
      <w:start w:val="1"/>
      <w:numFmt w:val="bullet"/>
      <w:lvlText w:val=""/>
      <w:lvlJc w:val="left"/>
      <w:pPr>
        <w:ind w:left="2160" w:hanging="360"/>
      </w:pPr>
      <w:rPr>
        <w:rFonts w:ascii="Wingdings" w:hAnsi="Wingdings" w:hint="default"/>
      </w:rPr>
    </w:lvl>
    <w:lvl w:ilvl="3" w:tplc="793A3940">
      <w:start w:val="1"/>
      <w:numFmt w:val="bullet"/>
      <w:lvlText w:val=""/>
      <w:lvlJc w:val="left"/>
      <w:pPr>
        <w:ind w:left="2880" w:hanging="360"/>
      </w:pPr>
      <w:rPr>
        <w:rFonts w:ascii="Symbol" w:hAnsi="Symbol" w:hint="default"/>
      </w:rPr>
    </w:lvl>
    <w:lvl w:ilvl="4" w:tplc="B8B6C7CE">
      <w:start w:val="1"/>
      <w:numFmt w:val="bullet"/>
      <w:lvlText w:val="o"/>
      <w:lvlJc w:val="left"/>
      <w:pPr>
        <w:ind w:left="3600" w:hanging="360"/>
      </w:pPr>
      <w:rPr>
        <w:rFonts w:ascii="Courier New" w:hAnsi="Courier New" w:hint="default"/>
      </w:rPr>
    </w:lvl>
    <w:lvl w:ilvl="5" w:tplc="C2AE431C">
      <w:start w:val="1"/>
      <w:numFmt w:val="bullet"/>
      <w:lvlText w:val=""/>
      <w:lvlJc w:val="left"/>
      <w:pPr>
        <w:ind w:left="4320" w:hanging="360"/>
      </w:pPr>
      <w:rPr>
        <w:rFonts w:ascii="Wingdings" w:hAnsi="Wingdings" w:hint="default"/>
      </w:rPr>
    </w:lvl>
    <w:lvl w:ilvl="6" w:tplc="DCAAFB62">
      <w:start w:val="1"/>
      <w:numFmt w:val="bullet"/>
      <w:lvlText w:val=""/>
      <w:lvlJc w:val="left"/>
      <w:pPr>
        <w:ind w:left="5040" w:hanging="360"/>
      </w:pPr>
      <w:rPr>
        <w:rFonts w:ascii="Symbol" w:hAnsi="Symbol" w:hint="default"/>
      </w:rPr>
    </w:lvl>
    <w:lvl w:ilvl="7" w:tplc="8946CE82">
      <w:start w:val="1"/>
      <w:numFmt w:val="bullet"/>
      <w:lvlText w:val="o"/>
      <w:lvlJc w:val="left"/>
      <w:pPr>
        <w:ind w:left="5760" w:hanging="360"/>
      </w:pPr>
      <w:rPr>
        <w:rFonts w:ascii="Courier New" w:hAnsi="Courier New" w:hint="default"/>
      </w:rPr>
    </w:lvl>
    <w:lvl w:ilvl="8" w:tplc="DBEEECB2">
      <w:start w:val="1"/>
      <w:numFmt w:val="bullet"/>
      <w:lvlText w:val=""/>
      <w:lvlJc w:val="left"/>
      <w:pPr>
        <w:ind w:left="6480" w:hanging="360"/>
      </w:pPr>
      <w:rPr>
        <w:rFonts w:ascii="Wingdings" w:hAnsi="Wingdings" w:hint="default"/>
      </w:rPr>
    </w:lvl>
  </w:abstractNum>
  <w:abstractNum w:abstractNumId="51" w15:restartNumberingAfterBreak="0">
    <w:nsid w:val="21DB1717"/>
    <w:multiLevelType w:val="hybridMultilevel"/>
    <w:tmpl w:val="104473F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21FB56E6"/>
    <w:multiLevelType w:val="hybridMultilevel"/>
    <w:tmpl w:val="1E60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C50EA8"/>
    <w:multiLevelType w:val="hybridMultilevel"/>
    <w:tmpl w:val="666C9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BA4EBA"/>
    <w:multiLevelType w:val="hybridMultilevel"/>
    <w:tmpl w:val="2EF030DA"/>
    <w:lvl w:ilvl="0" w:tplc="3E84D808">
      <w:start w:val="1"/>
      <w:numFmt w:val="decimal"/>
      <w:lvlText w:val="%1."/>
      <w:lvlJc w:val="left"/>
      <w:pPr>
        <w:tabs>
          <w:tab w:val="num" w:pos="640"/>
        </w:tabs>
        <w:ind w:left="640" w:hanging="360"/>
      </w:pPr>
      <w:rPr>
        <w:rFonts w:ascii="Arial" w:hAnsi="Arial" w:hint="default"/>
        <w:b w:val="0"/>
        <w:i w:val="0"/>
        <w:sz w:val="24"/>
      </w:rPr>
    </w:lvl>
    <w:lvl w:ilvl="1" w:tplc="FFFFFFFF">
      <w:start w:val="1"/>
      <w:numFmt w:val="lowerLetter"/>
      <w:lvlText w:val="%2."/>
      <w:lvlJc w:val="left"/>
      <w:pPr>
        <w:tabs>
          <w:tab w:val="num" w:pos="1360"/>
        </w:tabs>
        <w:ind w:left="1360" w:hanging="360"/>
      </w:pPr>
      <w:rPr>
        <w:rFonts w:cs="Times New Roman"/>
      </w:rPr>
    </w:lvl>
    <w:lvl w:ilvl="2" w:tplc="FFFFFFFF" w:tentative="1">
      <w:start w:val="1"/>
      <w:numFmt w:val="lowerRoman"/>
      <w:lvlText w:val="%3."/>
      <w:lvlJc w:val="right"/>
      <w:pPr>
        <w:tabs>
          <w:tab w:val="num" w:pos="2080"/>
        </w:tabs>
        <w:ind w:left="2080" w:hanging="180"/>
      </w:pPr>
      <w:rPr>
        <w:rFonts w:cs="Times New Roman"/>
      </w:rPr>
    </w:lvl>
    <w:lvl w:ilvl="3" w:tplc="FFFFFFFF" w:tentative="1">
      <w:start w:val="1"/>
      <w:numFmt w:val="decimal"/>
      <w:lvlText w:val="%4."/>
      <w:lvlJc w:val="left"/>
      <w:pPr>
        <w:tabs>
          <w:tab w:val="num" w:pos="2800"/>
        </w:tabs>
        <w:ind w:left="2800" w:hanging="360"/>
      </w:pPr>
      <w:rPr>
        <w:rFonts w:cs="Times New Roman"/>
      </w:rPr>
    </w:lvl>
    <w:lvl w:ilvl="4" w:tplc="FFFFFFFF" w:tentative="1">
      <w:start w:val="1"/>
      <w:numFmt w:val="lowerLetter"/>
      <w:lvlText w:val="%5."/>
      <w:lvlJc w:val="left"/>
      <w:pPr>
        <w:tabs>
          <w:tab w:val="num" w:pos="3520"/>
        </w:tabs>
        <w:ind w:left="3520" w:hanging="360"/>
      </w:pPr>
      <w:rPr>
        <w:rFonts w:cs="Times New Roman"/>
      </w:rPr>
    </w:lvl>
    <w:lvl w:ilvl="5" w:tplc="FFFFFFFF" w:tentative="1">
      <w:start w:val="1"/>
      <w:numFmt w:val="lowerRoman"/>
      <w:lvlText w:val="%6."/>
      <w:lvlJc w:val="right"/>
      <w:pPr>
        <w:tabs>
          <w:tab w:val="num" w:pos="4240"/>
        </w:tabs>
        <w:ind w:left="4240" w:hanging="180"/>
      </w:pPr>
      <w:rPr>
        <w:rFonts w:cs="Times New Roman"/>
      </w:rPr>
    </w:lvl>
    <w:lvl w:ilvl="6" w:tplc="FFFFFFFF" w:tentative="1">
      <w:start w:val="1"/>
      <w:numFmt w:val="decimal"/>
      <w:lvlText w:val="%7."/>
      <w:lvlJc w:val="left"/>
      <w:pPr>
        <w:tabs>
          <w:tab w:val="num" w:pos="4960"/>
        </w:tabs>
        <w:ind w:left="4960" w:hanging="360"/>
      </w:pPr>
      <w:rPr>
        <w:rFonts w:cs="Times New Roman"/>
      </w:rPr>
    </w:lvl>
    <w:lvl w:ilvl="7" w:tplc="FFFFFFFF" w:tentative="1">
      <w:start w:val="1"/>
      <w:numFmt w:val="lowerLetter"/>
      <w:lvlText w:val="%8."/>
      <w:lvlJc w:val="left"/>
      <w:pPr>
        <w:tabs>
          <w:tab w:val="num" w:pos="5680"/>
        </w:tabs>
        <w:ind w:left="5680" w:hanging="360"/>
      </w:pPr>
      <w:rPr>
        <w:rFonts w:cs="Times New Roman"/>
      </w:rPr>
    </w:lvl>
    <w:lvl w:ilvl="8" w:tplc="FFFFFFFF" w:tentative="1">
      <w:start w:val="1"/>
      <w:numFmt w:val="lowerRoman"/>
      <w:lvlText w:val="%9."/>
      <w:lvlJc w:val="right"/>
      <w:pPr>
        <w:tabs>
          <w:tab w:val="num" w:pos="6400"/>
        </w:tabs>
        <w:ind w:left="6400" w:hanging="180"/>
      </w:pPr>
      <w:rPr>
        <w:rFonts w:cs="Times New Roman"/>
      </w:rPr>
    </w:lvl>
  </w:abstractNum>
  <w:abstractNum w:abstractNumId="55" w15:restartNumberingAfterBreak="0">
    <w:nsid w:val="240F7BA7"/>
    <w:multiLevelType w:val="hybridMultilevel"/>
    <w:tmpl w:val="2F52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45677AA"/>
    <w:multiLevelType w:val="hybridMultilevel"/>
    <w:tmpl w:val="F858ECE2"/>
    <w:lvl w:ilvl="0" w:tplc="329254E4">
      <w:start w:val="1"/>
      <w:numFmt w:val="bullet"/>
      <w:lvlText w:val=""/>
      <w:lvlJc w:val="left"/>
      <w:pPr>
        <w:ind w:left="720" w:hanging="360"/>
      </w:pPr>
      <w:rPr>
        <w:rFonts w:ascii="Symbol" w:hAnsi="Symbol" w:hint="default"/>
      </w:rPr>
    </w:lvl>
    <w:lvl w:ilvl="1" w:tplc="17B49658">
      <w:start w:val="1"/>
      <w:numFmt w:val="bullet"/>
      <w:lvlText w:val="o"/>
      <w:lvlJc w:val="left"/>
      <w:pPr>
        <w:ind w:left="1440" w:hanging="360"/>
      </w:pPr>
      <w:rPr>
        <w:rFonts w:ascii="Courier New" w:hAnsi="Courier New" w:hint="default"/>
      </w:rPr>
    </w:lvl>
    <w:lvl w:ilvl="2" w:tplc="1BE46B2A">
      <w:start w:val="1"/>
      <w:numFmt w:val="bullet"/>
      <w:lvlText w:val=""/>
      <w:lvlJc w:val="left"/>
      <w:pPr>
        <w:ind w:left="2160" w:hanging="360"/>
      </w:pPr>
      <w:rPr>
        <w:rFonts w:ascii="Wingdings" w:hAnsi="Wingdings" w:hint="default"/>
      </w:rPr>
    </w:lvl>
    <w:lvl w:ilvl="3" w:tplc="CD3286DE">
      <w:start w:val="1"/>
      <w:numFmt w:val="bullet"/>
      <w:lvlText w:val=""/>
      <w:lvlJc w:val="left"/>
      <w:pPr>
        <w:ind w:left="2880" w:hanging="360"/>
      </w:pPr>
      <w:rPr>
        <w:rFonts w:ascii="Symbol" w:hAnsi="Symbol" w:hint="default"/>
      </w:rPr>
    </w:lvl>
    <w:lvl w:ilvl="4" w:tplc="6C5ECD66">
      <w:start w:val="1"/>
      <w:numFmt w:val="bullet"/>
      <w:lvlText w:val="o"/>
      <w:lvlJc w:val="left"/>
      <w:pPr>
        <w:ind w:left="3600" w:hanging="360"/>
      </w:pPr>
      <w:rPr>
        <w:rFonts w:ascii="Courier New" w:hAnsi="Courier New" w:hint="default"/>
      </w:rPr>
    </w:lvl>
    <w:lvl w:ilvl="5" w:tplc="66D6BC86">
      <w:start w:val="1"/>
      <w:numFmt w:val="bullet"/>
      <w:lvlText w:val=""/>
      <w:lvlJc w:val="left"/>
      <w:pPr>
        <w:ind w:left="4320" w:hanging="360"/>
      </w:pPr>
      <w:rPr>
        <w:rFonts w:ascii="Wingdings" w:hAnsi="Wingdings" w:hint="default"/>
      </w:rPr>
    </w:lvl>
    <w:lvl w:ilvl="6" w:tplc="D07E0C3A">
      <w:start w:val="1"/>
      <w:numFmt w:val="bullet"/>
      <w:lvlText w:val=""/>
      <w:lvlJc w:val="left"/>
      <w:pPr>
        <w:ind w:left="5040" w:hanging="360"/>
      </w:pPr>
      <w:rPr>
        <w:rFonts w:ascii="Symbol" w:hAnsi="Symbol" w:hint="default"/>
      </w:rPr>
    </w:lvl>
    <w:lvl w:ilvl="7" w:tplc="80C47A5E">
      <w:start w:val="1"/>
      <w:numFmt w:val="bullet"/>
      <w:lvlText w:val="o"/>
      <w:lvlJc w:val="left"/>
      <w:pPr>
        <w:ind w:left="5760" w:hanging="360"/>
      </w:pPr>
      <w:rPr>
        <w:rFonts w:ascii="Courier New" w:hAnsi="Courier New" w:hint="default"/>
      </w:rPr>
    </w:lvl>
    <w:lvl w:ilvl="8" w:tplc="D5466CB8">
      <w:start w:val="1"/>
      <w:numFmt w:val="bullet"/>
      <w:lvlText w:val=""/>
      <w:lvlJc w:val="left"/>
      <w:pPr>
        <w:ind w:left="6480" w:hanging="360"/>
      </w:pPr>
      <w:rPr>
        <w:rFonts w:ascii="Wingdings" w:hAnsi="Wingdings" w:hint="default"/>
      </w:rPr>
    </w:lvl>
  </w:abstractNum>
  <w:abstractNum w:abstractNumId="57" w15:restartNumberingAfterBreak="0">
    <w:nsid w:val="255D1378"/>
    <w:multiLevelType w:val="hybridMultilevel"/>
    <w:tmpl w:val="4F54C88A"/>
    <w:lvl w:ilvl="0" w:tplc="7F763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DDE19F"/>
    <w:multiLevelType w:val="hybridMultilevel"/>
    <w:tmpl w:val="D1FEB4FE"/>
    <w:lvl w:ilvl="0" w:tplc="0B3C5EAC">
      <w:start w:val="1"/>
      <w:numFmt w:val="bullet"/>
      <w:lvlText w:val=""/>
      <w:lvlJc w:val="left"/>
      <w:pPr>
        <w:ind w:left="720" w:hanging="360"/>
      </w:pPr>
      <w:rPr>
        <w:rFonts w:ascii="Symbol" w:hAnsi="Symbol" w:hint="default"/>
      </w:rPr>
    </w:lvl>
    <w:lvl w:ilvl="1" w:tplc="6E647782">
      <w:start w:val="1"/>
      <w:numFmt w:val="bullet"/>
      <w:lvlText w:val="o"/>
      <w:lvlJc w:val="left"/>
      <w:pPr>
        <w:ind w:left="1440" w:hanging="360"/>
      </w:pPr>
      <w:rPr>
        <w:rFonts w:ascii="Courier New" w:hAnsi="Courier New" w:hint="default"/>
      </w:rPr>
    </w:lvl>
    <w:lvl w:ilvl="2" w:tplc="12CA468A">
      <w:start w:val="1"/>
      <w:numFmt w:val="bullet"/>
      <w:lvlText w:val=""/>
      <w:lvlJc w:val="left"/>
      <w:pPr>
        <w:ind w:left="2160" w:hanging="360"/>
      </w:pPr>
      <w:rPr>
        <w:rFonts w:ascii="Wingdings" w:hAnsi="Wingdings" w:hint="default"/>
      </w:rPr>
    </w:lvl>
    <w:lvl w:ilvl="3" w:tplc="917A87A4">
      <w:start w:val="1"/>
      <w:numFmt w:val="bullet"/>
      <w:lvlText w:val=""/>
      <w:lvlJc w:val="left"/>
      <w:pPr>
        <w:ind w:left="2880" w:hanging="360"/>
      </w:pPr>
      <w:rPr>
        <w:rFonts w:ascii="Symbol" w:hAnsi="Symbol" w:hint="default"/>
      </w:rPr>
    </w:lvl>
    <w:lvl w:ilvl="4" w:tplc="298C23C4">
      <w:start w:val="1"/>
      <w:numFmt w:val="bullet"/>
      <w:lvlText w:val="o"/>
      <w:lvlJc w:val="left"/>
      <w:pPr>
        <w:ind w:left="3600" w:hanging="360"/>
      </w:pPr>
      <w:rPr>
        <w:rFonts w:ascii="Courier New" w:hAnsi="Courier New" w:hint="default"/>
      </w:rPr>
    </w:lvl>
    <w:lvl w:ilvl="5" w:tplc="9E047426">
      <w:start w:val="1"/>
      <w:numFmt w:val="bullet"/>
      <w:lvlText w:val=""/>
      <w:lvlJc w:val="left"/>
      <w:pPr>
        <w:ind w:left="4320" w:hanging="360"/>
      </w:pPr>
      <w:rPr>
        <w:rFonts w:ascii="Wingdings" w:hAnsi="Wingdings" w:hint="default"/>
      </w:rPr>
    </w:lvl>
    <w:lvl w:ilvl="6" w:tplc="5A223E1A">
      <w:start w:val="1"/>
      <w:numFmt w:val="bullet"/>
      <w:lvlText w:val=""/>
      <w:lvlJc w:val="left"/>
      <w:pPr>
        <w:ind w:left="5040" w:hanging="360"/>
      </w:pPr>
      <w:rPr>
        <w:rFonts w:ascii="Symbol" w:hAnsi="Symbol" w:hint="default"/>
      </w:rPr>
    </w:lvl>
    <w:lvl w:ilvl="7" w:tplc="CE6A46CA">
      <w:start w:val="1"/>
      <w:numFmt w:val="bullet"/>
      <w:lvlText w:val="o"/>
      <w:lvlJc w:val="left"/>
      <w:pPr>
        <w:ind w:left="5760" w:hanging="360"/>
      </w:pPr>
      <w:rPr>
        <w:rFonts w:ascii="Courier New" w:hAnsi="Courier New" w:hint="default"/>
      </w:rPr>
    </w:lvl>
    <w:lvl w:ilvl="8" w:tplc="221CCE26">
      <w:start w:val="1"/>
      <w:numFmt w:val="bullet"/>
      <w:lvlText w:val=""/>
      <w:lvlJc w:val="left"/>
      <w:pPr>
        <w:ind w:left="6480" w:hanging="360"/>
      </w:pPr>
      <w:rPr>
        <w:rFonts w:ascii="Wingdings" w:hAnsi="Wingdings" w:hint="default"/>
      </w:rPr>
    </w:lvl>
  </w:abstractNum>
  <w:abstractNum w:abstractNumId="59" w15:restartNumberingAfterBreak="0">
    <w:nsid w:val="27582810"/>
    <w:multiLevelType w:val="hybridMultilevel"/>
    <w:tmpl w:val="EB76D5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790718D"/>
    <w:multiLevelType w:val="hybridMultilevel"/>
    <w:tmpl w:val="E1984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49E3E4"/>
    <w:multiLevelType w:val="hybridMultilevel"/>
    <w:tmpl w:val="59BE57FE"/>
    <w:lvl w:ilvl="0" w:tplc="4422423E">
      <w:start w:val="1"/>
      <w:numFmt w:val="bullet"/>
      <w:lvlText w:val=""/>
      <w:lvlJc w:val="left"/>
      <w:pPr>
        <w:ind w:left="720" w:hanging="360"/>
      </w:pPr>
      <w:rPr>
        <w:rFonts w:ascii="Symbol" w:hAnsi="Symbol" w:hint="default"/>
      </w:rPr>
    </w:lvl>
    <w:lvl w:ilvl="1" w:tplc="A0AEA33A">
      <w:start w:val="1"/>
      <w:numFmt w:val="bullet"/>
      <w:lvlText w:val="o"/>
      <w:lvlJc w:val="left"/>
      <w:pPr>
        <w:ind w:left="1440" w:hanging="360"/>
      </w:pPr>
      <w:rPr>
        <w:rFonts w:ascii="Courier New" w:hAnsi="Courier New" w:hint="default"/>
      </w:rPr>
    </w:lvl>
    <w:lvl w:ilvl="2" w:tplc="86A4C148">
      <w:start w:val="1"/>
      <w:numFmt w:val="bullet"/>
      <w:lvlText w:val=""/>
      <w:lvlJc w:val="left"/>
      <w:pPr>
        <w:ind w:left="2160" w:hanging="360"/>
      </w:pPr>
      <w:rPr>
        <w:rFonts w:ascii="Wingdings" w:hAnsi="Wingdings" w:hint="default"/>
      </w:rPr>
    </w:lvl>
    <w:lvl w:ilvl="3" w:tplc="6F8CF01C">
      <w:start w:val="1"/>
      <w:numFmt w:val="bullet"/>
      <w:lvlText w:val=""/>
      <w:lvlJc w:val="left"/>
      <w:pPr>
        <w:ind w:left="2880" w:hanging="360"/>
      </w:pPr>
      <w:rPr>
        <w:rFonts w:ascii="Symbol" w:hAnsi="Symbol" w:hint="default"/>
      </w:rPr>
    </w:lvl>
    <w:lvl w:ilvl="4" w:tplc="F034B1FE">
      <w:start w:val="1"/>
      <w:numFmt w:val="bullet"/>
      <w:lvlText w:val="o"/>
      <w:lvlJc w:val="left"/>
      <w:pPr>
        <w:ind w:left="3600" w:hanging="360"/>
      </w:pPr>
      <w:rPr>
        <w:rFonts w:ascii="Courier New" w:hAnsi="Courier New" w:hint="default"/>
      </w:rPr>
    </w:lvl>
    <w:lvl w:ilvl="5" w:tplc="F3F80B5A">
      <w:start w:val="1"/>
      <w:numFmt w:val="bullet"/>
      <w:lvlText w:val=""/>
      <w:lvlJc w:val="left"/>
      <w:pPr>
        <w:ind w:left="4320" w:hanging="360"/>
      </w:pPr>
      <w:rPr>
        <w:rFonts w:ascii="Wingdings" w:hAnsi="Wingdings" w:hint="default"/>
      </w:rPr>
    </w:lvl>
    <w:lvl w:ilvl="6" w:tplc="BD94904E">
      <w:start w:val="1"/>
      <w:numFmt w:val="bullet"/>
      <w:lvlText w:val=""/>
      <w:lvlJc w:val="left"/>
      <w:pPr>
        <w:ind w:left="5040" w:hanging="360"/>
      </w:pPr>
      <w:rPr>
        <w:rFonts w:ascii="Symbol" w:hAnsi="Symbol" w:hint="default"/>
      </w:rPr>
    </w:lvl>
    <w:lvl w:ilvl="7" w:tplc="9E64F8A2">
      <w:start w:val="1"/>
      <w:numFmt w:val="bullet"/>
      <w:lvlText w:val="o"/>
      <w:lvlJc w:val="left"/>
      <w:pPr>
        <w:ind w:left="5760" w:hanging="360"/>
      </w:pPr>
      <w:rPr>
        <w:rFonts w:ascii="Courier New" w:hAnsi="Courier New" w:hint="default"/>
      </w:rPr>
    </w:lvl>
    <w:lvl w:ilvl="8" w:tplc="101443A4">
      <w:start w:val="1"/>
      <w:numFmt w:val="bullet"/>
      <w:lvlText w:val=""/>
      <w:lvlJc w:val="left"/>
      <w:pPr>
        <w:ind w:left="6480" w:hanging="360"/>
      </w:pPr>
      <w:rPr>
        <w:rFonts w:ascii="Wingdings" w:hAnsi="Wingdings" w:hint="default"/>
      </w:rPr>
    </w:lvl>
  </w:abstractNum>
  <w:abstractNum w:abstractNumId="62" w15:restartNumberingAfterBreak="0">
    <w:nsid w:val="284A122A"/>
    <w:multiLevelType w:val="hybridMultilevel"/>
    <w:tmpl w:val="B36CACE0"/>
    <w:lvl w:ilvl="0" w:tplc="A6AA58B4">
      <w:start w:val="1"/>
      <w:numFmt w:val="bullet"/>
      <w:lvlText w:val=""/>
      <w:lvlJc w:val="left"/>
      <w:pPr>
        <w:ind w:left="720" w:hanging="360"/>
      </w:pPr>
      <w:rPr>
        <w:rFonts w:ascii="Symbol" w:hAnsi="Symbol" w:hint="default"/>
      </w:rPr>
    </w:lvl>
    <w:lvl w:ilvl="1" w:tplc="8424C16E">
      <w:start w:val="1"/>
      <w:numFmt w:val="bullet"/>
      <w:lvlText w:val="o"/>
      <w:lvlJc w:val="left"/>
      <w:pPr>
        <w:ind w:left="1440" w:hanging="360"/>
      </w:pPr>
      <w:rPr>
        <w:rFonts w:ascii="Courier New" w:hAnsi="Courier New" w:hint="default"/>
      </w:rPr>
    </w:lvl>
    <w:lvl w:ilvl="2" w:tplc="445ABCE6">
      <w:start w:val="1"/>
      <w:numFmt w:val="bullet"/>
      <w:lvlText w:val=""/>
      <w:lvlJc w:val="left"/>
      <w:pPr>
        <w:ind w:left="2160" w:hanging="360"/>
      </w:pPr>
      <w:rPr>
        <w:rFonts w:ascii="Wingdings" w:hAnsi="Wingdings" w:hint="default"/>
      </w:rPr>
    </w:lvl>
    <w:lvl w:ilvl="3" w:tplc="7AC8CE84">
      <w:start w:val="1"/>
      <w:numFmt w:val="bullet"/>
      <w:lvlText w:val=""/>
      <w:lvlJc w:val="left"/>
      <w:pPr>
        <w:ind w:left="2880" w:hanging="360"/>
      </w:pPr>
      <w:rPr>
        <w:rFonts w:ascii="Symbol" w:hAnsi="Symbol" w:hint="default"/>
      </w:rPr>
    </w:lvl>
    <w:lvl w:ilvl="4" w:tplc="596289E2">
      <w:start w:val="1"/>
      <w:numFmt w:val="bullet"/>
      <w:lvlText w:val="o"/>
      <w:lvlJc w:val="left"/>
      <w:pPr>
        <w:ind w:left="3600" w:hanging="360"/>
      </w:pPr>
      <w:rPr>
        <w:rFonts w:ascii="Courier New" w:hAnsi="Courier New" w:hint="default"/>
      </w:rPr>
    </w:lvl>
    <w:lvl w:ilvl="5" w:tplc="1BFE20B8">
      <w:start w:val="1"/>
      <w:numFmt w:val="bullet"/>
      <w:lvlText w:val=""/>
      <w:lvlJc w:val="left"/>
      <w:pPr>
        <w:ind w:left="4320" w:hanging="360"/>
      </w:pPr>
      <w:rPr>
        <w:rFonts w:ascii="Wingdings" w:hAnsi="Wingdings" w:hint="default"/>
      </w:rPr>
    </w:lvl>
    <w:lvl w:ilvl="6" w:tplc="8B5CED40">
      <w:start w:val="1"/>
      <w:numFmt w:val="bullet"/>
      <w:lvlText w:val=""/>
      <w:lvlJc w:val="left"/>
      <w:pPr>
        <w:ind w:left="5040" w:hanging="360"/>
      </w:pPr>
      <w:rPr>
        <w:rFonts w:ascii="Symbol" w:hAnsi="Symbol" w:hint="default"/>
      </w:rPr>
    </w:lvl>
    <w:lvl w:ilvl="7" w:tplc="5878777C">
      <w:start w:val="1"/>
      <w:numFmt w:val="bullet"/>
      <w:lvlText w:val="o"/>
      <w:lvlJc w:val="left"/>
      <w:pPr>
        <w:ind w:left="5760" w:hanging="360"/>
      </w:pPr>
      <w:rPr>
        <w:rFonts w:ascii="Courier New" w:hAnsi="Courier New" w:hint="default"/>
      </w:rPr>
    </w:lvl>
    <w:lvl w:ilvl="8" w:tplc="6FA0A9F2">
      <w:start w:val="1"/>
      <w:numFmt w:val="bullet"/>
      <w:lvlText w:val=""/>
      <w:lvlJc w:val="left"/>
      <w:pPr>
        <w:ind w:left="6480" w:hanging="360"/>
      </w:pPr>
      <w:rPr>
        <w:rFonts w:ascii="Wingdings" w:hAnsi="Wingdings" w:hint="default"/>
      </w:rPr>
    </w:lvl>
  </w:abstractNum>
  <w:abstractNum w:abstractNumId="63" w15:restartNumberingAfterBreak="0">
    <w:nsid w:val="285F11A2"/>
    <w:multiLevelType w:val="hybridMultilevel"/>
    <w:tmpl w:val="1EA8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AC15F8"/>
    <w:multiLevelType w:val="hybridMultilevel"/>
    <w:tmpl w:val="3AC626C4"/>
    <w:lvl w:ilvl="0" w:tplc="B0B8FBB0">
      <w:numFmt w:val="bullet"/>
      <w:lvlText w:val="•"/>
      <w:lvlJc w:val="left"/>
      <w:pPr>
        <w:ind w:left="810" w:hanging="360"/>
      </w:pPr>
      <w:rPr>
        <w:rFonts w:ascii="Arial" w:eastAsiaTheme="majorEastAsia"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5" w15:restartNumberingAfterBreak="0">
    <w:nsid w:val="2983500D"/>
    <w:multiLevelType w:val="hybridMultilevel"/>
    <w:tmpl w:val="79482B5C"/>
    <w:lvl w:ilvl="0" w:tplc="FFFFFFFF">
      <w:numFmt w:val="bullet"/>
      <w:lvlText w:val="-"/>
      <w:lvlJc w:val="left"/>
      <w:pPr>
        <w:ind w:left="720" w:hanging="360"/>
      </w:pPr>
      <w:rPr>
        <w:rFonts w:ascii="Verdana" w:eastAsiaTheme="majorEastAsia" w:hAnsi="Verdana" w:cstheme="majorBid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9D17BA5"/>
    <w:multiLevelType w:val="hybridMultilevel"/>
    <w:tmpl w:val="75A6FD58"/>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4E0958"/>
    <w:multiLevelType w:val="hybridMultilevel"/>
    <w:tmpl w:val="471C4DD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2C7124C3"/>
    <w:multiLevelType w:val="hybridMultilevel"/>
    <w:tmpl w:val="FD42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CB2622B"/>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2D537D5C"/>
    <w:multiLevelType w:val="hybridMultilevel"/>
    <w:tmpl w:val="F4A4F8BE"/>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662AD640">
      <w:start w:val="1"/>
      <w:numFmt w:val="lowerLetter"/>
      <w:lvlText w:val="%3."/>
      <w:lvlJc w:val="righ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D9806AF"/>
    <w:multiLevelType w:val="hybridMultilevel"/>
    <w:tmpl w:val="8470307E"/>
    <w:lvl w:ilvl="0" w:tplc="9FC494DC">
      <w:start w:val="1"/>
      <w:numFmt w:val="bullet"/>
      <w:lvlText w:val=""/>
      <w:lvlJc w:val="left"/>
      <w:pPr>
        <w:ind w:left="720" w:hanging="360"/>
      </w:pPr>
      <w:rPr>
        <w:rFonts w:ascii="Symbol" w:hAnsi="Symbol" w:hint="default"/>
      </w:rPr>
    </w:lvl>
    <w:lvl w:ilvl="1" w:tplc="379A56EA">
      <w:start w:val="1"/>
      <w:numFmt w:val="bullet"/>
      <w:lvlText w:val="o"/>
      <w:lvlJc w:val="left"/>
      <w:pPr>
        <w:ind w:left="1440" w:hanging="360"/>
      </w:pPr>
      <w:rPr>
        <w:rFonts w:ascii="Courier New" w:hAnsi="Courier New" w:hint="default"/>
      </w:rPr>
    </w:lvl>
    <w:lvl w:ilvl="2" w:tplc="D18EEA8E">
      <w:start w:val="1"/>
      <w:numFmt w:val="bullet"/>
      <w:lvlText w:val=""/>
      <w:lvlJc w:val="left"/>
      <w:pPr>
        <w:ind w:left="2160" w:hanging="360"/>
      </w:pPr>
      <w:rPr>
        <w:rFonts w:ascii="Wingdings" w:hAnsi="Wingdings" w:hint="default"/>
      </w:rPr>
    </w:lvl>
    <w:lvl w:ilvl="3" w:tplc="D5C69E02">
      <w:start w:val="1"/>
      <w:numFmt w:val="bullet"/>
      <w:lvlText w:val=""/>
      <w:lvlJc w:val="left"/>
      <w:pPr>
        <w:ind w:left="2880" w:hanging="360"/>
      </w:pPr>
      <w:rPr>
        <w:rFonts w:ascii="Symbol" w:hAnsi="Symbol" w:hint="default"/>
      </w:rPr>
    </w:lvl>
    <w:lvl w:ilvl="4" w:tplc="280EFBA6">
      <w:start w:val="1"/>
      <w:numFmt w:val="bullet"/>
      <w:lvlText w:val="o"/>
      <w:lvlJc w:val="left"/>
      <w:pPr>
        <w:ind w:left="3600" w:hanging="360"/>
      </w:pPr>
      <w:rPr>
        <w:rFonts w:ascii="Courier New" w:hAnsi="Courier New" w:hint="default"/>
      </w:rPr>
    </w:lvl>
    <w:lvl w:ilvl="5" w:tplc="AA18CA8E">
      <w:start w:val="1"/>
      <w:numFmt w:val="bullet"/>
      <w:lvlText w:val=""/>
      <w:lvlJc w:val="left"/>
      <w:pPr>
        <w:ind w:left="4320" w:hanging="360"/>
      </w:pPr>
      <w:rPr>
        <w:rFonts w:ascii="Wingdings" w:hAnsi="Wingdings" w:hint="default"/>
      </w:rPr>
    </w:lvl>
    <w:lvl w:ilvl="6" w:tplc="4DE608B6">
      <w:start w:val="1"/>
      <w:numFmt w:val="bullet"/>
      <w:lvlText w:val=""/>
      <w:lvlJc w:val="left"/>
      <w:pPr>
        <w:ind w:left="5040" w:hanging="360"/>
      </w:pPr>
      <w:rPr>
        <w:rFonts w:ascii="Symbol" w:hAnsi="Symbol" w:hint="default"/>
      </w:rPr>
    </w:lvl>
    <w:lvl w:ilvl="7" w:tplc="975080F2">
      <w:start w:val="1"/>
      <w:numFmt w:val="bullet"/>
      <w:lvlText w:val="o"/>
      <w:lvlJc w:val="left"/>
      <w:pPr>
        <w:ind w:left="5760" w:hanging="360"/>
      </w:pPr>
      <w:rPr>
        <w:rFonts w:ascii="Courier New" w:hAnsi="Courier New" w:hint="default"/>
      </w:rPr>
    </w:lvl>
    <w:lvl w:ilvl="8" w:tplc="2B9A2FF2">
      <w:start w:val="1"/>
      <w:numFmt w:val="bullet"/>
      <w:lvlText w:val=""/>
      <w:lvlJc w:val="left"/>
      <w:pPr>
        <w:ind w:left="6480" w:hanging="360"/>
      </w:pPr>
      <w:rPr>
        <w:rFonts w:ascii="Wingdings" w:hAnsi="Wingdings" w:hint="default"/>
      </w:rPr>
    </w:lvl>
  </w:abstractNum>
  <w:abstractNum w:abstractNumId="72" w15:restartNumberingAfterBreak="0">
    <w:nsid w:val="2E33096A"/>
    <w:multiLevelType w:val="hybridMultilevel"/>
    <w:tmpl w:val="B2E0E2F4"/>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EBB7A22"/>
    <w:multiLevelType w:val="hybridMultilevel"/>
    <w:tmpl w:val="7E04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CF7B6E"/>
    <w:multiLevelType w:val="hybridMultilevel"/>
    <w:tmpl w:val="3EB62F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FD95D30"/>
    <w:multiLevelType w:val="hybridMultilevel"/>
    <w:tmpl w:val="74E01EF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6" w15:restartNumberingAfterBreak="0">
    <w:nsid w:val="2FF17971"/>
    <w:multiLevelType w:val="hybridMultilevel"/>
    <w:tmpl w:val="4DAADA5C"/>
    <w:lvl w:ilvl="0" w:tplc="2EC21FA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02C55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31391489"/>
    <w:multiLevelType w:val="hybridMultilevel"/>
    <w:tmpl w:val="1F186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2680C59"/>
    <w:multiLevelType w:val="hybridMultilevel"/>
    <w:tmpl w:val="4B9C24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2866B6B"/>
    <w:multiLevelType w:val="hybridMultilevel"/>
    <w:tmpl w:val="0D420CB2"/>
    <w:lvl w:ilvl="0" w:tplc="D8585C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2C625B9"/>
    <w:multiLevelType w:val="hybridMultilevel"/>
    <w:tmpl w:val="B404A6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330B6A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3" w15:restartNumberingAfterBreak="0">
    <w:nsid w:val="333371C5"/>
    <w:multiLevelType w:val="hybridMultilevel"/>
    <w:tmpl w:val="69B25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4171733"/>
    <w:multiLevelType w:val="hybridMultilevel"/>
    <w:tmpl w:val="4AA8625A"/>
    <w:lvl w:ilvl="0" w:tplc="51F80EA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488088D"/>
    <w:multiLevelType w:val="hybridMultilevel"/>
    <w:tmpl w:val="6C72A9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4B06FF8"/>
    <w:multiLevelType w:val="hybridMultilevel"/>
    <w:tmpl w:val="78B07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61344C3"/>
    <w:multiLevelType w:val="hybridMultilevel"/>
    <w:tmpl w:val="05607E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36213E12"/>
    <w:multiLevelType w:val="hybridMultilevel"/>
    <w:tmpl w:val="21E6E0F8"/>
    <w:lvl w:ilvl="0" w:tplc="E5DA5984">
      <w:start w:val="1"/>
      <w:numFmt w:val="decimal"/>
      <w:lvlText w:val="%1."/>
      <w:lvlJc w:val="left"/>
      <w:pPr>
        <w:ind w:left="720" w:hanging="360"/>
      </w:pPr>
      <w:rPr>
        <w:rFonts w:ascii="Arial" w:hAnsi="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6232444"/>
    <w:multiLevelType w:val="hybridMultilevel"/>
    <w:tmpl w:val="1514EB66"/>
    <w:lvl w:ilvl="0" w:tplc="FFFFFFFF">
      <w:start w:val="1"/>
      <w:numFmt w:val="bullet"/>
      <w:lvlText w:val=""/>
      <w:lvlJc w:val="left"/>
      <w:pPr>
        <w:tabs>
          <w:tab w:val="num" w:pos="-360"/>
        </w:tabs>
        <w:ind w:left="-1440" w:firstLine="720"/>
      </w:pPr>
      <w:rPr>
        <w:rFonts w:ascii="Symbol" w:hAnsi="Symbol" w:hint="default"/>
      </w:rPr>
    </w:lvl>
    <w:lvl w:ilvl="1" w:tplc="FFFFFFFF">
      <w:start w:val="1"/>
      <w:numFmt w:val="bullet"/>
      <w:lvlText w:val="o"/>
      <w:lvlJc w:val="left"/>
      <w:pPr>
        <w:tabs>
          <w:tab w:val="num" w:pos="0"/>
        </w:tabs>
        <w:ind w:left="0" w:hanging="360"/>
      </w:pPr>
      <w:rPr>
        <w:rFonts w:ascii="Courier New" w:hAnsi="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90" w15:restartNumberingAfterBreak="0">
    <w:nsid w:val="36CD07D9"/>
    <w:multiLevelType w:val="hybridMultilevel"/>
    <w:tmpl w:val="2EFAA2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1" w15:restartNumberingAfterBreak="0">
    <w:nsid w:val="37544A82"/>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826A1F8"/>
    <w:multiLevelType w:val="hybridMultilevel"/>
    <w:tmpl w:val="F4A63A12"/>
    <w:lvl w:ilvl="0" w:tplc="2A926FCE">
      <w:start w:val="1"/>
      <w:numFmt w:val="bullet"/>
      <w:lvlText w:val=""/>
      <w:lvlJc w:val="left"/>
      <w:pPr>
        <w:ind w:left="720" w:hanging="360"/>
      </w:pPr>
      <w:rPr>
        <w:rFonts w:ascii="Symbol" w:hAnsi="Symbol" w:hint="default"/>
      </w:rPr>
    </w:lvl>
    <w:lvl w:ilvl="1" w:tplc="AACE4020">
      <w:start w:val="1"/>
      <w:numFmt w:val="bullet"/>
      <w:lvlText w:val="o"/>
      <w:lvlJc w:val="left"/>
      <w:pPr>
        <w:ind w:left="1440" w:hanging="360"/>
      </w:pPr>
      <w:rPr>
        <w:rFonts w:ascii="Courier New" w:hAnsi="Courier New" w:hint="default"/>
      </w:rPr>
    </w:lvl>
    <w:lvl w:ilvl="2" w:tplc="8ACE9A20">
      <w:start w:val="1"/>
      <w:numFmt w:val="bullet"/>
      <w:lvlText w:val=""/>
      <w:lvlJc w:val="left"/>
      <w:pPr>
        <w:ind w:left="2160" w:hanging="360"/>
      </w:pPr>
      <w:rPr>
        <w:rFonts w:ascii="Wingdings" w:hAnsi="Wingdings" w:hint="default"/>
      </w:rPr>
    </w:lvl>
    <w:lvl w:ilvl="3" w:tplc="273A6600">
      <w:start w:val="1"/>
      <w:numFmt w:val="bullet"/>
      <w:lvlText w:val=""/>
      <w:lvlJc w:val="left"/>
      <w:pPr>
        <w:ind w:left="2880" w:hanging="360"/>
      </w:pPr>
      <w:rPr>
        <w:rFonts w:ascii="Symbol" w:hAnsi="Symbol" w:hint="default"/>
      </w:rPr>
    </w:lvl>
    <w:lvl w:ilvl="4" w:tplc="8E34C82C">
      <w:start w:val="1"/>
      <w:numFmt w:val="bullet"/>
      <w:lvlText w:val="o"/>
      <w:lvlJc w:val="left"/>
      <w:pPr>
        <w:ind w:left="3600" w:hanging="360"/>
      </w:pPr>
      <w:rPr>
        <w:rFonts w:ascii="Courier New" w:hAnsi="Courier New" w:hint="default"/>
      </w:rPr>
    </w:lvl>
    <w:lvl w:ilvl="5" w:tplc="D1707548">
      <w:start w:val="1"/>
      <w:numFmt w:val="bullet"/>
      <w:lvlText w:val=""/>
      <w:lvlJc w:val="left"/>
      <w:pPr>
        <w:ind w:left="4320" w:hanging="360"/>
      </w:pPr>
      <w:rPr>
        <w:rFonts w:ascii="Wingdings" w:hAnsi="Wingdings" w:hint="default"/>
      </w:rPr>
    </w:lvl>
    <w:lvl w:ilvl="6" w:tplc="CAA48F0E">
      <w:start w:val="1"/>
      <w:numFmt w:val="bullet"/>
      <w:lvlText w:val=""/>
      <w:lvlJc w:val="left"/>
      <w:pPr>
        <w:ind w:left="5040" w:hanging="360"/>
      </w:pPr>
      <w:rPr>
        <w:rFonts w:ascii="Symbol" w:hAnsi="Symbol" w:hint="default"/>
      </w:rPr>
    </w:lvl>
    <w:lvl w:ilvl="7" w:tplc="AA006A90">
      <w:start w:val="1"/>
      <w:numFmt w:val="bullet"/>
      <w:lvlText w:val="o"/>
      <w:lvlJc w:val="left"/>
      <w:pPr>
        <w:ind w:left="5760" w:hanging="360"/>
      </w:pPr>
      <w:rPr>
        <w:rFonts w:ascii="Courier New" w:hAnsi="Courier New" w:hint="default"/>
      </w:rPr>
    </w:lvl>
    <w:lvl w:ilvl="8" w:tplc="9A10D58A">
      <w:start w:val="1"/>
      <w:numFmt w:val="bullet"/>
      <w:lvlText w:val=""/>
      <w:lvlJc w:val="left"/>
      <w:pPr>
        <w:ind w:left="6480" w:hanging="360"/>
      </w:pPr>
      <w:rPr>
        <w:rFonts w:ascii="Wingdings" w:hAnsi="Wingdings" w:hint="default"/>
      </w:rPr>
    </w:lvl>
  </w:abstractNum>
  <w:abstractNum w:abstractNumId="93" w15:restartNumberingAfterBreak="0">
    <w:nsid w:val="38D7F68A"/>
    <w:multiLevelType w:val="hybridMultilevel"/>
    <w:tmpl w:val="07DAB3AC"/>
    <w:lvl w:ilvl="0" w:tplc="7536FDC8">
      <w:start w:val="1"/>
      <w:numFmt w:val="bullet"/>
      <w:lvlText w:val="·"/>
      <w:lvlJc w:val="left"/>
      <w:pPr>
        <w:ind w:left="720" w:hanging="360"/>
      </w:pPr>
      <w:rPr>
        <w:rFonts w:ascii="Symbol" w:hAnsi="Symbol" w:hint="default"/>
      </w:rPr>
    </w:lvl>
    <w:lvl w:ilvl="1" w:tplc="8EE80646">
      <w:start w:val="1"/>
      <w:numFmt w:val="bullet"/>
      <w:lvlText w:val="o"/>
      <w:lvlJc w:val="left"/>
      <w:pPr>
        <w:ind w:left="1440" w:hanging="360"/>
      </w:pPr>
      <w:rPr>
        <w:rFonts w:ascii="Courier New" w:hAnsi="Courier New" w:hint="default"/>
      </w:rPr>
    </w:lvl>
    <w:lvl w:ilvl="2" w:tplc="02AA7164">
      <w:start w:val="1"/>
      <w:numFmt w:val="bullet"/>
      <w:lvlText w:val=""/>
      <w:lvlJc w:val="left"/>
      <w:pPr>
        <w:ind w:left="2160" w:hanging="360"/>
      </w:pPr>
      <w:rPr>
        <w:rFonts w:ascii="Wingdings" w:hAnsi="Wingdings" w:hint="default"/>
      </w:rPr>
    </w:lvl>
    <w:lvl w:ilvl="3" w:tplc="6F2A2290">
      <w:start w:val="1"/>
      <w:numFmt w:val="bullet"/>
      <w:lvlText w:val=""/>
      <w:lvlJc w:val="left"/>
      <w:pPr>
        <w:ind w:left="2880" w:hanging="360"/>
      </w:pPr>
      <w:rPr>
        <w:rFonts w:ascii="Symbol" w:hAnsi="Symbol" w:hint="default"/>
      </w:rPr>
    </w:lvl>
    <w:lvl w:ilvl="4" w:tplc="3B408052">
      <w:start w:val="1"/>
      <w:numFmt w:val="bullet"/>
      <w:lvlText w:val="o"/>
      <w:lvlJc w:val="left"/>
      <w:pPr>
        <w:ind w:left="3600" w:hanging="360"/>
      </w:pPr>
      <w:rPr>
        <w:rFonts w:ascii="Courier New" w:hAnsi="Courier New" w:hint="default"/>
      </w:rPr>
    </w:lvl>
    <w:lvl w:ilvl="5" w:tplc="2FCC3196">
      <w:start w:val="1"/>
      <w:numFmt w:val="bullet"/>
      <w:lvlText w:val=""/>
      <w:lvlJc w:val="left"/>
      <w:pPr>
        <w:ind w:left="4320" w:hanging="360"/>
      </w:pPr>
      <w:rPr>
        <w:rFonts w:ascii="Wingdings" w:hAnsi="Wingdings" w:hint="default"/>
      </w:rPr>
    </w:lvl>
    <w:lvl w:ilvl="6" w:tplc="901E58C4">
      <w:start w:val="1"/>
      <w:numFmt w:val="bullet"/>
      <w:lvlText w:val=""/>
      <w:lvlJc w:val="left"/>
      <w:pPr>
        <w:ind w:left="5040" w:hanging="360"/>
      </w:pPr>
      <w:rPr>
        <w:rFonts w:ascii="Symbol" w:hAnsi="Symbol" w:hint="default"/>
      </w:rPr>
    </w:lvl>
    <w:lvl w:ilvl="7" w:tplc="B5168400">
      <w:start w:val="1"/>
      <w:numFmt w:val="bullet"/>
      <w:lvlText w:val="o"/>
      <w:lvlJc w:val="left"/>
      <w:pPr>
        <w:ind w:left="5760" w:hanging="360"/>
      </w:pPr>
      <w:rPr>
        <w:rFonts w:ascii="Courier New" w:hAnsi="Courier New" w:hint="default"/>
      </w:rPr>
    </w:lvl>
    <w:lvl w:ilvl="8" w:tplc="8ABA7A6C">
      <w:start w:val="1"/>
      <w:numFmt w:val="bullet"/>
      <w:lvlText w:val=""/>
      <w:lvlJc w:val="left"/>
      <w:pPr>
        <w:ind w:left="6480" w:hanging="360"/>
      </w:pPr>
      <w:rPr>
        <w:rFonts w:ascii="Wingdings" w:hAnsi="Wingdings" w:hint="default"/>
      </w:rPr>
    </w:lvl>
  </w:abstractNum>
  <w:abstractNum w:abstractNumId="94" w15:restartNumberingAfterBreak="0">
    <w:nsid w:val="3A7F533A"/>
    <w:multiLevelType w:val="hybridMultilevel"/>
    <w:tmpl w:val="4FF005A8"/>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B56C930"/>
    <w:multiLevelType w:val="hybridMultilevel"/>
    <w:tmpl w:val="0DE0CFBE"/>
    <w:lvl w:ilvl="0" w:tplc="273C7A7E">
      <w:start w:val="1"/>
      <w:numFmt w:val="bullet"/>
      <w:lvlText w:val=""/>
      <w:lvlJc w:val="left"/>
      <w:pPr>
        <w:ind w:left="720" w:hanging="360"/>
      </w:pPr>
      <w:rPr>
        <w:rFonts w:ascii="Symbol" w:hAnsi="Symbol" w:hint="default"/>
      </w:rPr>
    </w:lvl>
    <w:lvl w:ilvl="1" w:tplc="A088111A">
      <w:start w:val="1"/>
      <w:numFmt w:val="bullet"/>
      <w:lvlText w:val="o"/>
      <w:lvlJc w:val="left"/>
      <w:pPr>
        <w:ind w:left="1440" w:hanging="360"/>
      </w:pPr>
      <w:rPr>
        <w:rFonts w:ascii="Courier New" w:hAnsi="Courier New" w:hint="default"/>
      </w:rPr>
    </w:lvl>
    <w:lvl w:ilvl="2" w:tplc="54C2E940">
      <w:start w:val="1"/>
      <w:numFmt w:val="bullet"/>
      <w:lvlText w:val=""/>
      <w:lvlJc w:val="left"/>
      <w:pPr>
        <w:ind w:left="2160" w:hanging="360"/>
      </w:pPr>
      <w:rPr>
        <w:rFonts w:ascii="Wingdings" w:hAnsi="Wingdings" w:hint="default"/>
      </w:rPr>
    </w:lvl>
    <w:lvl w:ilvl="3" w:tplc="EE04D976">
      <w:start w:val="1"/>
      <w:numFmt w:val="bullet"/>
      <w:lvlText w:val=""/>
      <w:lvlJc w:val="left"/>
      <w:pPr>
        <w:ind w:left="2880" w:hanging="360"/>
      </w:pPr>
      <w:rPr>
        <w:rFonts w:ascii="Symbol" w:hAnsi="Symbol" w:hint="default"/>
      </w:rPr>
    </w:lvl>
    <w:lvl w:ilvl="4" w:tplc="371EC386">
      <w:start w:val="1"/>
      <w:numFmt w:val="bullet"/>
      <w:lvlText w:val="o"/>
      <w:lvlJc w:val="left"/>
      <w:pPr>
        <w:ind w:left="3600" w:hanging="360"/>
      </w:pPr>
      <w:rPr>
        <w:rFonts w:ascii="Courier New" w:hAnsi="Courier New" w:hint="default"/>
      </w:rPr>
    </w:lvl>
    <w:lvl w:ilvl="5" w:tplc="6B0ACAA0">
      <w:start w:val="1"/>
      <w:numFmt w:val="bullet"/>
      <w:lvlText w:val=""/>
      <w:lvlJc w:val="left"/>
      <w:pPr>
        <w:ind w:left="4320" w:hanging="360"/>
      </w:pPr>
      <w:rPr>
        <w:rFonts w:ascii="Wingdings" w:hAnsi="Wingdings" w:hint="default"/>
      </w:rPr>
    </w:lvl>
    <w:lvl w:ilvl="6" w:tplc="FB208424">
      <w:start w:val="1"/>
      <w:numFmt w:val="bullet"/>
      <w:lvlText w:val=""/>
      <w:lvlJc w:val="left"/>
      <w:pPr>
        <w:ind w:left="5040" w:hanging="360"/>
      </w:pPr>
      <w:rPr>
        <w:rFonts w:ascii="Symbol" w:hAnsi="Symbol" w:hint="default"/>
      </w:rPr>
    </w:lvl>
    <w:lvl w:ilvl="7" w:tplc="E91A3E3A">
      <w:start w:val="1"/>
      <w:numFmt w:val="bullet"/>
      <w:lvlText w:val="o"/>
      <w:lvlJc w:val="left"/>
      <w:pPr>
        <w:ind w:left="5760" w:hanging="360"/>
      </w:pPr>
      <w:rPr>
        <w:rFonts w:ascii="Courier New" w:hAnsi="Courier New" w:hint="default"/>
      </w:rPr>
    </w:lvl>
    <w:lvl w:ilvl="8" w:tplc="99A01D96">
      <w:start w:val="1"/>
      <w:numFmt w:val="bullet"/>
      <w:lvlText w:val=""/>
      <w:lvlJc w:val="left"/>
      <w:pPr>
        <w:ind w:left="6480" w:hanging="360"/>
      </w:pPr>
      <w:rPr>
        <w:rFonts w:ascii="Wingdings" w:hAnsi="Wingdings" w:hint="default"/>
      </w:rPr>
    </w:lvl>
  </w:abstractNum>
  <w:abstractNum w:abstractNumId="96" w15:restartNumberingAfterBreak="0">
    <w:nsid w:val="3B641DD8"/>
    <w:multiLevelType w:val="hybridMultilevel"/>
    <w:tmpl w:val="4C7A7458"/>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Batang" w:eastAsia="Batang" w:hAnsi="Batang" w:cs="Arial"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C2474CE"/>
    <w:multiLevelType w:val="hybridMultilevel"/>
    <w:tmpl w:val="A83CA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D1F0DB9"/>
    <w:multiLevelType w:val="hybridMultilevel"/>
    <w:tmpl w:val="B45CE1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DB791B6"/>
    <w:multiLevelType w:val="hybridMultilevel"/>
    <w:tmpl w:val="F65E2090"/>
    <w:lvl w:ilvl="0" w:tplc="76B0DCAA">
      <w:start w:val="1"/>
      <w:numFmt w:val="bullet"/>
      <w:lvlText w:val=""/>
      <w:lvlJc w:val="left"/>
      <w:pPr>
        <w:ind w:left="720" w:hanging="360"/>
      </w:pPr>
      <w:rPr>
        <w:rFonts w:ascii="Symbol" w:hAnsi="Symbol" w:hint="default"/>
      </w:rPr>
    </w:lvl>
    <w:lvl w:ilvl="1" w:tplc="1FDA5D04">
      <w:start w:val="1"/>
      <w:numFmt w:val="bullet"/>
      <w:lvlText w:val="o"/>
      <w:lvlJc w:val="left"/>
      <w:pPr>
        <w:ind w:left="1440" w:hanging="360"/>
      </w:pPr>
      <w:rPr>
        <w:rFonts w:ascii="Courier New" w:hAnsi="Courier New" w:hint="default"/>
      </w:rPr>
    </w:lvl>
    <w:lvl w:ilvl="2" w:tplc="B6F45434">
      <w:start w:val="1"/>
      <w:numFmt w:val="bullet"/>
      <w:lvlText w:val=""/>
      <w:lvlJc w:val="left"/>
      <w:pPr>
        <w:ind w:left="2160" w:hanging="360"/>
      </w:pPr>
      <w:rPr>
        <w:rFonts w:ascii="Wingdings" w:hAnsi="Wingdings" w:hint="default"/>
      </w:rPr>
    </w:lvl>
    <w:lvl w:ilvl="3" w:tplc="DBE2E6F0">
      <w:start w:val="1"/>
      <w:numFmt w:val="bullet"/>
      <w:lvlText w:val=""/>
      <w:lvlJc w:val="left"/>
      <w:pPr>
        <w:ind w:left="2880" w:hanging="360"/>
      </w:pPr>
      <w:rPr>
        <w:rFonts w:ascii="Symbol" w:hAnsi="Symbol" w:hint="default"/>
      </w:rPr>
    </w:lvl>
    <w:lvl w:ilvl="4" w:tplc="16E6F274">
      <w:start w:val="1"/>
      <w:numFmt w:val="bullet"/>
      <w:lvlText w:val="o"/>
      <w:lvlJc w:val="left"/>
      <w:pPr>
        <w:ind w:left="3600" w:hanging="360"/>
      </w:pPr>
      <w:rPr>
        <w:rFonts w:ascii="Courier New" w:hAnsi="Courier New" w:hint="default"/>
      </w:rPr>
    </w:lvl>
    <w:lvl w:ilvl="5" w:tplc="E216FB00">
      <w:start w:val="1"/>
      <w:numFmt w:val="bullet"/>
      <w:lvlText w:val=""/>
      <w:lvlJc w:val="left"/>
      <w:pPr>
        <w:ind w:left="4320" w:hanging="360"/>
      </w:pPr>
      <w:rPr>
        <w:rFonts w:ascii="Wingdings" w:hAnsi="Wingdings" w:hint="default"/>
      </w:rPr>
    </w:lvl>
    <w:lvl w:ilvl="6" w:tplc="CC12707A">
      <w:start w:val="1"/>
      <w:numFmt w:val="bullet"/>
      <w:lvlText w:val=""/>
      <w:lvlJc w:val="left"/>
      <w:pPr>
        <w:ind w:left="5040" w:hanging="360"/>
      </w:pPr>
      <w:rPr>
        <w:rFonts w:ascii="Symbol" w:hAnsi="Symbol" w:hint="default"/>
      </w:rPr>
    </w:lvl>
    <w:lvl w:ilvl="7" w:tplc="5A12F80A">
      <w:start w:val="1"/>
      <w:numFmt w:val="bullet"/>
      <w:lvlText w:val="o"/>
      <w:lvlJc w:val="left"/>
      <w:pPr>
        <w:ind w:left="5760" w:hanging="360"/>
      </w:pPr>
      <w:rPr>
        <w:rFonts w:ascii="Courier New" w:hAnsi="Courier New" w:hint="default"/>
      </w:rPr>
    </w:lvl>
    <w:lvl w:ilvl="8" w:tplc="40E05416">
      <w:start w:val="1"/>
      <w:numFmt w:val="bullet"/>
      <w:lvlText w:val=""/>
      <w:lvlJc w:val="left"/>
      <w:pPr>
        <w:ind w:left="6480" w:hanging="360"/>
      </w:pPr>
      <w:rPr>
        <w:rFonts w:ascii="Wingdings" w:hAnsi="Wingdings" w:hint="default"/>
      </w:rPr>
    </w:lvl>
  </w:abstractNum>
  <w:abstractNum w:abstractNumId="100" w15:restartNumberingAfterBreak="0">
    <w:nsid w:val="3E3D4573"/>
    <w:multiLevelType w:val="hybridMultilevel"/>
    <w:tmpl w:val="98661298"/>
    <w:lvl w:ilvl="0" w:tplc="C774393C">
      <w:start w:val="1"/>
      <w:numFmt w:val="bullet"/>
      <w:lvlText w:val=""/>
      <w:lvlJc w:val="left"/>
      <w:pPr>
        <w:ind w:left="720" w:hanging="360"/>
      </w:pPr>
      <w:rPr>
        <w:rFonts w:ascii="Symbol" w:hAnsi="Symbol" w:hint="default"/>
      </w:rPr>
    </w:lvl>
    <w:lvl w:ilvl="1" w:tplc="17880840">
      <w:start w:val="1"/>
      <w:numFmt w:val="bullet"/>
      <w:lvlText w:val="o"/>
      <w:lvlJc w:val="left"/>
      <w:pPr>
        <w:ind w:left="1440" w:hanging="360"/>
      </w:pPr>
      <w:rPr>
        <w:rFonts w:ascii="Courier New" w:hAnsi="Courier New" w:hint="default"/>
      </w:rPr>
    </w:lvl>
    <w:lvl w:ilvl="2" w:tplc="B7DAD7EC">
      <w:start w:val="1"/>
      <w:numFmt w:val="bullet"/>
      <w:lvlText w:val=""/>
      <w:lvlJc w:val="left"/>
      <w:pPr>
        <w:ind w:left="2160" w:hanging="360"/>
      </w:pPr>
      <w:rPr>
        <w:rFonts w:ascii="Wingdings" w:hAnsi="Wingdings" w:hint="default"/>
      </w:rPr>
    </w:lvl>
    <w:lvl w:ilvl="3" w:tplc="2C843E00">
      <w:start w:val="1"/>
      <w:numFmt w:val="bullet"/>
      <w:lvlText w:val=""/>
      <w:lvlJc w:val="left"/>
      <w:pPr>
        <w:ind w:left="2880" w:hanging="360"/>
      </w:pPr>
      <w:rPr>
        <w:rFonts w:ascii="Symbol" w:hAnsi="Symbol" w:hint="default"/>
      </w:rPr>
    </w:lvl>
    <w:lvl w:ilvl="4" w:tplc="FF0CFBCE">
      <w:start w:val="1"/>
      <w:numFmt w:val="bullet"/>
      <w:lvlText w:val="o"/>
      <w:lvlJc w:val="left"/>
      <w:pPr>
        <w:ind w:left="3600" w:hanging="360"/>
      </w:pPr>
      <w:rPr>
        <w:rFonts w:ascii="Courier New" w:hAnsi="Courier New" w:hint="default"/>
      </w:rPr>
    </w:lvl>
    <w:lvl w:ilvl="5" w:tplc="A32EC670">
      <w:start w:val="1"/>
      <w:numFmt w:val="bullet"/>
      <w:lvlText w:val=""/>
      <w:lvlJc w:val="left"/>
      <w:pPr>
        <w:ind w:left="4320" w:hanging="360"/>
      </w:pPr>
      <w:rPr>
        <w:rFonts w:ascii="Wingdings" w:hAnsi="Wingdings" w:hint="default"/>
      </w:rPr>
    </w:lvl>
    <w:lvl w:ilvl="6" w:tplc="69E27D88">
      <w:start w:val="1"/>
      <w:numFmt w:val="bullet"/>
      <w:lvlText w:val=""/>
      <w:lvlJc w:val="left"/>
      <w:pPr>
        <w:ind w:left="5040" w:hanging="360"/>
      </w:pPr>
      <w:rPr>
        <w:rFonts w:ascii="Symbol" w:hAnsi="Symbol" w:hint="default"/>
      </w:rPr>
    </w:lvl>
    <w:lvl w:ilvl="7" w:tplc="3EEEBF0E">
      <w:start w:val="1"/>
      <w:numFmt w:val="bullet"/>
      <w:lvlText w:val="o"/>
      <w:lvlJc w:val="left"/>
      <w:pPr>
        <w:ind w:left="5760" w:hanging="360"/>
      </w:pPr>
      <w:rPr>
        <w:rFonts w:ascii="Courier New" w:hAnsi="Courier New" w:hint="default"/>
      </w:rPr>
    </w:lvl>
    <w:lvl w:ilvl="8" w:tplc="02527074">
      <w:start w:val="1"/>
      <w:numFmt w:val="bullet"/>
      <w:lvlText w:val=""/>
      <w:lvlJc w:val="left"/>
      <w:pPr>
        <w:ind w:left="6480" w:hanging="360"/>
      </w:pPr>
      <w:rPr>
        <w:rFonts w:ascii="Wingdings" w:hAnsi="Wingdings" w:hint="default"/>
      </w:rPr>
    </w:lvl>
  </w:abstractNum>
  <w:abstractNum w:abstractNumId="101" w15:restartNumberingAfterBreak="0">
    <w:nsid w:val="3E906D19"/>
    <w:multiLevelType w:val="hybridMultilevel"/>
    <w:tmpl w:val="52F8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F347437"/>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19F3042"/>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4" w15:restartNumberingAfterBreak="0">
    <w:nsid w:val="41BA4145"/>
    <w:multiLevelType w:val="hybridMultilevel"/>
    <w:tmpl w:val="0C86D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2016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420D41B9"/>
    <w:multiLevelType w:val="hybridMultilevel"/>
    <w:tmpl w:val="067AC9D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F">
      <w:start w:val="1"/>
      <w:numFmt w:val="decimal"/>
      <w:lvlText w:val="%3."/>
      <w:lvlJc w:val="left"/>
      <w:pPr>
        <w:ind w:left="216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E22210"/>
    <w:multiLevelType w:val="hybridMultilevel"/>
    <w:tmpl w:val="FACCF6BE"/>
    <w:lvl w:ilvl="0" w:tplc="FE4EBEB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325308F"/>
    <w:multiLevelType w:val="hybridMultilevel"/>
    <w:tmpl w:val="7006F56A"/>
    <w:lvl w:ilvl="0" w:tplc="04090001">
      <w:start w:val="1"/>
      <w:numFmt w:val="bullet"/>
      <w:lvlText w:val=""/>
      <w:lvlJc w:val="left"/>
      <w:pPr>
        <w:ind w:left="720" w:hanging="360"/>
      </w:pPr>
      <w:rPr>
        <w:rFonts w:ascii="Symbol" w:hAnsi="Symbol" w:hint="default"/>
      </w:rPr>
    </w:lvl>
    <w:lvl w:ilvl="1" w:tplc="95B24D1C">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38507E4"/>
    <w:multiLevelType w:val="hybridMultilevel"/>
    <w:tmpl w:val="E564E4B2"/>
    <w:lvl w:ilvl="0" w:tplc="66EAA250">
      <w:start w:val="1"/>
      <w:numFmt w:val="decimal"/>
      <w:lvlText w:val="%1."/>
      <w:lvlJc w:val="left"/>
      <w:pPr>
        <w:ind w:left="1440" w:hanging="360"/>
      </w:pPr>
      <w:rPr>
        <w:rFonts w:ascii="Arial" w:hAnsi="Arial" w:hint="default"/>
        <w:sz w:val="24"/>
      </w:rPr>
    </w:lvl>
    <w:lvl w:ilvl="1" w:tplc="E5DA5984">
      <w:start w:val="1"/>
      <w:numFmt w:val="decimal"/>
      <w:lvlText w:val="%2."/>
      <w:lvlJc w:val="left"/>
      <w:pPr>
        <w:ind w:left="1440" w:hanging="360"/>
      </w:pPr>
      <w:rPr>
        <w:rFonts w:ascii="Arial" w:hAnsi="Aria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3AED52D"/>
    <w:multiLevelType w:val="hybridMultilevel"/>
    <w:tmpl w:val="E75EA0FC"/>
    <w:lvl w:ilvl="0" w:tplc="74F0BFAC">
      <w:start w:val="1"/>
      <w:numFmt w:val="bullet"/>
      <w:lvlText w:val="·"/>
      <w:lvlJc w:val="left"/>
      <w:pPr>
        <w:ind w:left="720" w:hanging="360"/>
      </w:pPr>
      <w:rPr>
        <w:rFonts w:ascii="Symbol" w:hAnsi="Symbol" w:hint="default"/>
      </w:rPr>
    </w:lvl>
    <w:lvl w:ilvl="1" w:tplc="A2AAE164">
      <w:start w:val="1"/>
      <w:numFmt w:val="bullet"/>
      <w:lvlText w:val="o"/>
      <w:lvlJc w:val="left"/>
      <w:pPr>
        <w:ind w:left="1440" w:hanging="360"/>
      </w:pPr>
      <w:rPr>
        <w:rFonts w:ascii="Courier New" w:hAnsi="Courier New" w:hint="default"/>
      </w:rPr>
    </w:lvl>
    <w:lvl w:ilvl="2" w:tplc="3BFCC5CA">
      <w:start w:val="1"/>
      <w:numFmt w:val="bullet"/>
      <w:lvlText w:val=""/>
      <w:lvlJc w:val="left"/>
      <w:pPr>
        <w:ind w:left="2160" w:hanging="360"/>
      </w:pPr>
      <w:rPr>
        <w:rFonts w:ascii="Wingdings" w:hAnsi="Wingdings" w:hint="default"/>
      </w:rPr>
    </w:lvl>
    <w:lvl w:ilvl="3" w:tplc="586A3DC4">
      <w:start w:val="1"/>
      <w:numFmt w:val="bullet"/>
      <w:lvlText w:val=""/>
      <w:lvlJc w:val="left"/>
      <w:pPr>
        <w:ind w:left="2880" w:hanging="360"/>
      </w:pPr>
      <w:rPr>
        <w:rFonts w:ascii="Symbol" w:hAnsi="Symbol" w:hint="default"/>
      </w:rPr>
    </w:lvl>
    <w:lvl w:ilvl="4" w:tplc="D34824EA">
      <w:start w:val="1"/>
      <w:numFmt w:val="bullet"/>
      <w:lvlText w:val="o"/>
      <w:lvlJc w:val="left"/>
      <w:pPr>
        <w:ind w:left="3600" w:hanging="360"/>
      </w:pPr>
      <w:rPr>
        <w:rFonts w:ascii="Courier New" w:hAnsi="Courier New" w:hint="default"/>
      </w:rPr>
    </w:lvl>
    <w:lvl w:ilvl="5" w:tplc="9D5E8BFE">
      <w:start w:val="1"/>
      <w:numFmt w:val="bullet"/>
      <w:lvlText w:val=""/>
      <w:lvlJc w:val="left"/>
      <w:pPr>
        <w:ind w:left="4320" w:hanging="360"/>
      </w:pPr>
      <w:rPr>
        <w:rFonts w:ascii="Wingdings" w:hAnsi="Wingdings" w:hint="default"/>
      </w:rPr>
    </w:lvl>
    <w:lvl w:ilvl="6" w:tplc="2C2E3D40">
      <w:start w:val="1"/>
      <w:numFmt w:val="bullet"/>
      <w:lvlText w:val=""/>
      <w:lvlJc w:val="left"/>
      <w:pPr>
        <w:ind w:left="5040" w:hanging="360"/>
      </w:pPr>
      <w:rPr>
        <w:rFonts w:ascii="Symbol" w:hAnsi="Symbol" w:hint="default"/>
      </w:rPr>
    </w:lvl>
    <w:lvl w:ilvl="7" w:tplc="09985808">
      <w:start w:val="1"/>
      <w:numFmt w:val="bullet"/>
      <w:lvlText w:val="o"/>
      <w:lvlJc w:val="left"/>
      <w:pPr>
        <w:ind w:left="5760" w:hanging="360"/>
      </w:pPr>
      <w:rPr>
        <w:rFonts w:ascii="Courier New" w:hAnsi="Courier New" w:hint="default"/>
      </w:rPr>
    </w:lvl>
    <w:lvl w:ilvl="8" w:tplc="90CC5180">
      <w:start w:val="1"/>
      <w:numFmt w:val="bullet"/>
      <w:lvlText w:val=""/>
      <w:lvlJc w:val="left"/>
      <w:pPr>
        <w:ind w:left="6480" w:hanging="360"/>
      </w:pPr>
      <w:rPr>
        <w:rFonts w:ascii="Wingdings" w:hAnsi="Wingdings" w:hint="default"/>
      </w:rPr>
    </w:lvl>
  </w:abstractNum>
  <w:abstractNum w:abstractNumId="111" w15:restartNumberingAfterBreak="0">
    <w:nsid w:val="43CB1794"/>
    <w:multiLevelType w:val="hybridMultilevel"/>
    <w:tmpl w:val="877AE004"/>
    <w:lvl w:ilvl="0" w:tplc="29506566">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2" w15:restartNumberingAfterBreak="0">
    <w:nsid w:val="448156B3"/>
    <w:multiLevelType w:val="hybridMultilevel"/>
    <w:tmpl w:val="B3F68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4827759"/>
    <w:multiLevelType w:val="hybridMultilevel"/>
    <w:tmpl w:val="6A20E792"/>
    <w:lvl w:ilvl="0" w:tplc="7EE826E0">
      <w:start w:val="1"/>
      <w:numFmt w:val="bullet"/>
      <w:lvlText w:val=""/>
      <w:lvlJc w:val="left"/>
      <w:pPr>
        <w:ind w:left="720" w:hanging="360"/>
      </w:pPr>
      <w:rPr>
        <w:rFonts w:ascii="Symbol" w:hAnsi="Symbol" w:hint="default"/>
      </w:rPr>
    </w:lvl>
    <w:lvl w:ilvl="1" w:tplc="BEAC4410">
      <w:start w:val="1"/>
      <w:numFmt w:val="bullet"/>
      <w:lvlText w:val="o"/>
      <w:lvlJc w:val="left"/>
      <w:pPr>
        <w:ind w:left="1440" w:hanging="360"/>
      </w:pPr>
      <w:rPr>
        <w:rFonts w:ascii="Courier New" w:hAnsi="Courier New" w:hint="default"/>
      </w:rPr>
    </w:lvl>
    <w:lvl w:ilvl="2" w:tplc="A3A6B9C2">
      <w:start w:val="1"/>
      <w:numFmt w:val="bullet"/>
      <w:lvlText w:val=""/>
      <w:lvlJc w:val="left"/>
      <w:pPr>
        <w:ind w:left="2160" w:hanging="360"/>
      </w:pPr>
      <w:rPr>
        <w:rFonts w:ascii="Wingdings" w:hAnsi="Wingdings" w:hint="default"/>
      </w:rPr>
    </w:lvl>
    <w:lvl w:ilvl="3" w:tplc="BD725BDA">
      <w:start w:val="1"/>
      <w:numFmt w:val="bullet"/>
      <w:lvlText w:val=""/>
      <w:lvlJc w:val="left"/>
      <w:pPr>
        <w:ind w:left="2880" w:hanging="360"/>
      </w:pPr>
      <w:rPr>
        <w:rFonts w:ascii="Symbol" w:hAnsi="Symbol" w:hint="default"/>
      </w:rPr>
    </w:lvl>
    <w:lvl w:ilvl="4" w:tplc="35742B1A">
      <w:start w:val="1"/>
      <w:numFmt w:val="bullet"/>
      <w:lvlText w:val="o"/>
      <w:lvlJc w:val="left"/>
      <w:pPr>
        <w:ind w:left="3600" w:hanging="360"/>
      </w:pPr>
      <w:rPr>
        <w:rFonts w:ascii="Courier New" w:hAnsi="Courier New" w:hint="default"/>
      </w:rPr>
    </w:lvl>
    <w:lvl w:ilvl="5" w:tplc="EB522E6C">
      <w:start w:val="1"/>
      <w:numFmt w:val="bullet"/>
      <w:lvlText w:val=""/>
      <w:lvlJc w:val="left"/>
      <w:pPr>
        <w:ind w:left="4320" w:hanging="360"/>
      </w:pPr>
      <w:rPr>
        <w:rFonts w:ascii="Wingdings" w:hAnsi="Wingdings" w:hint="default"/>
      </w:rPr>
    </w:lvl>
    <w:lvl w:ilvl="6" w:tplc="464A1BFE">
      <w:start w:val="1"/>
      <w:numFmt w:val="bullet"/>
      <w:lvlText w:val=""/>
      <w:lvlJc w:val="left"/>
      <w:pPr>
        <w:ind w:left="5040" w:hanging="360"/>
      </w:pPr>
      <w:rPr>
        <w:rFonts w:ascii="Symbol" w:hAnsi="Symbol" w:hint="default"/>
      </w:rPr>
    </w:lvl>
    <w:lvl w:ilvl="7" w:tplc="47E0EC12">
      <w:start w:val="1"/>
      <w:numFmt w:val="bullet"/>
      <w:lvlText w:val="o"/>
      <w:lvlJc w:val="left"/>
      <w:pPr>
        <w:ind w:left="5760" w:hanging="360"/>
      </w:pPr>
      <w:rPr>
        <w:rFonts w:ascii="Courier New" w:hAnsi="Courier New" w:hint="default"/>
      </w:rPr>
    </w:lvl>
    <w:lvl w:ilvl="8" w:tplc="05947586">
      <w:start w:val="1"/>
      <w:numFmt w:val="bullet"/>
      <w:lvlText w:val=""/>
      <w:lvlJc w:val="left"/>
      <w:pPr>
        <w:ind w:left="6480" w:hanging="360"/>
      </w:pPr>
      <w:rPr>
        <w:rFonts w:ascii="Wingdings" w:hAnsi="Wingdings" w:hint="default"/>
      </w:rPr>
    </w:lvl>
  </w:abstractNum>
  <w:abstractNum w:abstractNumId="114" w15:restartNumberingAfterBreak="0">
    <w:nsid w:val="449006F1"/>
    <w:multiLevelType w:val="hybridMultilevel"/>
    <w:tmpl w:val="1940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5A674B3"/>
    <w:multiLevelType w:val="hybridMultilevel"/>
    <w:tmpl w:val="46941C80"/>
    <w:lvl w:ilvl="0" w:tplc="A09A9DEC">
      <w:start w:val="1"/>
      <w:numFmt w:val="bullet"/>
      <w:lvlText w:val="·"/>
      <w:lvlJc w:val="left"/>
      <w:pPr>
        <w:ind w:left="720" w:hanging="360"/>
      </w:pPr>
      <w:rPr>
        <w:rFonts w:ascii="Symbol" w:hAnsi="Symbol" w:hint="default"/>
      </w:rPr>
    </w:lvl>
    <w:lvl w:ilvl="1" w:tplc="D9EA9924">
      <w:start w:val="1"/>
      <w:numFmt w:val="bullet"/>
      <w:lvlText w:val="o"/>
      <w:lvlJc w:val="left"/>
      <w:pPr>
        <w:ind w:left="1440" w:hanging="360"/>
      </w:pPr>
      <w:rPr>
        <w:rFonts w:ascii="Courier New" w:hAnsi="Courier New" w:hint="default"/>
      </w:rPr>
    </w:lvl>
    <w:lvl w:ilvl="2" w:tplc="AA7249A2">
      <w:start w:val="1"/>
      <w:numFmt w:val="bullet"/>
      <w:lvlText w:val=""/>
      <w:lvlJc w:val="left"/>
      <w:pPr>
        <w:ind w:left="2160" w:hanging="360"/>
      </w:pPr>
      <w:rPr>
        <w:rFonts w:ascii="Wingdings" w:hAnsi="Wingdings" w:hint="default"/>
      </w:rPr>
    </w:lvl>
    <w:lvl w:ilvl="3" w:tplc="3668A540">
      <w:start w:val="1"/>
      <w:numFmt w:val="bullet"/>
      <w:lvlText w:val=""/>
      <w:lvlJc w:val="left"/>
      <w:pPr>
        <w:ind w:left="2880" w:hanging="360"/>
      </w:pPr>
      <w:rPr>
        <w:rFonts w:ascii="Symbol" w:hAnsi="Symbol" w:hint="default"/>
      </w:rPr>
    </w:lvl>
    <w:lvl w:ilvl="4" w:tplc="06D4641C">
      <w:start w:val="1"/>
      <w:numFmt w:val="bullet"/>
      <w:lvlText w:val="o"/>
      <w:lvlJc w:val="left"/>
      <w:pPr>
        <w:ind w:left="3600" w:hanging="360"/>
      </w:pPr>
      <w:rPr>
        <w:rFonts w:ascii="Courier New" w:hAnsi="Courier New" w:hint="default"/>
      </w:rPr>
    </w:lvl>
    <w:lvl w:ilvl="5" w:tplc="073E2376">
      <w:start w:val="1"/>
      <w:numFmt w:val="bullet"/>
      <w:lvlText w:val=""/>
      <w:lvlJc w:val="left"/>
      <w:pPr>
        <w:ind w:left="4320" w:hanging="360"/>
      </w:pPr>
      <w:rPr>
        <w:rFonts w:ascii="Wingdings" w:hAnsi="Wingdings" w:hint="default"/>
      </w:rPr>
    </w:lvl>
    <w:lvl w:ilvl="6" w:tplc="E2F8D0CC">
      <w:start w:val="1"/>
      <w:numFmt w:val="bullet"/>
      <w:lvlText w:val=""/>
      <w:lvlJc w:val="left"/>
      <w:pPr>
        <w:ind w:left="5040" w:hanging="360"/>
      </w:pPr>
      <w:rPr>
        <w:rFonts w:ascii="Symbol" w:hAnsi="Symbol" w:hint="default"/>
      </w:rPr>
    </w:lvl>
    <w:lvl w:ilvl="7" w:tplc="AA3C416E">
      <w:start w:val="1"/>
      <w:numFmt w:val="bullet"/>
      <w:lvlText w:val="o"/>
      <w:lvlJc w:val="left"/>
      <w:pPr>
        <w:ind w:left="5760" w:hanging="360"/>
      </w:pPr>
      <w:rPr>
        <w:rFonts w:ascii="Courier New" w:hAnsi="Courier New" w:hint="default"/>
      </w:rPr>
    </w:lvl>
    <w:lvl w:ilvl="8" w:tplc="83E8E7C8">
      <w:start w:val="1"/>
      <w:numFmt w:val="bullet"/>
      <w:lvlText w:val=""/>
      <w:lvlJc w:val="left"/>
      <w:pPr>
        <w:ind w:left="6480" w:hanging="360"/>
      </w:pPr>
      <w:rPr>
        <w:rFonts w:ascii="Wingdings" w:hAnsi="Wingdings" w:hint="default"/>
      </w:rPr>
    </w:lvl>
  </w:abstractNum>
  <w:abstractNum w:abstractNumId="116" w15:restartNumberingAfterBreak="0">
    <w:nsid w:val="47D90893"/>
    <w:multiLevelType w:val="hybridMultilevel"/>
    <w:tmpl w:val="C302BCD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7D925C9"/>
    <w:multiLevelType w:val="hybridMultilevel"/>
    <w:tmpl w:val="6BE6B9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8" w15:restartNumberingAfterBreak="0">
    <w:nsid w:val="48A646E9"/>
    <w:multiLevelType w:val="hybridMultilevel"/>
    <w:tmpl w:val="5CE8B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9EC20FE"/>
    <w:multiLevelType w:val="hybridMultilevel"/>
    <w:tmpl w:val="E3CA3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A851660"/>
    <w:multiLevelType w:val="hybridMultilevel"/>
    <w:tmpl w:val="E8243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B0CBD36"/>
    <w:multiLevelType w:val="hybridMultilevel"/>
    <w:tmpl w:val="5DC6CA86"/>
    <w:lvl w:ilvl="0" w:tplc="224E955A">
      <w:start w:val="1"/>
      <w:numFmt w:val="bullet"/>
      <w:lvlText w:val=""/>
      <w:lvlJc w:val="left"/>
      <w:pPr>
        <w:ind w:left="720" w:hanging="360"/>
      </w:pPr>
      <w:rPr>
        <w:rFonts w:ascii="Symbol" w:hAnsi="Symbol" w:hint="default"/>
      </w:rPr>
    </w:lvl>
    <w:lvl w:ilvl="1" w:tplc="37EA8694">
      <w:start w:val="1"/>
      <w:numFmt w:val="bullet"/>
      <w:lvlText w:val="o"/>
      <w:lvlJc w:val="left"/>
      <w:pPr>
        <w:ind w:left="1440" w:hanging="360"/>
      </w:pPr>
      <w:rPr>
        <w:rFonts w:ascii="Courier New" w:hAnsi="Courier New" w:hint="default"/>
      </w:rPr>
    </w:lvl>
    <w:lvl w:ilvl="2" w:tplc="5A2EF242">
      <w:start w:val="1"/>
      <w:numFmt w:val="bullet"/>
      <w:lvlText w:val=""/>
      <w:lvlJc w:val="left"/>
      <w:pPr>
        <w:ind w:left="2160" w:hanging="360"/>
      </w:pPr>
      <w:rPr>
        <w:rFonts w:ascii="Wingdings" w:hAnsi="Wingdings" w:hint="default"/>
      </w:rPr>
    </w:lvl>
    <w:lvl w:ilvl="3" w:tplc="60BC78B4">
      <w:start w:val="1"/>
      <w:numFmt w:val="bullet"/>
      <w:lvlText w:val=""/>
      <w:lvlJc w:val="left"/>
      <w:pPr>
        <w:ind w:left="2880" w:hanging="360"/>
      </w:pPr>
      <w:rPr>
        <w:rFonts w:ascii="Symbol" w:hAnsi="Symbol" w:hint="default"/>
      </w:rPr>
    </w:lvl>
    <w:lvl w:ilvl="4" w:tplc="1AE2C6E8">
      <w:start w:val="1"/>
      <w:numFmt w:val="bullet"/>
      <w:lvlText w:val="o"/>
      <w:lvlJc w:val="left"/>
      <w:pPr>
        <w:ind w:left="3600" w:hanging="360"/>
      </w:pPr>
      <w:rPr>
        <w:rFonts w:ascii="Courier New" w:hAnsi="Courier New" w:hint="default"/>
      </w:rPr>
    </w:lvl>
    <w:lvl w:ilvl="5" w:tplc="35BCC458">
      <w:start w:val="1"/>
      <w:numFmt w:val="bullet"/>
      <w:lvlText w:val=""/>
      <w:lvlJc w:val="left"/>
      <w:pPr>
        <w:ind w:left="4320" w:hanging="360"/>
      </w:pPr>
      <w:rPr>
        <w:rFonts w:ascii="Wingdings" w:hAnsi="Wingdings" w:hint="default"/>
      </w:rPr>
    </w:lvl>
    <w:lvl w:ilvl="6" w:tplc="19F638DC">
      <w:start w:val="1"/>
      <w:numFmt w:val="bullet"/>
      <w:lvlText w:val=""/>
      <w:lvlJc w:val="left"/>
      <w:pPr>
        <w:ind w:left="5040" w:hanging="360"/>
      </w:pPr>
      <w:rPr>
        <w:rFonts w:ascii="Symbol" w:hAnsi="Symbol" w:hint="default"/>
      </w:rPr>
    </w:lvl>
    <w:lvl w:ilvl="7" w:tplc="9F04C55E">
      <w:start w:val="1"/>
      <w:numFmt w:val="bullet"/>
      <w:lvlText w:val="o"/>
      <w:lvlJc w:val="left"/>
      <w:pPr>
        <w:ind w:left="5760" w:hanging="360"/>
      </w:pPr>
      <w:rPr>
        <w:rFonts w:ascii="Courier New" w:hAnsi="Courier New" w:hint="default"/>
      </w:rPr>
    </w:lvl>
    <w:lvl w:ilvl="8" w:tplc="478E89BC">
      <w:start w:val="1"/>
      <w:numFmt w:val="bullet"/>
      <w:lvlText w:val=""/>
      <w:lvlJc w:val="left"/>
      <w:pPr>
        <w:ind w:left="6480" w:hanging="360"/>
      </w:pPr>
      <w:rPr>
        <w:rFonts w:ascii="Wingdings" w:hAnsi="Wingdings" w:hint="default"/>
      </w:rPr>
    </w:lvl>
  </w:abstractNum>
  <w:abstractNum w:abstractNumId="122" w15:restartNumberingAfterBreak="0">
    <w:nsid w:val="4C4AC646"/>
    <w:multiLevelType w:val="hybridMultilevel"/>
    <w:tmpl w:val="AFD64E8C"/>
    <w:lvl w:ilvl="0" w:tplc="E1CC1182">
      <w:start w:val="1"/>
      <w:numFmt w:val="bullet"/>
      <w:lvlText w:val=""/>
      <w:lvlJc w:val="left"/>
      <w:pPr>
        <w:ind w:left="720" w:hanging="360"/>
      </w:pPr>
      <w:rPr>
        <w:rFonts w:ascii="Symbol" w:hAnsi="Symbol" w:hint="default"/>
      </w:rPr>
    </w:lvl>
    <w:lvl w:ilvl="1" w:tplc="EC74E3CE">
      <w:start w:val="1"/>
      <w:numFmt w:val="bullet"/>
      <w:lvlText w:val="o"/>
      <w:lvlJc w:val="left"/>
      <w:pPr>
        <w:ind w:left="1440" w:hanging="360"/>
      </w:pPr>
      <w:rPr>
        <w:rFonts w:ascii="Courier New" w:hAnsi="Courier New" w:hint="default"/>
      </w:rPr>
    </w:lvl>
    <w:lvl w:ilvl="2" w:tplc="EE6A0BE6">
      <w:start w:val="1"/>
      <w:numFmt w:val="bullet"/>
      <w:lvlText w:val=""/>
      <w:lvlJc w:val="left"/>
      <w:pPr>
        <w:ind w:left="2160" w:hanging="360"/>
      </w:pPr>
      <w:rPr>
        <w:rFonts w:ascii="Wingdings" w:hAnsi="Wingdings" w:hint="default"/>
      </w:rPr>
    </w:lvl>
    <w:lvl w:ilvl="3" w:tplc="DC80B07C">
      <w:start w:val="1"/>
      <w:numFmt w:val="bullet"/>
      <w:lvlText w:val=""/>
      <w:lvlJc w:val="left"/>
      <w:pPr>
        <w:ind w:left="2880" w:hanging="360"/>
      </w:pPr>
      <w:rPr>
        <w:rFonts w:ascii="Symbol" w:hAnsi="Symbol" w:hint="default"/>
      </w:rPr>
    </w:lvl>
    <w:lvl w:ilvl="4" w:tplc="2B327F8E">
      <w:start w:val="1"/>
      <w:numFmt w:val="bullet"/>
      <w:lvlText w:val="o"/>
      <w:lvlJc w:val="left"/>
      <w:pPr>
        <w:ind w:left="3600" w:hanging="360"/>
      </w:pPr>
      <w:rPr>
        <w:rFonts w:ascii="Courier New" w:hAnsi="Courier New" w:hint="default"/>
      </w:rPr>
    </w:lvl>
    <w:lvl w:ilvl="5" w:tplc="E5162898">
      <w:start w:val="1"/>
      <w:numFmt w:val="bullet"/>
      <w:lvlText w:val=""/>
      <w:lvlJc w:val="left"/>
      <w:pPr>
        <w:ind w:left="4320" w:hanging="360"/>
      </w:pPr>
      <w:rPr>
        <w:rFonts w:ascii="Wingdings" w:hAnsi="Wingdings" w:hint="default"/>
      </w:rPr>
    </w:lvl>
    <w:lvl w:ilvl="6" w:tplc="DC0C66B2">
      <w:start w:val="1"/>
      <w:numFmt w:val="bullet"/>
      <w:lvlText w:val=""/>
      <w:lvlJc w:val="left"/>
      <w:pPr>
        <w:ind w:left="5040" w:hanging="360"/>
      </w:pPr>
      <w:rPr>
        <w:rFonts w:ascii="Symbol" w:hAnsi="Symbol" w:hint="default"/>
      </w:rPr>
    </w:lvl>
    <w:lvl w:ilvl="7" w:tplc="21681B74">
      <w:start w:val="1"/>
      <w:numFmt w:val="bullet"/>
      <w:lvlText w:val="o"/>
      <w:lvlJc w:val="left"/>
      <w:pPr>
        <w:ind w:left="5760" w:hanging="360"/>
      </w:pPr>
      <w:rPr>
        <w:rFonts w:ascii="Courier New" w:hAnsi="Courier New" w:hint="default"/>
      </w:rPr>
    </w:lvl>
    <w:lvl w:ilvl="8" w:tplc="773CD532">
      <w:start w:val="1"/>
      <w:numFmt w:val="bullet"/>
      <w:lvlText w:val=""/>
      <w:lvlJc w:val="left"/>
      <w:pPr>
        <w:ind w:left="6480" w:hanging="360"/>
      </w:pPr>
      <w:rPr>
        <w:rFonts w:ascii="Wingdings" w:hAnsi="Wingdings" w:hint="default"/>
      </w:rPr>
    </w:lvl>
  </w:abstractNum>
  <w:abstractNum w:abstractNumId="123" w15:restartNumberingAfterBreak="0">
    <w:nsid w:val="4C720642"/>
    <w:multiLevelType w:val="hybridMultilevel"/>
    <w:tmpl w:val="490A5176"/>
    <w:lvl w:ilvl="0" w:tplc="8A566F14">
      <w:start w:val="1"/>
      <w:numFmt w:val="bullet"/>
      <w:lvlText w:val=""/>
      <w:lvlJc w:val="left"/>
      <w:pPr>
        <w:ind w:left="720" w:hanging="360"/>
      </w:pPr>
      <w:rPr>
        <w:rFonts w:ascii="Symbol" w:hAnsi="Symbol" w:hint="default"/>
      </w:rPr>
    </w:lvl>
    <w:lvl w:ilvl="1" w:tplc="E99E190A">
      <w:start w:val="1"/>
      <w:numFmt w:val="bullet"/>
      <w:lvlText w:val="o"/>
      <w:lvlJc w:val="left"/>
      <w:pPr>
        <w:ind w:left="1440" w:hanging="360"/>
      </w:pPr>
      <w:rPr>
        <w:rFonts w:ascii="Courier New" w:hAnsi="Courier New" w:hint="default"/>
      </w:rPr>
    </w:lvl>
    <w:lvl w:ilvl="2" w:tplc="07DA8710">
      <w:start w:val="1"/>
      <w:numFmt w:val="bullet"/>
      <w:lvlText w:val=""/>
      <w:lvlJc w:val="left"/>
      <w:pPr>
        <w:ind w:left="2160" w:hanging="360"/>
      </w:pPr>
      <w:rPr>
        <w:rFonts w:ascii="Wingdings" w:hAnsi="Wingdings" w:hint="default"/>
      </w:rPr>
    </w:lvl>
    <w:lvl w:ilvl="3" w:tplc="E43A48FC">
      <w:start w:val="1"/>
      <w:numFmt w:val="bullet"/>
      <w:lvlText w:val=""/>
      <w:lvlJc w:val="left"/>
      <w:pPr>
        <w:ind w:left="2880" w:hanging="360"/>
      </w:pPr>
      <w:rPr>
        <w:rFonts w:ascii="Symbol" w:hAnsi="Symbol" w:hint="default"/>
      </w:rPr>
    </w:lvl>
    <w:lvl w:ilvl="4" w:tplc="5FE65C78">
      <w:start w:val="1"/>
      <w:numFmt w:val="bullet"/>
      <w:lvlText w:val="o"/>
      <w:lvlJc w:val="left"/>
      <w:pPr>
        <w:ind w:left="3600" w:hanging="360"/>
      </w:pPr>
      <w:rPr>
        <w:rFonts w:ascii="Courier New" w:hAnsi="Courier New" w:hint="default"/>
      </w:rPr>
    </w:lvl>
    <w:lvl w:ilvl="5" w:tplc="BC1C3488">
      <w:start w:val="1"/>
      <w:numFmt w:val="bullet"/>
      <w:lvlText w:val=""/>
      <w:lvlJc w:val="left"/>
      <w:pPr>
        <w:ind w:left="4320" w:hanging="360"/>
      </w:pPr>
      <w:rPr>
        <w:rFonts w:ascii="Wingdings" w:hAnsi="Wingdings" w:hint="default"/>
      </w:rPr>
    </w:lvl>
    <w:lvl w:ilvl="6" w:tplc="AF80766A">
      <w:start w:val="1"/>
      <w:numFmt w:val="bullet"/>
      <w:lvlText w:val=""/>
      <w:lvlJc w:val="left"/>
      <w:pPr>
        <w:ind w:left="5040" w:hanging="360"/>
      </w:pPr>
      <w:rPr>
        <w:rFonts w:ascii="Symbol" w:hAnsi="Symbol" w:hint="default"/>
      </w:rPr>
    </w:lvl>
    <w:lvl w:ilvl="7" w:tplc="575E1D5A">
      <w:start w:val="1"/>
      <w:numFmt w:val="bullet"/>
      <w:lvlText w:val="o"/>
      <w:lvlJc w:val="left"/>
      <w:pPr>
        <w:ind w:left="5760" w:hanging="360"/>
      </w:pPr>
      <w:rPr>
        <w:rFonts w:ascii="Courier New" w:hAnsi="Courier New" w:hint="default"/>
      </w:rPr>
    </w:lvl>
    <w:lvl w:ilvl="8" w:tplc="71043E38">
      <w:start w:val="1"/>
      <w:numFmt w:val="bullet"/>
      <w:lvlText w:val=""/>
      <w:lvlJc w:val="left"/>
      <w:pPr>
        <w:ind w:left="6480" w:hanging="360"/>
      </w:pPr>
      <w:rPr>
        <w:rFonts w:ascii="Wingdings" w:hAnsi="Wingdings" w:hint="default"/>
      </w:rPr>
    </w:lvl>
  </w:abstractNum>
  <w:abstractNum w:abstractNumId="124" w15:restartNumberingAfterBreak="0">
    <w:nsid w:val="4D00451E"/>
    <w:multiLevelType w:val="hybridMultilevel"/>
    <w:tmpl w:val="CCEAD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DA03922"/>
    <w:multiLevelType w:val="hybridMultilevel"/>
    <w:tmpl w:val="D24EABCC"/>
    <w:lvl w:ilvl="0" w:tplc="F46EA4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DAF03AF"/>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27" w15:restartNumberingAfterBreak="0">
    <w:nsid w:val="4EA01C9F"/>
    <w:multiLevelType w:val="hybridMultilevel"/>
    <w:tmpl w:val="53CA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F606706"/>
    <w:multiLevelType w:val="hybridMultilevel"/>
    <w:tmpl w:val="9148DF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9" w15:restartNumberingAfterBreak="0">
    <w:nsid w:val="51501E81"/>
    <w:multiLevelType w:val="hybridMultilevel"/>
    <w:tmpl w:val="A8346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18236C1"/>
    <w:multiLevelType w:val="hybridMultilevel"/>
    <w:tmpl w:val="A0A2EF3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18D5C9C"/>
    <w:multiLevelType w:val="hybridMultilevel"/>
    <w:tmpl w:val="1D80103E"/>
    <w:lvl w:ilvl="0" w:tplc="04090003">
      <w:start w:val="1"/>
      <w:numFmt w:val="bullet"/>
      <w:lvlText w:val="o"/>
      <w:lvlJc w:val="left"/>
      <w:pPr>
        <w:tabs>
          <w:tab w:val="num" w:pos="2880"/>
        </w:tabs>
        <w:ind w:left="2880" w:hanging="360"/>
      </w:pPr>
      <w:rPr>
        <w:rFonts w:ascii="Courier New" w:hAnsi="Courier New" w:cs="Courier New" w:hint="default"/>
      </w:rPr>
    </w:lvl>
    <w:lvl w:ilvl="1" w:tplc="FFFFFFFF" w:tentative="1">
      <w:start w:val="1"/>
      <w:numFmt w:val="bullet"/>
      <w:lvlText w:val="o"/>
      <w:lvlJc w:val="left"/>
      <w:pPr>
        <w:tabs>
          <w:tab w:val="num" w:pos="3600"/>
        </w:tabs>
        <w:ind w:left="3600" w:hanging="360"/>
      </w:pPr>
      <w:rPr>
        <w:rFonts w:ascii="Courier New" w:hAnsi="Courier New" w:cs="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cs="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cs="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32" w15:restartNumberingAfterBreak="0">
    <w:nsid w:val="51C71817"/>
    <w:multiLevelType w:val="hybridMultilevel"/>
    <w:tmpl w:val="B3EC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2956882"/>
    <w:multiLevelType w:val="singleLevel"/>
    <w:tmpl w:val="A7F042C0"/>
    <w:lvl w:ilvl="0">
      <w:start w:val="1"/>
      <w:numFmt w:val="bullet"/>
      <w:lvlText w:val=""/>
      <w:lvlJc w:val="left"/>
      <w:pPr>
        <w:tabs>
          <w:tab w:val="num" w:pos="720"/>
        </w:tabs>
        <w:ind w:left="720" w:hanging="648"/>
      </w:pPr>
      <w:rPr>
        <w:rFonts w:ascii="Symbol" w:hAnsi="Symbol" w:hint="default"/>
      </w:rPr>
    </w:lvl>
  </w:abstractNum>
  <w:abstractNum w:abstractNumId="134" w15:restartNumberingAfterBreak="0">
    <w:nsid w:val="54EE04C6"/>
    <w:multiLevelType w:val="hybridMultilevel"/>
    <w:tmpl w:val="DCD8CDF2"/>
    <w:lvl w:ilvl="0" w:tplc="5DCA9FB2">
      <w:start w:val="1"/>
      <w:numFmt w:val="decimal"/>
      <w:lvlText w:val="%1."/>
      <w:lvlJc w:val="left"/>
      <w:pPr>
        <w:ind w:left="1530" w:hanging="360"/>
      </w:pPr>
      <w:rPr>
        <w:rFonts w:ascii="Arial" w:hAnsi="Arial" w:hint="default"/>
        <w:sz w:val="24"/>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4FA3626"/>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6" w15:restartNumberingAfterBreak="0">
    <w:nsid w:val="558B6F92"/>
    <w:multiLevelType w:val="hybridMultilevel"/>
    <w:tmpl w:val="EBB415D2"/>
    <w:lvl w:ilvl="0" w:tplc="E5DA5984">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59397A0"/>
    <w:multiLevelType w:val="hybridMultilevel"/>
    <w:tmpl w:val="41E07CE6"/>
    <w:lvl w:ilvl="0" w:tplc="F572CD80">
      <w:start w:val="1"/>
      <w:numFmt w:val="bullet"/>
      <w:lvlText w:val=""/>
      <w:lvlJc w:val="left"/>
      <w:pPr>
        <w:ind w:left="720" w:hanging="360"/>
      </w:pPr>
      <w:rPr>
        <w:rFonts w:ascii="Symbol" w:hAnsi="Symbol" w:hint="default"/>
      </w:rPr>
    </w:lvl>
    <w:lvl w:ilvl="1" w:tplc="5DA4ECD8">
      <w:start w:val="1"/>
      <w:numFmt w:val="bullet"/>
      <w:lvlText w:val="o"/>
      <w:lvlJc w:val="left"/>
      <w:pPr>
        <w:ind w:left="1440" w:hanging="360"/>
      </w:pPr>
      <w:rPr>
        <w:rFonts w:ascii="Courier New" w:hAnsi="Courier New" w:hint="default"/>
      </w:rPr>
    </w:lvl>
    <w:lvl w:ilvl="2" w:tplc="D69CA24C">
      <w:start w:val="1"/>
      <w:numFmt w:val="bullet"/>
      <w:lvlText w:val=""/>
      <w:lvlJc w:val="left"/>
      <w:pPr>
        <w:ind w:left="2160" w:hanging="360"/>
      </w:pPr>
      <w:rPr>
        <w:rFonts w:ascii="Wingdings" w:hAnsi="Wingdings" w:hint="default"/>
      </w:rPr>
    </w:lvl>
    <w:lvl w:ilvl="3" w:tplc="D11CB222">
      <w:start w:val="1"/>
      <w:numFmt w:val="bullet"/>
      <w:lvlText w:val=""/>
      <w:lvlJc w:val="left"/>
      <w:pPr>
        <w:ind w:left="2880" w:hanging="360"/>
      </w:pPr>
      <w:rPr>
        <w:rFonts w:ascii="Symbol" w:hAnsi="Symbol" w:hint="default"/>
      </w:rPr>
    </w:lvl>
    <w:lvl w:ilvl="4" w:tplc="6B841438">
      <w:start w:val="1"/>
      <w:numFmt w:val="bullet"/>
      <w:lvlText w:val="o"/>
      <w:lvlJc w:val="left"/>
      <w:pPr>
        <w:ind w:left="3600" w:hanging="360"/>
      </w:pPr>
      <w:rPr>
        <w:rFonts w:ascii="Courier New" w:hAnsi="Courier New" w:hint="default"/>
      </w:rPr>
    </w:lvl>
    <w:lvl w:ilvl="5" w:tplc="247AB1D6">
      <w:start w:val="1"/>
      <w:numFmt w:val="bullet"/>
      <w:lvlText w:val=""/>
      <w:lvlJc w:val="left"/>
      <w:pPr>
        <w:ind w:left="4320" w:hanging="360"/>
      </w:pPr>
      <w:rPr>
        <w:rFonts w:ascii="Wingdings" w:hAnsi="Wingdings" w:hint="default"/>
      </w:rPr>
    </w:lvl>
    <w:lvl w:ilvl="6" w:tplc="D4D4647A">
      <w:start w:val="1"/>
      <w:numFmt w:val="bullet"/>
      <w:lvlText w:val=""/>
      <w:lvlJc w:val="left"/>
      <w:pPr>
        <w:ind w:left="5040" w:hanging="360"/>
      </w:pPr>
      <w:rPr>
        <w:rFonts w:ascii="Symbol" w:hAnsi="Symbol" w:hint="default"/>
      </w:rPr>
    </w:lvl>
    <w:lvl w:ilvl="7" w:tplc="19D8FB7C">
      <w:start w:val="1"/>
      <w:numFmt w:val="bullet"/>
      <w:lvlText w:val="o"/>
      <w:lvlJc w:val="left"/>
      <w:pPr>
        <w:ind w:left="5760" w:hanging="360"/>
      </w:pPr>
      <w:rPr>
        <w:rFonts w:ascii="Courier New" w:hAnsi="Courier New" w:hint="default"/>
      </w:rPr>
    </w:lvl>
    <w:lvl w:ilvl="8" w:tplc="915861C2">
      <w:start w:val="1"/>
      <w:numFmt w:val="bullet"/>
      <w:lvlText w:val=""/>
      <w:lvlJc w:val="left"/>
      <w:pPr>
        <w:ind w:left="6480" w:hanging="360"/>
      </w:pPr>
      <w:rPr>
        <w:rFonts w:ascii="Wingdings" w:hAnsi="Wingdings" w:hint="default"/>
      </w:rPr>
    </w:lvl>
  </w:abstractNum>
  <w:abstractNum w:abstractNumId="138" w15:restartNumberingAfterBreak="0">
    <w:nsid w:val="559E485E"/>
    <w:multiLevelType w:val="hybridMultilevel"/>
    <w:tmpl w:val="0A6EA2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77A249D"/>
    <w:multiLevelType w:val="hybridMultilevel"/>
    <w:tmpl w:val="B464EC46"/>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0" w15:restartNumberingAfterBreak="0">
    <w:nsid w:val="582267C2"/>
    <w:multiLevelType w:val="hybridMultilevel"/>
    <w:tmpl w:val="8F120D10"/>
    <w:lvl w:ilvl="0" w:tplc="C19C0666">
      <w:start w:val="1"/>
      <w:numFmt w:val="decimal"/>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8BE3CB7"/>
    <w:multiLevelType w:val="hybridMultilevel"/>
    <w:tmpl w:val="E570B5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8D2157A"/>
    <w:multiLevelType w:val="hybridMultilevel"/>
    <w:tmpl w:val="0590B318"/>
    <w:lvl w:ilvl="0" w:tplc="7F763896">
      <w:start w:val="1"/>
      <w:numFmt w:val="bullet"/>
      <w:lvlText w:val=""/>
      <w:lvlJc w:val="left"/>
      <w:pPr>
        <w:ind w:left="720" w:hanging="360"/>
      </w:pPr>
      <w:rPr>
        <w:rFonts w:ascii="Symbol" w:hAnsi="Symbol" w:hint="default"/>
      </w:rPr>
    </w:lvl>
    <w:lvl w:ilvl="1" w:tplc="1F6CCD30">
      <w:start w:val="1"/>
      <w:numFmt w:val="bullet"/>
      <w:lvlText w:val="o"/>
      <w:lvlJc w:val="left"/>
      <w:pPr>
        <w:ind w:left="1440" w:hanging="360"/>
      </w:pPr>
      <w:rPr>
        <w:rFonts w:ascii="Courier New" w:hAnsi="Courier New" w:hint="default"/>
      </w:rPr>
    </w:lvl>
    <w:lvl w:ilvl="2" w:tplc="444EDB88">
      <w:start w:val="1"/>
      <w:numFmt w:val="bullet"/>
      <w:lvlText w:val=""/>
      <w:lvlJc w:val="left"/>
      <w:pPr>
        <w:ind w:left="2160" w:hanging="360"/>
      </w:pPr>
      <w:rPr>
        <w:rFonts w:ascii="Wingdings" w:hAnsi="Wingdings" w:hint="default"/>
      </w:rPr>
    </w:lvl>
    <w:lvl w:ilvl="3" w:tplc="B19C42F4">
      <w:start w:val="1"/>
      <w:numFmt w:val="bullet"/>
      <w:lvlText w:val=""/>
      <w:lvlJc w:val="left"/>
      <w:pPr>
        <w:ind w:left="2880" w:hanging="360"/>
      </w:pPr>
      <w:rPr>
        <w:rFonts w:ascii="Symbol" w:hAnsi="Symbol" w:hint="default"/>
      </w:rPr>
    </w:lvl>
    <w:lvl w:ilvl="4" w:tplc="E71A75B4">
      <w:start w:val="1"/>
      <w:numFmt w:val="bullet"/>
      <w:lvlText w:val="o"/>
      <w:lvlJc w:val="left"/>
      <w:pPr>
        <w:ind w:left="3600" w:hanging="360"/>
      </w:pPr>
      <w:rPr>
        <w:rFonts w:ascii="Courier New" w:hAnsi="Courier New" w:hint="default"/>
      </w:rPr>
    </w:lvl>
    <w:lvl w:ilvl="5" w:tplc="DE8AF304">
      <w:start w:val="1"/>
      <w:numFmt w:val="bullet"/>
      <w:lvlText w:val=""/>
      <w:lvlJc w:val="left"/>
      <w:pPr>
        <w:ind w:left="4320" w:hanging="360"/>
      </w:pPr>
      <w:rPr>
        <w:rFonts w:ascii="Wingdings" w:hAnsi="Wingdings" w:hint="default"/>
      </w:rPr>
    </w:lvl>
    <w:lvl w:ilvl="6" w:tplc="627243FC">
      <w:start w:val="1"/>
      <w:numFmt w:val="bullet"/>
      <w:lvlText w:val=""/>
      <w:lvlJc w:val="left"/>
      <w:pPr>
        <w:ind w:left="5040" w:hanging="360"/>
      </w:pPr>
      <w:rPr>
        <w:rFonts w:ascii="Symbol" w:hAnsi="Symbol" w:hint="default"/>
      </w:rPr>
    </w:lvl>
    <w:lvl w:ilvl="7" w:tplc="8402AE38">
      <w:start w:val="1"/>
      <w:numFmt w:val="bullet"/>
      <w:lvlText w:val="o"/>
      <w:lvlJc w:val="left"/>
      <w:pPr>
        <w:ind w:left="5760" w:hanging="360"/>
      </w:pPr>
      <w:rPr>
        <w:rFonts w:ascii="Courier New" w:hAnsi="Courier New" w:hint="default"/>
      </w:rPr>
    </w:lvl>
    <w:lvl w:ilvl="8" w:tplc="3410BE70">
      <w:start w:val="1"/>
      <w:numFmt w:val="bullet"/>
      <w:lvlText w:val=""/>
      <w:lvlJc w:val="left"/>
      <w:pPr>
        <w:ind w:left="6480" w:hanging="360"/>
      </w:pPr>
      <w:rPr>
        <w:rFonts w:ascii="Wingdings" w:hAnsi="Wingdings" w:hint="default"/>
      </w:rPr>
    </w:lvl>
  </w:abstractNum>
  <w:abstractNum w:abstractNumId="143" w15:restartNumberingAfterBreak="0">
    <w:nsid w:val="59E02A00"/>
    <w:multiLevelType w:val="hybridMultilevel"/>
    <w:tmpl w:val="4E32690E"/>
    <w:lvl w:ilvl="0" w:tplc="0408E8A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AB19B5F"/>
    <w:multiLevelType w:val="hybridMultilevel"/>
    <w:tmpl w:val="49D83596"/>
    <w:lvl w:ilvl="0" w:tplc="4AC27C1C">
      <w:start w:val="1"/>
      <w:numFmt w:val="bullet"/>
      <w:lvlText w:val="·"/>
      <w:lvlJc w:val="left"/>
      <w:pPr>
        <w:ind w:left="720" w:hanging="360"/>
      </w:pPr>
      <w:rPr>
        <w:rFonts w:ascii="Symbol" w:hAnsi="Symbol" w:hint="default"/>
      </w:rPr>
    </w:lvl>
    <w:lvl w:ilvl="1" w:tplc="C08AF3A2">
      <w:start w:val="1"/>
      <w:numFmt w:val="bullet"/>
      <w:lvlText w:val="o"/>
      <w:lvlJc w:val="left"/>
      <w:pPr>
        <w:ind w:left="1440" w:hanging="360"/>
      </w:pPr>
      <w:rPr>
        <w:rFonts w:ascii="Courier New" w:hAnsi="Courier New" w:hint="default"/>
      </w:rPr>
    </w:lvl>
    <w:lvl w:ilvl="2" w:tplc="3028B8D4">
      <w:start w:val="1"/>
      <w:numFmt w:val="bullet"/>
      <w:lvlText w:val=""/>
      <w:lvlJc w:val="left"/>
      <w:pPr>
        <w:ind w:left="2160" w:hanging="360"/>
      </w:pPr>
      <w:rPr>
        <w:rFonts w:ascii="Wingdings" w:hAnsi="Wingdings" w:hint="default"/>
      </w:rPr>
    </w:lvl>
    <w:lvl w:ilvl="3" w:tplc="4FAC04F8">
      <w:start w:val="1"/>
      <w:numFmt w:val="bullet"/>
      <w:lvlText w:val=""/>
      <w:lvlJc w:val="left"/>
      <w:pPr>
        <w:ind w:left="2880" w:hanging="360"/>
      </w:pPr>
      <w:rPr>
        <w:rFonts w:ascii="Symbol" w:hAnsi="Symbol" w:hint="default"/>
      </w:rPr>
    </w:lvl>
    <w:lvl w:ilvl="4" w:tplc="0F8E209C">
      <w:start w:val="1"/>
      <w:numFmt w:val="bullet"/>
      <w:lvlText w:val="o"/>
      <w:lvlJc w:val="left"/>
      <w:pPr>
        <w:ind w:left="3600" w:hanging="360"/>
      </w:pPr>
      <w:rPr>
        <w:rFonts w:ascii="Courier New" w:hAnsi="Courier New" w:hint="default"/>
      </w:rPr>
    </w:lvl>
    <w:lvl w:ilvl="5" w:tplc="73F26CD8">
      <w:start w:val="1"/>
      <w:numFmt w:val="bullet"/>
      <w:lvlText w:val=""/>
      <w:lvlJc w:val="left"/>
      <w:pPr>
        <w:ind w:left="4320" w:hanging="360"/>
      </w:pPr>
      <w:rPr>
        <w:rFonts w:ascii="Wingdings" w:hAnsi="Wingdings" w:hint="default"/>
      </w:rPr>
    </w:lvl>
    <w:lvl w:ilvl="6" w:tplc="F4F27FB4">
      <w:start w:val="1"/>
      <w:numFmt w:val="bullet"/>
      <w:lvlText w:val=""/>
      <w:lvlJc w:val="left"/>
      <w:pPr>
        <w:ind w:left="5040" w:hanging="360"/>
      </w:pPr>
      <w:rPr>
        <w:rFonts w:ascii="Symbol" w:hAnsi="Symbol" w:hint="default"/>
      </w:rPr>
    </w:lvl>
    <w:lvl w:ilvl="7" w:tplc="B6B0EEA0">
      <w:start w:val="1"/>
      <w:numFmt w:val="bullet"/>
      <w:lvlText w:val="o"/>
      <w:lvlJc w:val="left"/>
      <w:pPr>
        <w:ind w:left="5760" w:hanging="360"/>
      </w:pPr>
      <w:rPr>
        <w:rFonts w:ascii="Courier New" w:hAnsi="Courier New" w:hint="default"/>
      </w:rPr>
    </w:lvl>
    <w:lvl w:ilvl="8" w:tplc="FED27B18">
      <w:start w:val="1"/>
      <w:numFmt w:val="bullet"/>
      <w:lvlText w:val=""/>
      <w:lvlJc w:val="left"/>
      <w:pPr>
        <w:ind w:left="6480" w:hanging="360"/>
      </w:pPr>
      <w:rPr>
        <w:rFonts w:ascii="Wingdings" w:hAnsi="Wingdings" w:hint="default"/>
      </w:rPr>
    </w:lvl>
  </w:abstractNum>
  <w:abstractNum w:abstractNumId="145" w15:restartNumberingAfterBreak="0">
    <w:nsid w:val="5B1D28EE"/>
    <w:multiLevelType w:val="hybridMultilevel"/>
    <w:tmpl w:val="E020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BFA529D"/>
    <w:multiLevelType w:val="hybridMultilevel"/>
    <w:tmpl w:val="B6EC264E"/>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360"/>
        </w:tabs>
        <w:ind w:left="-1440" w:firstLine="720"/>
      </w:pPr>
      <w:rPr>
        <w:rFonts w:ascii="Symbol" w:hAnsi="Symbol" w:hint="default"/>
      </w:rPr>
    </w:lvl>
    <w:lvl w:ilvl="2" w:tplc="FFFFFFFF" w:tentative="1">
      <w:start w:val="1"/>
      <w:numFmt w:val="lowerRoman"/>
      <w:lvlText w:val="%3."/>
      <w:lvlJc w:val="right"/>
      <w:pPr>
        <w:tabs>
          <w:tab w:val="num" w:pos="360"/>
        </w:tabs>
        <w:ind w:left="360" w:hanging="180"/>
      </w:pPr>
    </w:lvl>
    <w:lvl w:ilvl="3" w:tplc="FFFFFFFF" w:tentative="1">
      <w:start w:val="1"/>
      <w:numFmt w:val="decimal"/>
      <w:lvlText w:val="%4."/>
      <w:lvlJc w:val="left"/>
      <w:pPr>
        <w:tabs>
          <w:tab w:val="num" w:pos="1080"/>
        </w:tabs>
        <w:ind w:left="1080" w:hanging="360"/>
      </w:pPr>
    </w:lvl>
    <w:lvl w:ilvl="4" w:tplc="FFFFFFFF" w:tentative="1">
      <w:start w:val="1"/>
      <w:numFmt w:val="lowerLetter"/>
      <w:lvlText w:val="%5."/>
      <w:lvlJc w:val="left"/>
      <w:pPr>
        <w:tabs>
          <w:tab w:val="num" w:pos="1800"/>
        </w:tabs>
        <w:ind w:left="1800" w:hanging="360"/>
      </w:pPr>
    </w:lvl>
    <w:lvl w:ilvl="5" w:tplc="FFFFFFFF" w:tentative="1">
      <w:start w:val="1"/>
      <w:numFmt w:val="lowerRoman"/>
      <w:lvlText w:val="%6."/>
      <w:lvlJc w:val="right"/>
      <w:pPr>
        <w:tabs>
          <w:tab w:val="num" w:pos="2520"/>
        </w:tabs>
        <w:ind w:left="2520" w:hanging="180"/>
      </w:pPr>
    </w:lvl>
    <w:lvl w:ilvl="6" w:tplc="FFFFFFFF" w:tentative="1">
      <w:start w:val="1"/>
      <w:numFmt w:val="decimal"/>
      <w:lvlText w:val="%7."/>
      <w:lvlJc w:val="left"/>
      <w:pPr>
        <w:tabs>
          <w:tab w:val="num" w:pos="3240"/>
        </w:tabs>
        <w:ind w:left="3240" w:hanging="360"/>
      </w:pPr>
    </w:lvl>
    <w:lvl w:ilvl="7" w:tplc="FFFFFFFF" w:tentative="1">
      <w:start w:val="1"/>
      <w:numFmt w:val="lowerLetter"/>
      <w:lvlText w:val="%8."/>
      <w:lvlJc w:val="left"/>
      <w:pPr>
        <w:tabs>
          <w:tab w:val="num" w:pos="3960"/>
        </w:tabs>
        <w:ind w:left="3960" w:hanging="360"/>
      </w:pPr>
    </w:lvl>
    <w:lvl w:ilvl="8" w:tplc="FFFFFFFF" w:tentative="1">
      <w:start w:val="1"/>
      <w:numFmt w:val="lowerRoman"/>
      <w:lvlText w:val="%9."/>
      <w:lvlJc w:val="right"/>
      <w:pPr>
        <w:tabs>
          <w:tab w:val="num" w:pos="4680"/>
        </w:tabs>
        <w:ind w:left="4680" w:hanging="180"/>
      </w:pPr>
    </w:lvl>
  </w:abstractNum>
  <w:abstractNum w:abstractNumId="147" w15:restartNumberingAfterBreak="0">
    <w:nsid w:val="5C0E5ABF"/>
    <w:multiLevelType w:val="hybridMultilevel"/>
    <w:tmpl w:val="4892838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5C683B66"/>
    <w:multiLevelType w:val="hybridMultilevel"/>
    <w:tmpl w:val="D8BA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CAA1E6F"/>
    <w:multiLevelType w:val="hybridMultilevel"/>
    <w:tmpl w:val="96920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D13722C"/>
    <w:multiLevelType w:val="hybridMultilevel"/>
    <w:tmpl w:val="B0BCBA9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1" w15:restartNumberingAfterBreak="0">
    <w:nsid w:val="5E1A5E01"/>
    <w:multiLevelType w:val="hybridMultilevel"/>
    <w:tmpl w:val="B298E8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EE53CBC"/>
    <w:multiLevelType w:val="hybridMultilevel"/>
    <w:tmpl w:val="B298E8A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0305F5E"/>
    <w:multiLevelType w:val="hybridMultilevel"/>
    <w:tmpl w:val="FC32A7DC"/>
    <w:lvl w:ilvl="0" w:tplc="359054F8">
      <w:start w:val="1"/>
      <w:numFmt w:val="decimal"/>
      <w:lvlText w:val="%1."/>
      <w:lvlJc w:val="left"/>
      <w:pPr>
        <w:tabs>
          <w:tab w:val="num" w:pos="640"/>
        </w:tabs>
        <w:ind w:left="640" w:hanging="360"/>
      </w:pPr>
      <w:rPr>
        <w:rFonts w:hint="default"/>
        <w:b w:val="0"/>
      </w:rPr>
    </w:lvl>
    <w:lvl w:ilvl="1" w:tplc="04090019">
      <w:start w:val="1"/>
      <w:numFmt w:val="lowerLetter"/>
      <w:lvlText w:val="%2."/>
      <w:lvlJc w:val="left"/>
      <w:pPr>
        <w:tabs>
          <w:tab w:val="num" w:pos="1360"/>
        </w:tabs>
        <w:ind w:left="1360" w:hanging="360"/>
      </w:pPr>
      <w:rPr>
        <w:rFonts w:cs="Times New Roman"/>
      </w:rPr>
    </w:lvl>
    <w:lvl w:ilvl="2" w:tplc="0409001B" w:tentative="1">
      <w:start w:val="1"/>
      <w:numFmt w:val="lowerRoman"/>
      <w:lvlText w:val="%3."/>
      <w:lvlJc w:val="right"/>
      <w:pPr>
        <w:tabs>
          <w:tab w:val="num" w:pos="2080"/>
        </w:tabs>
        <w:ind w:left="2080" w:hanging="180"/>
      </w:pPr>
      <w:rPr>
        <w:rFonts w:cs="Times New Roman"/>
      </w:rPr>
    </w:lvl>
    <w:lvl w:ilvl="3" w:tplc="0409000F" w:tentative="1">
      <w:start w:val="1"/>
      <w:numFmt w:val="decimal"/>
      <w:lvlText w:val="%4."/>
      <w:lvlJc w:val="left"/>
      <w:pPr>
        <w:tabs>
          <w:tab w:val="num" w:pos="2800"/>
        </w:tabs>
        <w:ind w:left="2800" w:hanging="360"/>
      </w:pPr>
      <w:rPr>
        <w:rFonts w:cs="Times New Roman"/>
      </w:rPr>
    </w:lvl>
    <w:lvl w:ilvl="4" w:tplc="04090019" w:tentative="1">
      <w:start w:val="1"/>
      <w:numFmt w:val="lowerLetter"/>
      <w:lvlText w:val="%5."/>
      <w:lvlJc w:val="left"/>
      <w:pPr>
        <w:tabs>
          <w:tab w:val="num" w:pos="3520"/>
        </w:tabs>
        <w:ind w:left="3520" w:hanging="360"/>
      </w:pPr>
      <w:rPr>
        <w:rFonts w:cs="Times New Roman"/>
      </w:rPr>
    </w:lvl>
    <w:lvl w:ilvl="5" w:tplc="0409001B" w:tentative="1">
      <w:start w:val="1"/>
      <w:numFmt w:val="lowerRoman"/>
      <w:lvlText w:val="%6."/>
      <w:lvlJc w:val="right"/>
      <w:pPr>
        <w:tabs>
          <w:tab w:val="num" w:pos="4240"/>
        </w:tabs>
        <w:ind w:left="4240" w:hanging="180"/>
      </w:pPr>
      <w:rPr>
        <w:rFonts w:cs="Times New Roman"/>
      </w:rPr>
    </w:lvl>
    <w:lvl w:ilvl="6" w:tplc="0409000F" w:tentative="1">
      <w:start w:val="1"/>
      <w:numFmt w:val="decimal"/>
      <w:lvlText w:val="%7."/>
      <w:lvlJc w:val="left"/>
      <w:pPr>
        <w:tabs>
          <w:tab w:val="num" w:pos="4960"/>
        </w:tabs>
        <w:ind w:left="4960" w:hanging="360"/>
      </w:pPr>
      <w:rPr>
        <w:rFonts w:cs="Times New Roman"/>
      </w:rPr>
    </w:lvl>
    <w:lvl w:ilvl="7" w:tplc="04090019" w:tentative="1">
      <w:start w:val="1"/>
      <w:numFmt w:val="lowerLetter"/>
      <w:lvlText w:val="%8."/>
      <w:lvlJc w:val="left"/>
      <w:pPr>
        <w:tabs>
          <w:tab w:val="num" w:pos="5680"/>
        </w:tabs>
        <w:ind w:left="5680" w:hanging="360"/>
      </w:pPr>
      <w:rPr>
        <w:rFonts w:cs="Times New Roman"/>
      </w:rPr>
    </w:lvl>
    <w:lvl w:ilvl="8" w:tplc="0409001B" w:tentative="1">
      <w:start w:val="1"/>
      <w:numFmt w:val="lowerRoman"/>
      <w:lvlText w:val="%9."/>
      <w:lvlJc w:val="right"/>
      <w:pPr>
        <w:tabs>
          <w:tab w:val="num" w:pos="6400"/>
        </w:tabs>
        <w:ind w:left="6400" w:hanging="180"/>
      </w:pPr>
      <w:rPr>
        <w:rFonts w:cs="Times New Roman"/>
      </w:rPr>
    </w:lvl>
  </w:abstractNum>
  <w:abstractNum w:abstractNumId="154" w15:restartNumberingAfterBreak="0">
    <w:nsid w:val="608B05B6"/>
    <w:multiLevelType w:val="hybridMultilevel"/>
    <w:tmpl w:val="75B29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0B973E6"/>
    <w:multiLevelType w:val="hybridMultilevel"/>
    <w:tmpl w:val="1518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0FB3A8B"/>
    <w:multiLevelType w:val="hybridMultilevel"/>
    <w:tmpl w:val="5F1C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6C2CC1"/>
    <w:multiLevelType w:val="singleLevel"/>
    <w:tmpl w:val="2DD6F7F2"/>
    <w:lvl w:ilvl="0">
      <w:start w:val="1"/>
      <w:numFmt w:val="bullet"/>
      <w:pStyle w:val="BulletListIndent"/>
      <w:lvlText w:val=""/>
      <w:lvlJc w:val="left"/>
      <w:pPr>
        <w:tabs>
          <w:tab w:val="num" w:pos="1080"/>
        </w:tabs>
        <w:ind w:left="1080" w:hanging="360"/>
      </w:pPr>
      <w:rPr>
        <w:rFonts w:ascii="Symbol" w:hAnsi="Symbol" w:hint="default"/>
      </w:rPr>
    </w:lvl>
  </w:abstractNum>
  <w:abstractNum w:abstractNumId="158" w15:restartNumberingAfterBreak="0">
    <w:nsid w:val="617148AC"/>
    <w:multiLevelType w:val="hybridMultilevel"/>
    <w:tmpl w:val="A2D677EA"/>
    <w:lvl w:ilvl="0" w:tplc="C452F3CA">
      <w:start w:val="1"/>
      <w:numFmt w:val="bullet"/>
      <w:lvlText w:val="·"/>
      <w:lvlJc w:val="left"/>
      <w:pPr>
        <w:ind w:left="720" w:hanging="360"/>
      </w:pPr>
      <w:rPr>
        <w:rFonts w:ascii="Symbol" w:hAnsi="Symbol" w:hint="default"/>
      </w:rPr>
    </w:lvl>
    <w:lvl w:ilvl="1" w:tplc="0E704D72">
      <w:start w:val="1"/>
      <w:numFmt w:val="bullet"/>
      <w:lvlText w:val="o"/>
      <w:lvlJc w:val="left"/>
      <w:pPr>
        <w:ind w:left="1440" w:hanging="360"/>
      </w:pPr>
      <w:rPr>
        <w:rFonts w:ascii="Courier New" w:hAnsi="Courier New" w:hint="default"/>
      </w:rPr>
    </w:lvl>
    <w:lvl w:ilvl="2" w:tplc="7188FF30">
      <w:start w:val="1"/>
      <w:numFmt w:val="bullet"/>
      <w:lvlText w:val=""/>
      <w:lvlJc w:val="left"/>
      <w:pPr>
        <w:ind w:left="2160" w:hanging="360"/>
      </w:pPr>
      <w:rPr>
        <w:rFonts w:ascii="Wingdings" w:hAnsi="Wingdings" w:hint="default"/>
      </w:rPr>
    </w:lvl>
    <w:lvl w:ilvl="3" w:tplc="7E9A3FF0">
      <w:start w:val="1"/>
      <w:numFmt w:val="bullet"/>
      <w:lvlText w:val=""/>
      <w:lvlJc w:val="left"/>
      <w:pPr>
        <w:ind w:left="2880" w:hanging="360"/>
      </w:pPr>
      <w:rPr>
        <w:rFonts w:ascii="Symbol" w:hAnsi="Symbol" w:hint="default"/>
      </w:rPr>
    </w:lvl>
    <w:lvl w:ilvl="4" w:tplc="5EDA2D36">
      <w:start w:val="1"/>
      <w:numFmt w:val="bullet"/>
      <w:lvlText w:val="o"/>
      <w:lvlJc w:val="left"/>
      <w:pPr>
        <w:ind w:left="3600" w:hanging="360"/>
      </w:pPr>
      <w:rPr>
        <w:rFonts w:ascii="Courier New" w:hAnsi="Courier New" w:hint="default"/>
      </w:rPr>
    </w:lvl>
    <w:lvl w:ilvl="5" w:tplc="E23E224C">
      <w:start w:val="1"/>
      <w:numFmt w:val="bullet"/>
      <w:lvlText w:val=""/>
      <w:lvlJc w:val="left"/>
      <w:pPr>
        <w:ind w:left="4320" w:hanging="360"/>
      </w:pPr>
      <w:rPr>
        <w:rFonts w:ascii="Wingdings" w:hAnsi="Wingdings" w:hint="default"/>
      </w:rPr>
    </w:lvl>
    <w:lvl w:ilvl="6" w:tplc="20049484">
      <w:start w:val="1"/>
      <w:numFmt w:val="bullet"/>
      <w:lvlText w:val=""/>
      <w:lvlJc w:val="left"/>
      <w:pPr>
        <w:ind w:left="5040" w:hanging="360"/>
      </w:pPr>
      <w:rPr>
        <w:rFonts w:ascii="Symbol" w:hAnsi="Symbol" w:hint="default"/>
      </w:rPr>
    </w:lvl>
    <w:lvl w:ilvl="7" w:tplc="F4D40B6C">
      <w:start w:val="1"/>
      <w:numFmt w:val="bullet"/>
      <w:lvlText w:val="o"/>
      <w:lvlJc w:val="left"/>
      <w:pPr>
        <w:ind w:left="5760" w:hanging="360"/>
      </w:pPr>
      <w:rPr>
        <w:rFonts w:ascii="Courier New" w:hAnsi="Courier New" w:hint="default"/>
      </w:rPr>
    </w:lvl>
    <w:lvl w:ilvl="8" w:tplc="98B86776">
      <w:start w:val="1"/>
      <w:numFmt w:val="bullet"/>
      <w:lvlText w:val=""/>
      <w:lvlJc w:val="left"/>
      <w:pPr>
        <w:ind w:left="6480" w:hanging="360"/>
      </w:pPr>
      <w:rPr>
        <w:rFonts w:ascii="Wingdings" w:hAnsi="Wingdings" w:hint="default"/>
      </w:rPr>
    </w:lvl>
  </w:abstractNum>
  <w:abstractNum w:abstractNumId="159" w15:restartNumberingAfterBreak="0">
    <w:nsid w:val="61AD777C"/>
    <w:multiLevelType w:val="hybridMultilevel"/>
    <w:tmpl w:val="24CCF0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0" w15:restartNumberingAfterBreak="0">
    <w:nsid w:val="62FE6E67"/>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1" w15:restartNumberingAfterBreak="0">
    <w:nsid w:val="64445967"/>
    <w:multiLevelType w:val="hybridMultilevel"/>
    <w:tmpl w:val="2A28C06E"/>
    <w:lvl w:ilvl="0" w:tplc="E5DA5984">
      <w:start w:val="1"/>
      <w:numFmt w:val="decimal"/>
      <w:lvlText w:val="%1."/>
      <w:lvlJc w:val="left"/>
      <w:pPr>
        <w:ind w:left="1440"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646248E6"/>
    <w:multiLevelType w:val="hybridMultilevel"/>
    <w:tmpl w:val="BF26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54C57AB"/>
    <w:multiLevelType w:val="hybridMultilevel"/>
    <w:tmpl w:val="ACF48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1D35B3"/>
    <w:multiLevelType w:val="hybridMultilevel"/>
    <w:tmpl w:val="50008FF2"/>
    <w:lvl w:ilvl="0" w:tplc="A156E90C">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664DEDCF"/>
    <w:multiLevelType w:val="hybridMultilevel"/>
    <w:tmpl w:val="2C58A388"/>
    <w:lvl w:ilvl="0" w:tplc="3278786A">
      <w:start w:val="1"/>
      <w:numFmt w:val="bullet"/>
      <w:lvlText w:val=""/>
      <w:lvlJc w:val="left"/>
      <w:pPr>
        <w:ind w:left="720" w:hanging="360"/>
      </w:pPr>
      <w:rPr>
        <w:rFonts w:ascii="Symbol" w:hAnsi="Symbol" w:hint="default"/>
      </w:rPr>
    </w:lvl>
    <w:lvl w:ilvl="1" w:tplc="0582C12C">
      <w:start w:val="1"/>
      <w:numFmt w:val="bullet"/>
      <w:lvlText w:val="o"/>
      <w:lvlJc w:val="left"/>
      <w:pPr>
        <w:ind w:left="1440" w:hanging="360"/>
      </w:pPr>
      <w:rPr>
        <w:rFonts w:ascii="Courier New" w:hAnsi="Courier New" w:hint="default"/>
      </w:rPr>
    </w:lvl>
    <w:lvl w:ilvl="2" w:tplc="29121588">
      <w:start w:val="1"/>
      <w:numFmt w:val="bullet"/>
      <w:lvlText w:val=""/>
      <w:lvlJc w:val="left"/>
      <w:pPr>
        <w:ind w:left="2160" w:hanging="360"/>
      </w:pPr>
      <w:rPr>
        <w:rFonts w:ascii="Wingdings" w:hAnsi="Wingdings" w:hint="default"/>
      </w:rPr>
    </w:lvl>
    <w:lvl w:ilvl="3" w:tplc="75023526">
      <w:start w:val="1"/>
      <w:numFmt w:val="bullet"/>
      <w:lvlText w:val=""/>
      <w:lvlJc w:val="left"/>
      <w:pPr>
        <w:ind w:left="2880" w:hanging="360"/>
      </w:pPr>
      <w:rPr>
        <w:rFonts w:ascii="Symbol" w:hAnsi="Symbol" w:hint="default"/>
      </w:rPr>
    </w:lvl>
    <w:lvl w:ilvl="4" w:tplc="77325A26">
      <w:start w:val="1"/>
      <w:numFmt w:val="bullet"/>
      <w:lvlText w:val="o"/>
      <w:lvlJc w:val="left"/>
      <w:pPr>
        <w:ind w:left="3600" w:hanging="360"/>
      </w:pPr>
      <w:rPr>
        <w:rFonts w:ascii="Courier New" w:hAnsi="Courier New" w:hint="default"/>
      </w:rPr>
    </w:lvl>
    <w:lvl w:ilvl="5" w:tplc="B7640266">
      <w:start w:val="1"/>
      <w:numFmt w:val="bullet"/>
      <w:lvlText w:val=""/>
      <w:lvlJc w:val="left"/>
      <w:pPr>
        <w:ind w:left="4320" w:hanging="360"/>
      </w:pPr>
      <w:rPr>
        <w:rFonts w:ascii="Wingdings" w:hAnsi="Wingdings" w:hint="default"/>
      </w:rPr>
    </w:lvl>
    <w:lvl w:ilvl="6" w:tplc="7FBCECF6">
      <w:start w:val="1"/>
      <w:numFmt w:val="bullet"/>
      <w:lvlText w:val=""/>
      <w:lvlJc w:val="left"/>
      <w:pPr>
        <w:ind w:left="5040" w:hanging="360"/>
      </w:pPr>
      <w:rPr>
        <w:rFonts w:ascii="Symbol" w:hAnsi="Symbol" w:hint="default"/>
      </w:rPr>
    </w:lvl>
    <w:lvl w:ilvl="7" w:tplc="43CC7EDC">
      <w:start w:val="1"/>
      <w:numFmt w:val="bullet"/>
      <w:lvlText w:val="o"/>
      <w:lvlJc w:val="left"/>
      <w:pPr>
        <w:ind w:left="5760" w:hanging="360"/>
      </w:pPr>
      <w:rPr>
        <w:rFonts w:ascii="Courier New" w:hAnsi="Courier New" w:hint="default"/>
      </w:rPr>
    </w:lvl>
    <w:lvl w:ilvl="8" w:tplc="3864C138">
      <w:start w:val="1"/>
      <w:numFmt w:val="bullet"/>
      <w:lvlText w:val=""/>
      <w:lvlJc w:val="left"/>
      <w:pPr>
        <w:ind w:left="6480" w:hanging="360"/>
      </w:pPr>
      <w:rPr>
        <w:rFonts w:ascii="Wingdings" w:hAnsi="Wingdings" w:hint="default"/>
      </w:rPr>
    </w:lvl>
  </w:abstractNum>
  <w:abstractNum w:abstractNumId="166" w15:restartNumberingAfterBreak="0">
    <w:nsid w:val="66755943"/>
    <w:multiLevelType w:val="hybridMultilevel"/>
    <w:tmpl w:val="7EDC2CB8"/>
    <w:lvl w:ilvl="0" w:tplc="FC502460">
      <w:start w:val="1"/>
      <w:numFmt w:val="decimal"/>
      <w:lvlText w:val="%1."/>
      <w:lvlJc w:val="left"/>
      <w:pPr>
        <w:ind w:left="720" w:hanging="360"/>
      </w:pPr>
      <w:rPr>
        <w:rFonts w:ascii="Arial" w:eastAsiaTheme="minorEastAsia" w:hAnsi="Arial"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7853112"/>
    <w:multiLevelType w:val="hybridMultilevel"/>
    <w:tmpl w:val="92B0F990"/>
    <w:lvl w:ilvl="0" w:tplc="DD5A4D70">
      <w:start w:val="1"/>
      <w:numFmt w:val="bullet"/>
      <w:lvlText w:val=""/>
      <w:lvlJc w:val="left"/>
      <w:pPr>
        <w:tabs>
          <w:tab w:val="num" w:pos="420"/>
        </w:tabs>
        <w:ind w:left="2580" w:hanging="21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8" w15:restartNumberingAfterBreak="0">
    <w:nsid w:val="67A30671"/>
    <w:multiLevelType w:val="hybridMultilevel"/>
    <w:tmpl w:val="B7E07C82"/>
    <w:lvl w:ilvl="0" w:tplc="2E723176">
      <w:start w:val="1"/>
      <w:numFmt w:val="bullet"/>
      <w:lvlText w:val=""/>
      <w:lvlJc w:val="left"/>
      <w:pPr>
        <w:ind w:left="720" w:hanging="360"/>
      </w:pPr>
      <w:rPr>
        <w:rFonts w:ascii="Symbol" w:hAnsi="Symbol" w:hint="default"/>
      </w:rPr>
    </w:lvl>
    <w:lvl w:ilvl="1" w:tplc="E970EB44">
      <w:start w:val="1"/>
      <w:numFmt w:val="bullet"/>
      <w:lvlText w:val="o"/>
      <w:lvlJc w:val="left"/>
      <w:pPr>
        <w:ind w:left="1440" w:hanging="360"/>
      </w:pPr>
      <w:rPr>
        <w:rFonts w:ascii="Courier New" w:hAnsi="Courier New" w:hint="default"/>
      </w:rPr>
    </w:lvl>
    <w:lvl w:ilvl="2" w:tplc="175EC5B8">
      <w:start w:val="1"/>
      <w:numFmt w:val="bullet"/>
      <w:lvlText w:val=""/>
      <w:lvlJc w:val="left"/>
      <w:pPr>
        <w:ind w:left="2160" w:hanging="360"/>
      </w:pPr>
      <w:rPr>
        <w:rFonts w:ascii="Wingdings" w:hAnsi="Wingdings" w:hint="default"/>
      </w:rPr>
    </w:lvl>
    <w:lvl w:ilvl="3" w:tplc="964AFAD2">
      <w:start w:val="1"/>
      <w:numFmt w:val="bullet"/>
      <w:lvlText w:val=""/>
      <w:lvlJc w:val="left"/>
      <w:pPr>
        <w:ind w:left="2880" w:hanging="360"/>
      </w:pPr>
      <w:rPr>
        <w:rFonts w:ascii="Symbol" w:hAnsi="Symbol" w:hint="default"/>
      </w:rPr>
    </w:lvl>
    <w:lvl w:ilvl="4" w:tplc="E5F2229C">
      <w:start w:val="1"/>
      <w:numFmt w:val="bullet"/>
      <w:lvlText w:val="o"/>
      <w:lvlJc w:val="left"/>
      <w:pPr>
        <w:ind w:left="3600" w:hanging="360"/>
      </w:pPr>
      <w:rPr>
        <w:rFonts w:ascii="Courier New" w:hAnsi="Courier New" w:hint="default"/>
      </w:rPr>
    </w:lvl>
    <w:lvl w:ilvl="5" w:tplc="30D49BE4">
      <w:start w:val="1"/>
      <w:numFmt w:val="bullet"/>
      <w:lvlText w:val=""/>
      <w:lvlJc w:val="left"/>
      <w:pPr>
        <w:ind w:left="4320" w:hanging="360"/>
      </w:pPr>
      <w:rPr>
        <w:rFonts w:ascii="Wingdings" w:hAnsi="Wingdings" w:hint="default"/>
      </w:rPr>
    </w:lvl>
    <w:lvl w:ilvl="6" w:tplc="2924AFEC">
      <w:start w:val="1"/>
      <w:numFmt w:val="bullet"/>
      <w:lvlText w:val=""/>
      <w:lvlJc w:val="left"/>
      <w:pPr>
        <w:ind w:left="5040" w:hanging="360"/>
      </w:pPr>
      <w:rPr>
        <w:rFonts w:ascii="Symbol" w:hAnsi="Symbol" w:hint="default"/>
      </w:rPr>
    </w:lvl>
    <w:lvl w:ilvl="7" w:tplc="715C6CB8">
      <w:start w:val="1"/>
      <w:numFmt w:val="bullet"/>
      <w:lvlText w:val="o"/>
      <w:lvlJc w:val="left"/>
      <w:pPr>
        <w:ind w:left="5760" w:hanging="360"/>
      </w:pPr>
      <w:rPr>
        <w:rFonts w:ascii="Courier New" w:hAnsi="Courier New" w:hint="default"/>
      </w:rPr>
    </w:lvl>
    <w:lvl w:ilvl="8" w:tplc="5F6E8376">
      <w:start w:val="1"/>
      <w:numFmt w:val="bullet"/>
      <w:lvlText w:val=""/>
      <w:lvlJc w:val="left"/>
      <w:pPr>
        <w:ind w:left="6480" w:hanging="360"/>
      </w:pPr>
      <w:rPr>
        <w:rFonts w:ascii="Wingdings" w:hAnsi="Wingdings" w:hint="default"/>
      </w:rPr>
    </w:lvl>
  </w:abstractNum>
  <w:abstractNum w:abstractNumId="169" w15:restartNumberingAfterBreak="0">
    <w:nsid w:val="68292E9E"/>
    <w:multiLevelType w:val="hybridMultilevel"/>
    <w:tmpl w:val="732A6D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8B6640C"/>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94A13B3"/>
    <w:multiLevelType w:val="hybridMultilevel"/>
    <w:tmpl w:val="D666B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95D6F80"/>
    <w:multiLevelType w:val="hybridMultilevel"/>
    <w:tmpl w:val="8C02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762A1F"/>
    <w:multiLevelType w:val="hybridMultilevel"/>
    <w:tmpl w:val="63A670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9C16442"/>
    <w:multiLevelType w:val="multilevel"/>
    <w:tmpl w:val="FE16417C"/>
    <w:lvl w:ilvl="0">
      <w:start w:val="1"/>
      <w:numFmt w:val="decimal"/>
      <w:lvlText w:val="%1."/>
      <w:lvlJc w:val="left"/>
      <w:pPr>
        <w:tabs>
          <w:tab w:val="num" w:pos="720"/>
        </w:tabs>
        <w:ind w:left="720" w:hanging="360"/>
      </w:pPr>
      <w:rPr>
        <w:rFonts w:hint="default"/>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A3B320A"/>
    <w:multiLevelType w:val="hybridMultilevel"/>
    <w:tmpl w:val="BE28A334"/>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6" w15:restartNumberingAfterBreak="0">
    <w:nsid w:val="6A9E7FC0"/>
    <w:multiLevelType w:val="hybridMultilevel"/>
    <w:tmpl w:val="B7B2B0FA"/>
    <w:lvl w:ilvl="0" w:tplc="B6CC564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6B6D7496"/>
    <w:multiLevelType w:val="hybridMultilevel"/>
    <w:tmpl w:val="7166CABA"/>
    <w:lvl w:ilvl="0" w:tplc="04090001">
      <w:start w:val="1"/>
      <w:numFmt w:val="bullet"/>
      <w:lvlText w:val=""/>
      <w:lvlJc w:val="left"/>
      <w:pPr>
        <w:tabs>
          <w:tab w:val="num" w:pos="1080"/>
        </w:tabs>
        <w:ind w:left="1080" w:hanging="360"/>
      </w:pPr>
      <w:rPr>
        <w:rFonts w:ascii="Symbol" w:hAnsi="Symbol" w:hint="default"/>
      </w:rPr>
    </w:lvl>
    <w:lvl w:ilvl="1" w:tplc="29506566">
      <w:start w:val="1"/>
      <w:numFmt w:val="bullet"/>
      <w:lvlText w:val=""/>
      <w:lvlJc w:val="left"/>
      <w:pPr>
        <w:tabs>
          <w:tab w:val="num" w:pos="1800"/>
        </w:tabs>
        <w:ind w:left="1800" w:hanging="360"/>
      </w:pPr>
      <w:rPr>
        <w:rFonts w:ascii="Symbol"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8" w15:restartNumberingAfterBreak="0">
    <w:nsid w:val="6BA44988"/>
    <w:multiLevelType w:val="hybridMultilevel"/>
    <w:tmpl w:val="4B24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BE5BB13"/>
    <w:multiLevelType w:val="hybridMultilevel"/>
    <w:tmpl w:val="56186238"/>
    <w:lvl w:ilvl="0" w:tplc="959280E0">
      <w:start w:val="1"/>
      <w:numFmt w:val="bullet"/>
      <w:lvlText w:val=""/>
      <w:lvlJc w:val="left"/>
      <w:pPr>
        <w:ind w:left="720" w:hanging="360"/>
      </w:pPr>
      <w:rPr>
        <w:rFonts w:ascii="Symbol" w:hAnsi="Symbol" w:hint="default"/>
      </w:rPr>
    </w:lvl>
    <w:lvl w:ilvl="1" w:tplc="8CBC97A6">
      <w:start w:val="1"/>
      <w:numFmt w:val="bullet"/>
      <w:lvlText w:val="o"/>
      <w:lvlJc w:val="left"/>
      <w:pPr>
        <w:ind w:left="1440" w:hanging="360"/>
      </w:pPr>
      <w:rPr>
        <w:rFonts w:ascii="Courier New" w:hAnsi="Courier New" w:hint="default"/>
      </w:rPr>
    </w:lvl>
    <w:lvl w:ilvl="2" w:tplc="36F4BD2E">
      <w:start w:val="1"/>
      <w:numFmt w:val="bullet"/>
      <w:lvlText w:val=""/>
      <w:lvlJc w:val="left"/>
      <w:pPr>
        <w:ind w:left="2160" w:hanging="360"/>
      </w:pPr>
      <w:rPr>
        <w:rFonts w:ascii="Wingdings" w:hAnsi="Wingdings" w:hint="default"/>
      </w:rPr>
    </w:lvl>
    <w:lvl w:ilvl="3" w:tplc="02304D16">
      <w:start w:val="1"/>
      <w:numFmt w:val="bullet"/>
      <w:lvlText w:val=""/>
      <w:lvlJc w:val="left"/>
      <w:pPr>
        <w:ind w:left="2880" w:hanging="360"/>
      </w:pPr>
      <w:rPr>
        <w:rFonts w:ascii="Symbol" w:hAnsi="Symbol" w:hint="default"/>
      </w:rPr>
    </w:lvl>
    <w:lvl w:ilvl="4" w:tplc="CA9C6BEE">
      <w:start w:val="1"/>
      <w:numFmt w:val="bullet"/>
      <w:lvlText w:val="o"/>
      <w:lvlJc w:val="left"/>
      <w:pPr>
        <w:ind w:left="3600" w:hanging="360"/>
      </w:pPr>
      <w:rPr>
        <w:rFonts w:ascii="Courier New" w:hAnsi="Courier New" w:hint="default"/>
      </w:rPr>
    </w:lvl>
    <w:lvl w:ilvl="5" w:tplc="29F61DBC">
      <w:start w:val="1"/>
      <w:numFmt w:val="bullet"/>
      <w:lvlText w:val=""/>
      <w:lvlJc w:val="left"/>
      <w:pPr>
        <w:ind w:left="4320" w:hanging="360"/>
      </w:pPr>
      <w:rPr>
        <w:rFonts w:ascii="Wingdings" w:hAnsi="Wingdings" w:hint="default"/>
      </w:rPr>
    </w:lvl>
    <w:lvl w:ilvl="6" w:tplc="03E6C990">
      <w:start w:val="1"/>
      <w:numFmt w:val="bullet"/>
      <w:lvlText w:val=""/>
      <w:lvlJc w:val="left"/>
      <w:pPr>
        <w:ind w:left="5040" w:hanging="360"/>
      </w:pPr>
      <w:rPr>
        <w:rFonts w:ascii="Symbol" w:hAnsi="Symbol" w:hint="default"/>
      </w:rPr>
    </w:lvl>
    <w:lvl w:ilvl="7" w:tplc="3B48BCD4">
      <w:start w:val="1"/>
      <w:numFmt w:val="bullet"/>
      <w:lvlText w:val="o"/>
      <w:lvlJc w:val="left"/>
      <w:pPr>
        <w:ind w:left="5760" w:hanging="360"/>
      </w:pPr>
      <w:rPr>
        <w:rFonts w:ascii="Courier New" w:hAnsi="Courier New" w:hint="default"/>
      </w:rPr>
    </w:lvl>
    <w:lvl w:ilvl="8" w:tplc="BB5C721E">
      <w:start w:val="1"/>
      <w:numFmt w:val="bullet"/>
      <w:lvlText w:val=""/>
      <w:lvlJc w:val="left"/>
      <w:pPr>
        <w:ind w:left="6480" w:hanging="360"/>
      </w:pPr>
      <w:rPr>
        <w:rFonts w:ascii="Wingdings" w:hAnsi="Wingdings" w:hint="default"/>
      </w:rPr>
    </w:lvl>
  </w:abstractNum>
  <w:abstractNum w:abstractNumId="180" w15:restartNumberingAfterBreak="0">
    <w:nsid w:val="6CD58160"/>
    <w:multiLevelType w:val="hybridMultilevel"/>
    <w:tmpl w:val="03C88B1C"/>
    <w:lvl w:ilvl="0" w:tplc="39000706">
      <w:start w:val="1"/>
      <w:numFmt w:val="bullet"/>
      <w:lvlText w:val=""/>
      <w:lvlJc w:val="left"/>
      <w:pPr>
        <w:ind w:left="720" w:hanging="360"/>
      </w:pPr>
      <w:rPr>
        <w:rFonts w:ascii="Symbol" w:hAnsi="Symbol" w:hint="default"/>
      </w:rPr>
    </w:lvl>
    <w:lvl w:ilvl="1" w:tplc="BF42C91C">
      <w:start w:val="1"/>
      <w:numFmt w:val="bullet"/>
      <w:lvlText w:val="o"/>
      <w:lvlJc w:val="left"/>
      <w:pPr>
        <w:ind w:left="1440" w:hanging="360"/>
      </w:pPr>
      <w:rPr>
        <w:rFonts w:ascii="Courier New" w:hAnsi="Courier New" w:hint="default"/>
      </w:rPr>
    </w:lvl>
    <w:lvl w:ilvl="2" w:tplc="E5EC559E">
      <w:start w:val="1"/>
      <w:numFmt w:val="bullet"/>
      <w:lvlText w:val=""/>
      <w:lvlJc w:val="left"/>
      <w:pPr>
        <w:ind w:left="2160" w:hanging="360"/>
      </w:pPr>
      <w:rPr>
        <w:rFonts w:ascii="Wingdings" w:hAnsi="Wingdings" w:hint="default"/>
      </w:rPr>
    </w:lvl>
    <w:lvl w:ilvl="3" w:tplc="2904CE06">
      <w:start w:val="1"/>
      <w:numFmt w:val="bullet"/>
      <w:lvlText w:val=""/>
      <w:lvlJc w:val="left"/>
      <w:pPr>
        <w:ind w:left="2880" w:hanging="360"/>
      </w:pPr>
      <w:rPr>
        <w:rFonts w:ascii="Symbol" w:hAnsi="Symbol" w:hint="default"/>
      </w:rPr>
    </w:lvl>
    <w:lvl w:ilvl="4" w:tplc="5C76A5B2">
      <w:start w:val="1"/>
      <w:numFmt w:val="bullet"/>
      <w:lvlText w:val="o"/>
      <w:lvlJc w:val="left"/>
      <w:pPr>
        <w:ind w:left="3600" w:hanging="360"/>
      </w:pPr>
      <w:rPr>
        <w:rFonts w:ascii="Courier New" w:hAnsi="Courier New" w:hint="default"/>
      </w:rPr>
    </w:lvl>
    <w:lvl w:ilvl="5" w:tplc="43580E48">
      <w:start w:val="1"/>
      <w:numFmt w:val="bullet"/>
      <w:lvlText w:val=""/>
      <w:lvlJc w:val="left"/>
      <w:pPr>
        <w:ind w:left="4320" w:hanging="360"/>
      </w:pPr>
      <w:rPr>
        <w:rFonts w:ascii="Wingdings" w:hAnsi="Wingdings" w:hint="default"/>
      </w:rPr>
    </w:lvl>
    <w:lvl w:ilvl="6" w:tplc="45E26DB6">
      <w:start w:val="1"/>
      <w:numFmt w:val="bullet"/>
      <w:lvlText w:val=""/>
      <w:lvlJc w:val="left"/>
      <w:pPr>
        <w:ind w:left="5040" w:hanging="360"/>
      </w:pPr>
      <w:rPr>
        <w:rFonts w:ascii="Symbol" w:hAnsi="Symbol" w:hint="default"/>
      </w:rPr>
    </w:lvl>
    <w:lvl w:ilvl="7" w:tplc="40821BA2">
      <w:start w:val="1"/>
      <w:numFmt w:val="bullet"/>
      <w:lvlText w:val="o"/>
      <w:lvlJc w:val="left"/>
      <w:pPr>
        <w:ind w:left="5760" w:hanging="360"/>
      </w:pPr>
      <w:rPr>
        <w:rFonts w:ascii="Courier New" w:hAnsi="Courier New" w:hint="default"/>
      </w:rPr>
    </w:lvl>
    <w:lvl w:ilvl="8" w:tplc="929C0AEE">
      <w:start w:val="1"/>
      <w:numFmt w:val="bullet"/>
      <w:lvlText w:val=""/>
      <w:lvlJc w:val="left"/>
      <w:pPr>
        <w:ind w:left="6480" w:hanging="360"/>
      </w:pPr>
      <w:rPr>
        <w:rFonts w:ascii="Wingdings" w:hAnsi="Wingdings" w:hint="default"/>
      </w:rPr>
    </w:lvl>
  </w:abstractNum>
  <w:abstractNum w:abstractNumId="181" w15:restartNumberingAfterBreak="0">
    <w:nsid w:val="6DB74EF7"/>
    <w:multiLevelType w:val="hybridMultilevel"/>
    <w:tmpl w:val="52D88BB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2" w15:restartNumberingAfterBreak="0">
    <w:nsid w:val="6DFA5518"/>
    <w:multiLevelType w:val="hybridMultilevel"/>
    <w:tmpl w:val="0298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E840BA0"/>
    <w:multiLevelType w:val="hybridMultilevel"/>
    <w:tmpl w:val="547ED47A"/>
    <w:lvl w:ilvl="0" w:tplc="C966050C">
      <w:start w:val="1"/>
      <w:numFmt w:val="bullet"/>
      <w:lvlText w:val=""/>
      <w:lvlJc w:val="left"/>
      <w:pPr>
        <w:ind w:left="720" w:hanging="360"/>
      </w:pPr>
      <w:rPr>
        <w:rFonts w:ascii="Symbol" w:hAnsi="Symbol" w:hint="default"/>
      </w:rPr>
    </w:lvl>
    <w:lvl w:ilvl="1" w:tplc="E092CB4E">
      <w:start w:val="1"/>
      <w:numFmt w:val="bullet"/>
      <w:lvlText w:val=""/>
      <w:lvlJc w:val="left"/>
      <w:pPr>
        <w:ind w:left="1440" w:hanging="360"/>
      </w:pPr>
      <w:rPr>
        <w:rFonts w:ascii="Symbol" w:hAnsi="Symbol" w:hint="default"/>
      </w:rPr>
    </w:lvl>
    <w:lvl w:ilvl="2" w:tplc="0EE0EB88">
      <w:start w:val="1"/>
      <w:numFmt w:val="bullet"/>
      <w:lvlText w:val=""/>
      <w:lvlJc w:val="left"/>
      <w:pPr>
        <w:ind w:left="2160" w:hanging="360"/>
      </w:pPr>
      <w:rPr>
        <w:rFonts w:ascii="Wingdings" w:hAnsi="Wingdings" w:hint="default"/>
      </w:rPr>
    </w:lvl>
    <w:lvl w:ilvl="3" w:tplc="6AA489CC">
      <w:start w:val="1"/>
      <w:numFmt w:val="bullet"/>
      <w:lvlText w:val=""/>
      <w:lvlJc w:val="left"/>
      <w:pPr>
        <w:ind w:left="2880" w:hanging="360"/>
      </w:pPr>
      <w:rPr>
        <w:rFonts w:ascii="Symbol" w:hAnsi="Symbol" w:hint="default"/>
      </w:rPr>
    </w:lvl>
    <w:lvl w:ilvl="4" w:tplc="F0940614">
      <w:start w:val="1"/>
      <w:numFmt w:val="bullet"/>
      <w:lvlText w:val="o"/>
      <w:lvlJc w:val="left"/>
      <w:pPr>
        <w:ind w:left="3600" w:hanging="360"/>
      </w:pPr>
      <w:rPr>
        <w:rFonts w:ascii="Courier New" w:hAnsi="Courier New" w:hint="default"/>
      </w:rPr>
    </w:lvl>
    <w:lvl w:ilvl="5" w:tplc="7554A492">
      <w:start w:val="1"/>
      <w:numFmt w:val="bullet"/>
      <w:lvlText w:val=""/>
      <w:lvlJc w:val="left"/>
      <w:pPr>
        <w:ind w:left="4320" w:hanging="360"/>
      </w:pPr>
      <w:rPr>
        <w:rFonts w:ascii="Wingdings" w:hAnsi="Wingdings" w:hint="default"/>
      </w:rPr>
    </w:lvl>
    <w:lvl w:ilvl="6" w:tplc="1236F8CA">
      <w:start w:val="1"/>
      <w:numFmt w:val="bullet"/>
      <w:lvlText w:val=""/>
      <w:lvlJc w:val="left"/>
      <w:pPr>
        <w:ind w:left="5040" w:hanging="360"/>
      </w:pPr>
      <w:rPr>
        <w:rFonts w:ascii="Symbol" w:hAnsi="Symbol" w:hint="default"/>
      </w:rPr>
    </w:lvl>
    <w:lvl w:ilvl="7" w:tplc="2822F3A8">
      <w:start w:val="1"/>
      <w:numFmt w:val="bullet"/>
      <w:lvlText w:val="o"/>
      <w:lvlJc w:val="left"/>
      <w:pPr>
        <w:ind w:left="5760" w:hanging="360"/>
      </w:pPr>
      <w:rPr>
        <w:rFonts w:ascii="Courier New" w:hAnsi="Courier New" w:hint="default"/>
      </w:rPr>
    </w:lvl>
    <w:lvl w:ilvl="8" w:tplc="0F3E1F30">
      <w:start w:val="1"/>
      <w:numFmt w:val="bullet"/>
      <w:lvlText w:val=""/>
      <w:lvlJc w:val="left"/>
      <w:pPr>
        <w:ind w:left="6480" w:hanging="360"/>
      </w:pPr>
      <w:rPr>
        <w:rFonts w:ascii="Wingdings" w:hAnsi="Wingdings" w:hint="default"/>
      </w:rPr>
    </w:lvl>
  </w:abstractNum>
  <w:abstractNum w:abstractNumId="184" w15:restartNumberingAfterBreak="0">
    <w:nsid w:val="6FBD7FC2"/>
    <w:multiLevelType w:val="hybridMultilevel"/>
    <w:tmpl w:val="7CC059DE"/>
    <w:lvl w:ilvl="0" w:tplc="4BDED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00D67BD"/>
    <w:multiLevelType w:val="hybridMultilevel"/>
    <w:tmpl w:val="FE047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705A7D77"/>
    <w:multiLevelType w:val="hybridMultilevel"/>
    <w:tmpl w:val="E6A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0664950"/>
    <w:multiLevelType w:val="hybridMultilevel"/>
    <w:tmpl w:val="FBF474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0F81B0B"/>
    <w:multiLevelType w:val="hybridMultilevel"/>
    <w:tmpl w:val="3E56FB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9" w15:restartNumberingAfterBreak="0">
    <w:nsid w:val="72CE29AD"/>
    <w:multiLevelType w:val="hybridMultilevel"/>
    <w:tmpl w:val="3AD428A8"/>
    <w:lvl w:ilvl="0" w:tplc="CA06E7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56E60D0"/>
    <w:multiLevelType w:val="hybridMultilevel"/>
    <w:tmpl w:val="7482FA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5F62CC9"/>
    <w:multiLevelType w:val="hybridMultilevel"/>
    <w:tmpl w:val="C02AB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60439E5"/>
    <w:multiLevelType w:val="hybridMultilevel"/>
    <w:tmpl w:val="6E0AE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63B06D3"/>
    <w:multiLevelType w:val="hybridMultilevel"/>
    <w:tmpl w:val="0E9A86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76CB0A29"/>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5" w15:restartNumberingAfterBreak="0">
    <w:nsid w:val="780D4F71"/>
    <w:multiLevelType w:val="hybridMultilevel"/>
    <w:tmpl w:val="E3C2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8860D54"/>
    <w:multiLevelType w:val="hybridMultilevel"/>
    <w:tmpl w:val="2286BC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15:restartNumberingAfterBreak="0">
    <w:nsid w:val="79114E31"/>
    <w:multiLevelType w:val="hybridMultilevel"/>
    <w:tmpl w:val="D832B7FA"/>
    <w:lvl w:ilvl="0" w:tplc="C19C0666">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79EB1222"/>
    <w:multiLevelType w:val="hybridMultilevel"/>
    <w:tmpl w:val="1B726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7A1C5561"/>
    <w:multiLevelType w:val="singleLevel"/>
    <w:tmpl w:val="04090001"/>
    <w:lvl w:ilvl="0">
      <w:start w:val="1"/>
      <w:numFmt w:val="bullet"/>
      <w:lvlText w:val=""/>
      <w:lvlJc w:val="left"/>
      <w:pPr>
        <w:ind w:left="432" w:hanging="360"/>
      </w:pPr>
      <w:rPr>
        <w:rFonts w:ascii="Symbol" w:hAnsi="Symbol" w:hint="default"/>
      </w:rPr>
    </w:lvl>
  </w:abstractNum>
  <w:abstractNum w:abstractNumId="200" w15:restartNumberingAfterBreak="0">
    <w:nsid w:val="7A3515E8"/>
    <w:multiLevelType w:val="hybridMultilevel"/>
    <w:tmpl w:val="3C224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AC47867"/>
    <w:multiLevelType w:val="hybridMultilevel"/>
    <w:tmpl w:val="47B65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B4F4881"/>
    <w:multiLevelType w:val="hybridMultilevel"/>
    <w:tmpl w:val="8DAA4C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3" w15:restartNumberingAfterBreak="0">
    <w:nsid w:val="7BB9489D"/>
    <w:multiLevelType w:val="hybridMultilevel"/>
    <w:tmpl w:val="5F281D6A"/>
    <w:lvl w:ilvl="0" w:tplc="2950656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4" w15:restartNumberingAfterBreak="0">
    <w:nsid w:val="7C2A2D73"/>
    <w:multiLevelType w:val="hybridMultilevel"/>
    <w:tmpl w:val="A93AB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7D237B89"/>
    <w:multiLevelType w:val="hybridMultilevel"/>
    <w:tmpl w:val="34BEB796"/>
    <w:lvl w:ilvl="0" w:tplc="04090019">
      <w:start w:val="1"/>
      <w:numFmt w:val="lowerLetter"/>
      <w:lvlText w:val="%1."/>
      <w:lvlJc w:val="left"/>
      <w:pPr>
        <w:tabs>
          <w:tab w:val="num" w:pos="1080"/>
        </w:tabs>
        <w:ind w:left="3240" w:hanging="21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6" w15:restartNumberingAfterBreak="0">
    <w:nsid w:val="7E2A67AD"/>
    <w:multiLevelType w:val="hybridMultilevel"/>
    <w:tmpl w:val="443076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7" w15:restartNumberingAfterBreak="0">
    <w:nsid w:val="7E653E56"/>
    <w:multiLevelType w:val="hybridMultilevel"/>
    <w:tmpl w:val="5678C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F040EF3"/>
    <w:multiLevelType w:val="hybridMultilevel"/>
    <w:tmpl w:val="75523158"/>
    <w:lvl w:ilvl="0" w:tplc="4B264A4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2"/>
  </w:num>
  <w:num w:numId="2">
    <w:abstractNumId w:val="115"/>
  </w:num>
  <w:num w:numId="3">
    <w:abstractNumId w:val="158"/>
  </w:num>
  <w:num w:numId="4">
    <w:abstractNumId w:val="11"/>
  </w:num>
  <w:num w:numId="5">
    <w:abstractNumId w:val="180"/>
  </w:num>
  <w:num w:numId="6">
    <w:abstractNumId w:val="93"/>
  </w:num>
  <w:num w:numId="7">
    <w:abstractNumId w:val="110"/>
  </w:num>
  <w:num w:numId="8">
    <w:abstractNumId w:val="95"/>
  </w:num>
  <w:num w:numId="9">
    <w:abstractNumId w:val="144"/>
  </w:num>
  <w:num w:numId="10">
    <w:abstractNumId w:val="45"/>
  </w:num>
  <w:num w:numId="11">
    <w:abstractNumId w:val="183"/>
  </w:num>
  <w:num w:numId="12">
    <w:abstractNumId w:val="31"/>
  </w:num>
  <w:num w:numId="13">
    <w:abstractNumId w:val="56"/>
  </w:num>
  <w:num w:numId="14">
    <w:abstractNumId w:val="113"/>
  </w:num>
  <w:num w:numId="15">
    <w:abstractNumId w:val="165"/>
  </w:num>
  <w:num w:numId="16">
    <w:abstractNumId w:val="99"/>
  </w:num>
  <w:num w:numId="17">
    <w:abstractNumId w:val="38"/>
  </w:num>
  <w:num w:numId="18">
    <w:abstractNumId w:val="179"/>
  </w:num>
  <w:num w:numId="19">
    <w:abstractNumId w:val="121"/>
  </w:num>
  <w:num w:numId="20">
    <w:abstractNumId w:val="61"/>
  </w:num>
  <w:num w:numId="21">
    <w:abstractNumId w:val="123"/>
  </w:num>
  <w:num w:numId="22">
    <w:abstractNumId w:val="137"/>
  </w:num>
  <w:num w:numId="23">
    <w:abstractNumId w:val="168"/>
  </w:num>
  <w:num w:numId="24">
    <w:abstractNumId w:val="58"/>
  </w:num>
  <w:num w:numId="25">
    <w:abstractNumId w:val="50"/>
  </w:num>
  <w:num w:numId="26">
    <w:abstractNumId w:val="92"/>
  </w:num>
  <w:num w:numId="27">
    <w:abstractNumId w:val="100"/>
  </w:num>
  <w:num w:numId="28">
    <w:abstractNumId w:val="42"/>
  </w:num>
  <w:num w:numId="29">
    <w:abstractNumId w:val="122"/>
  </w:num>
  <w:num w:numId="30">
    <w:abstractNumId w:val="71"/>
  </w:num>
  <w:num w:numId="31">
    <w:abstractNumId w:val="62"/>
  </w:num>
  <w:num w:numId="32">
    <w:abstractNumId w:val="163"/>
  </w:num>
  <w:num w:numId="33">
    <w:abstractNumId w:val="106"/>
  </w:num>
  <w:num w:numId="34">
    <w:abstractNumId w:val="60"/>
  </w:num>
  <w:num w:numId="35">
    <w:abstractNumId w:val="149"/>
  </w:num>
  <w:num w:numId="36">
    <w:abstractNumId w:val="124"/>
  </w:num>
  <w:num w:numId="37">
    <w:abstractNumId w:val="114"/>
  </w:num>
  <w:num w:numId="38">
    <w:abstractNumId w:val="91"/>
  </w:num>
  <w:num w:numId="39">
    <w:abstractNumId w:val="208"/>
  </w:num>
  <w:num w:numId="40">
    <w:abstractNumId w:val="74"/>
  </w:num>
  <w:num w:numId="41">
    <w:abstractNumId w:val="76"/>
  </w:num>
  <w:num w:numId="42">
    <w:abstractNumId w:val="52"/>
  </w:num>
  <w:num w:numId="43">
    <w:abstractNumId w:val="32"/>
  </w:num>
  <w:num w:numId="44">
    <w:abstractNumId w:val="169"/>
  </w:num>
  <w:num w:numId="45">
    <w:abstractNumId w:val="170"/>
  </w:num>
  <w:num w:numId="46">
    <w:abstractNumId w:val="186"/>
  </w:num>
  <w:num w:numId="47">
    <w:abstractNumId w:val="8"/>
  </w:num>
  <w:num w:numId="48">
    <w:abstractNumId w:val="16"/>
  </w:num>
  <w:num w:numId="49">
    <w:abstractNumId w:val="86"/>
  </w:num>
  <w:num w:numId="50">
    <w:abstractNumId w:val="1"/>
  </w:num>
  <w:num w:numId="51">
    <w:abstractNumId w:val="18"/>
  </w:num>
  <w:num w:numId="52">
    <w:abstractNumId w:val="6"/>
  </w:num>
  <w:num w:numId="53">
    <w:abstractNumId w:val="164"/>
  </w:num>
  <w:num w:numId="54">
    <w:abstractNumId w:val="19"/>
  </w:num>
  <w:num w:numId="55">
    <w:abstractNumId w:val="28"/>
  </w:num>
  <w:num w:numId="56">
    <w:abstractNumId w:val="105"/>
  </w:num>
  <w:num w:numId="57">
    <w:abstractNumId w:val="10"/>
  </w:num>
  <w:num w:numId="58">
    <w:abstractNumId w:val="129"/>
  </w:num>
  <w:num w:numId="59">
    <w:abstractNumId w:val="63"/>
  </w:num>
  <w:num w:numId="60">
    <w:abstractNumId w:val="187"/>
  </w:num>
  <w:num w:numId="61">
    <w:abstractNumId w:val="104"/>
  </w:num>
  <w:num w:numId="62">
    <w:abstractNumId w:val="53"/>
  </w:num>
  <w:num w:numId="63">
    <w:abstractNumId w:val="176"/>
  </w:num>
  <w:num w:numId="64">
    <w:abstractNumId w:val="119"/>
  </w:num>
  <w:num w:numId="65">
    <w:abstractNumId w:val="133"/>
  </w:num>
  <w:num w:numId="66">
    <w:abstractNumId w:val="2"/>
  </w:num>
  <w:num w:numId="67">
    <w:abstractNumId w:val="126"/>
  </w:num>
  <w:num w:numId="68">
    <w:abstractNumId w:val="199"/>
  </w:num>
  <w:num w:numId="69">
    <w:abstractNumId w:val="4"/>
  </w:num>
  <w:num w:numId="70">
    <w:abstractNumId w:val="23"/>
  </w:num>
  <w:num w:numId="71">
    <w:abstractNumId w:val="87"/>
  </w:num>
  <w:num w:numId="72">
    <w:abstractNumId w:val="81"/>
  </w:num>
  <w:num w:numId="73">
    <w:abstractNumId w:val="202"/>
  </w:num>
  <w:num w:numId="74">
    <w:abstractNumId w:val="197"/>
  </w:num>
  <w:num w:numId="75">
    <w:abstractNumId w:val="72"/>
  </w:num>
  <w:num w:numId="76">
    <w:abstractNumId w:val="204"/>
  </w:num>
  <w:num w:numId="77">
    <w:abstractNumId w:val="198"/>
  </w:num>
  <w:num w:numId="78">
    <w:abstractNumId w:val="157"/>
  </w:num>
  <w:num w:numId="79">
    <w:abstractNumId w:val="29"/>
  </w:num>
  <w:num w:numId="80">
    <w:abstractNumId w:val="65"/>
  </w:num>
  <w:num w:numId="81">
    <w:abstractNumId w:val="40"/>
  </w:num>
  <w:num w:numId="82">
    <w:abstractNumId w:val="131"/>
  </w:num>
  <w:num w:numId="83">
    <w:abstractNumId w:val="46"/>
  </w:num>
  <w:num w:numId="84">
    <w:abstractNumId w:val="154"/>
  </w:num>
  <w:num w:numId="85">
    <w:abstractNumId w:val="184"/>
  </w:num>
  <w:num w:numId="86">
    <w:abstractNumId w:val="125"/>
  </w:num>
  <w:num w:numId="87">
    <w:abstractNumId w:val="138"/>
  </w:num>
  <w:num w:numId="88">
    <w:abstractNumId w:val="30"/>
  </w:num>
  <w:num w:numId="89">
    <w:abstractNumId w:val="207"/>
  </w:num>
  <w:num w:numId="90">
    <w:abstractNumId w:val="174"/>
  </w:num>
  <w:num w:numId="91">
    <w:abstractNumId w:val="25"/>
  </w:num>
  <w:num w:numId="92">
    <w:abstractNumId w:val="84"/>
  </w:num>
  <w:num w:numId="93">
    <w:abstractNumId w:val="191"/>
  </w:num>
  <w:num w:numId="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5">
    <w:abstractNumId w:val="96"/>
  </w:num>
  <w:num w:numId="96">
    <w:abstractNumId w:val="67"/>
  </w:num>
  <w:num w:numId="97">
    <w:abstractNumId w:val="171"/>
  </w:num>
  <w:num w:numId="98">
    <w:abstractNumId w:val="112"/>
  </w:num>
  <w:num w:numId="99">
    <w:abstractNumId w:val="97"/>
  </w:num>
  <w:num w:numId="100">
    <w:abstractNumId w:val="78"/>
  </w:num>
  <w:num w:numId="101">
    <w:abstractNumId w:val="33"/>
  </w:num>
  <w:num w:numId="102">
    <w:abstractNumId w:val="49"/>
  </w:num>
  <w:num w:numId="103">
    <w:abstractNumId w:val="77"/>
  </w:num>
  <w:num w:numId="104">
    <w:abstractNumId w:val="177"/>
  </w:num>
  <w:num w:numId="105">
    <w:abstractNumId w:val="69"/>
  </w:num>
  <w:num w:numId="106">
    <w:abstractNumId w:val="103"/>
  </w:num>
  <w:num w:numId="107">
    <w:abstractNumId w:val="34"/>
  </w:num>
  <w:num w:numId="108">
    <w:abstractNumId w:val="194"/>
  </w:num>
  <w:num w:numId="109">
    <w:abstractNumId w:val="203"/>
  </w:num>
  <w:num w:numId="110">
    <w:abstractNumId w:val="160"/>
  </w:num>
  <w:num w:numId="111">
    <w:abstractNumId w:val="82"/>
  </w:num>
  <w:num w:numId="112">
    <w:abstractNumId w:val="135"/>
  </w:num>
  <w:num w:numId="113">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114">
    <w:abstractNumId w:val="190"/>
  </w:num>
  <w:num w:numId="115">
    <w:abstractNumId w:val="85"/>
  </w:num>
  <w:num w:numId="116">
    <w:abstractNumId w:val="111"/>
  </w:num>
  <w:num w:numId="117">
    <w:abstractNumId w:val="192"/>
  </w:num>
  <w:num w:numId="118">
    <w:abstractNumId w:val="43"/>
  </w:num>
  <w:num w:numId="119">
    <w:abstractNumId w:val="14"/>
  </w:num>
  <w:num w:numId="120">
    <w:abstractNumId w:val="128"/>
  </w:num>
  <w:num w:numId="121">
    <w:abstractNumId w:val="89"/>
  </w:num>
  <w:num w:numId="122">
    <w:abstractNumId w:val="146"/>
  </w:num>
  <w:num w:numId="123">
    <w:abstractNumId w:val="21"/>
  </w:num>
  <w:num w:numId="124">
    <w:abstractNumId w:val="51"/>
  </w:num>
  <w:num w:numId="125">
    <w:abstractNumId w:val="175"/>
  </w:num>
  <w:num w:numId="126">
    <w:abstractNumId w:val="118"/>
  </w:num>
  <w:num w:numId="127">
    <w:abstractNumId w:val="167"/>
  </w:num>
  <w:num w:numId="128">
    <w:abstractNumId w:val="205"/>
  </w:num>
  <w:num w:numId="129">
    <w:abstractNumId w:val="37"/>
  </w:num>
  <w:num w:numId="130">
    <w:abstractNumId w:val="117"/>
  </w:num>
  <w:num w:numId="131">
    <w:abstractNumId w:val="201"/>
  </w:num>
  <w:num w:numId="132">
    <w:abstractNumId w:val="59"/>
  </w:num>
  <w:num w:numId="133">
    <w:abstractNumId w:val="173"/>
  </w:num>
  <w:num w:numId="134">
    <w:abstractNumId w:val="17"/>
  </w:num>
  <w:num w:numId="135">
    <w:abstractNumId w:val="116"/>
  </w:num>
  <w:num w:numId="136">
    <w:abstractNumId w:val="188"/>
  </w:num>
  <w:num w:numId="137">
    <w:abstractNumId w:val="139"/>
  </w:num>
  <w:num w:numId="138">
    <w:abstractNumId w:val="36"/>
  </w:num>
  <w:num w:numId="139">
    <w:abstractNumId w:val="68"/>
  </w:num>
  <w:num w:numId="140">
    <w:abstractNumId w:val="181"/>
  </w:num>
  <w:num w:numId="141">
    <w:abstractNumId w:val="132"/>
  </w:num>
  <w:num w:numId="142">
    <w:abstractNumId w:val="41"/>
  </w:num>
  <w:num w:numId="143">
    <w:abstractNumId w:val="9"/>
  </w:num>
  <w:num w:numId="144">
    <w:abstractNumId w:val="196"/>
  </w:num>
  <w:num w:numId="145">
    <w:abstractNumId w:val="206"/>
  </w:num>
  <w:num w:numId="146">
    <w:abstractNumId w:val="75"/>
  </w:num>
  <w:num w:numId="147">
    <w:abstractNumId w:val="150"/>
  </w:num>
  <w:num w:numId="148">
    <w:abstractNumId w:val="39"/>
  </w:num>
  <w:num w:numId="149">
    <w:abstractNumId w:val="172"/>
  </w:num>
  <w:num w:numId="150">
    <w:abstractNumId w:val="153"/>
  </w:num>
  <w:num w:numId="151">
    <w:abstractNumId w:val="178"/>
  </w:num>
  <w:num w:numId="152">
    <w:abstractNumId w:val="155"/>
  </w:num>
  <w:num w:numId="153">
    <w:abstractNumId w:val="162"/>
  </w:num>
  <w:num w:numId="154">
    <w:abstractNumId w:val="15"/>
  </w:num>
  <w:num w:numId="155">
    <w:abstractNumId w:val="90"/>
  </w:num>
  <w:num w:numId="156">
    <w:abstractNumId w:val="94"/>
  </w:num>
  <w:num w:numId="157">
    <w:abstractNumId w:val="109"/>
  </w:num>
  <w:num w:numId="158">
    <w:abstractNumId w:val="134"/>
  </w:num>
  <w:num w:numId="159">
    <w:abstractNumId w:val="66"/>
  </w:num>
  <w:num w:numId="160">
    <w:abstractNumId w:val="7"/>
  </w:num>
  <w:num w:numId="161">
    <w:abstractNumId w:val="26"/>
  </w:num>
  <w:num w:numId="162">
    <w:abstractNumId w:val="195"/>
  </w:num>
  <w:num w:numId="163">
    <w:abstractNumId w:val="47"/>
  </w:num>
  <w:num w:numId="164">
    <w:abstractNumId w:val="54"/>
  </w:num>
  <w:num w:numId="165">
    <w:abstractNumId w:val="141"/>
  </w:num>
  <w:num w:numId="166">
    <w:abstractNumId w:val="98"/>
  </w:num>
  <w:num w:numId="167">
    <w:abstractNumId w:val="156"/>
  </w:num>
  <w:num w:numId="168">
    <w:abstractNumId w:val="130"/>
  </w:num>
  <w:num w:numId="169">
    <w:abstractNumId w:val="193"/>
  </w:num>
  <w:num w:numId="170">
    <w:abstractNumId w:val="152"/>
  </w:num>
  <w:num w:numId="171">
    <w:abstractNumId w:val="35"/>
  </w:num>
  <w:num w:numId="172">
    <w:abstractNumId w:val="102"/>
  </w:num>
  <w:num w:numId="173">
    <w:abstractNumId w:val="151"/>
  </w:num>
  <w:num w:numId="174">
    <w:abstractNumId w:val="24"/>
  </w:num>
  <w:num w:numId="175">
    <w:abstractNumId w:val="136"/>
  </w:num>
  <w:num w:numId="176">
    <w:abstractNumId w:val="5"/>
  </w:num>
  <w:num w:numId="177">
    <w:abstractNumId w:val="20"/>
  </w:num>
  <w:num w:numId="178">
    <w:abstractNumId w:val="161"/>
  </w:num>
  <w:num w:numId="179">
    <w:abstractNumId w:val="12"/>
  </w:num>
  <w:num w:numId="180">
    <w:abstractNumId w:val="27"/>
  </w:num>
  <w:num w:numId="181">
    <w:abstractNumId w:val="83"/>
  </w:num>
  <w:num w:numId="182">
    <w:abstractNumId w:val="3"/>
  </w:num>
  <w:num w:numId="183">
    <w:abstractNumId w:val="88"/>
  </w:num>
  <w:num w:numId="184">
    <w:abstractNumId w:val="55"/>
  </w:num>
  <w:num w:numId="185">
    <w:abstractNumId w:val="182"/>
  </w:num>
  <w:num w:numId="186">
    <w:abstractNumId w:val="200"/>
  </w:num>
  <w:num w:numId="187">
    <w:abstractNumId w:val="79"/>
  </w:num>
  <w:num w:numId="188">
    <w:abstractNumId w:val="13"/>
  </w:num>
  <w:num w:numId="189">
    <w:abstractNumId w:val="64"/>
  </w:num>
  <w:num w:numId="190">
    <w:abstractNumId w:val="73"/>
  </w:num>
  <w:num w:numId="191">
    <w:abstractNumId w:val="80"/>
  </w:num>
  <w:num w:numId="192">
    <w:abstractNumId w:val="127"/>
  </w:num>
  <w:num w:numId="193">
    <w:abstractNumId w:val="108"/>
  </w:num>
  <w:num w:numId="194">
    <w:abstractNumId w:val="185"/>
  </w:num>
  <w:num w:numId="195">
    <w:abstractNumId w:val="159"/>
  </w:num>
  <w:num w:numId="196">
    <w:abstractNumId w:val="22"/>
  </w:num>
  <w:num w:numId="197">
    <w:abstractNumId w:val="134"/>
    <w:lvlOverride w:ilvl="0">
      <w:lvl w:ilvl="0" w:tplc="5DCA9FB2">
        <w:start w:val="1"/>
        <w:numFmt w:val="decimal"/>
        <w:lvlText w:val="%1."/>
        <w:lvlJc w:val="left"/>
        <w:pPr>
          <w:ind w:left="720" w:hanging="360"/>
        </w:pPr>
        <w:rPr>
          <w:rFonts w:hint="default"/>
        </w:rPr>
      </w:lvl>
    </w:lvlOverride>
    <w:lvlOverride w:ilvl="1">
      <w:lvl w:ilvl="1" w:tplc="0409000F">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8">
    <w:abstractNumId w:val="70"/>
  </w:num>
  <w:num w:numId="199">
    <w:abstractNumId w:val="57"/>
  </w:num>
  <w:num w:numId="200">
    <w:abstractNumId w:val="148"/>
  </w:num>
  <w:num w:numId="201">
    <w:abstractNumId w:val="145"/>
  </w:num>
  <w:num w:numId="202">
    <w:abstractNumId w:val="44"/>
  </w:num>
  <w:num w:numId="203">
    <w:abstractNumId w:val="166"/>
  </w:num>
  <w:num w:numId="204">
    <w:abstractNumId w:val="143"/>
  </w:num>
  <w:num w:numId="205">
    <w:abstractNumId w:val="120"/>
  </w:num>
  <w:num w:numId="206">
    <w:abstractNumId w:val="107"/>
  </w:num>
  <w:num w:numId="207">
    <w:abstractNumId w:val="157"/>
  </w:num>
  <w:num w:numId="208">
    <w:abstractNumId w:val="157"/>
  </w:num>
  <w:num w:numId="209">
    <w:abstractNumId w:val="157"/>
  </w:num>
  <w:num w:numId="210">
    <w:abstractNumId w:val="157"/>
  </w:num>
  <w:num w:numId="211">
    <w:abstractNumId w:val="101"/>
  </w:num>
  <w:num w:numId="212">
    <w:abstractNumId w:val="189"/>
  </w:num>
  <w:num w:numId="213">
    <w:abstractNumId w:val="140"/>
  </w:num>
  <w:num w:numId="214">
    <w:abstractNumId w:val="147"/>
  </w:num>
  <w:num w:numId="215">
    <w:abstractNumId w:val="48"/>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739"/>
    <w:rsid w:val="00000376"/>
    <w:rsid w:val="00000710"/>
    <w:rsid w:val="000007BD"/>
    <w:rsid w:val="000009A8"/>
    <w:rsid w:val="00000D8F"/>
    <w:rsid w:val="000012EE"/>
    <w:rsid w:val="00001480"/>
    <w:rsid w:val="00001627"/>
    <w:rsid w:val="0000187E"/>
    <w:rsid w:val="00001919"/>
    <w:rsid w:val="00001977"/>
    <w:rsid w:val="00001AE6"/>
    <w:rsid w:val="00001B0B"/>
    <w:rsid w:val="00001BBA"/>
    <w:rsid w:val="00001BEE"/>
    <w:rsid w:val="00001D37"/>
    <w:rsid w:val="00001D3B"/>
    <w:rsid w:val="00001F50"/>
    <w:rsid w:val="00001FAD"/>
    <w:rsid w:val="0000204C"/>
    <w:rsid w:val="00002098"/>
    <w:rsid w:val="000021AE"/>
    <w:rsid w:val="0000251F"/>
    <w:rsid w:val="0000259A"/>
    <w:rsid w:val="0000278E"/>
    <w:rsid w:val="00002930"/>
    <w:rsid w:val="00002E3F"/>
    <w:rsid w:val="00002F58"/>
    <w:rsid w:val="00003022"/>
    <w:rsid w:val="0000310F"/>
    <w:rsid w:val="000032E9"/>
    <w:rsid w:val="00003372"/>
    <w:rsid w:val="000035F3"/>
    <w:rsid w:val="000038EB"/>
    <w:rsid w:val="0000395E"/>
    <w:rsid w:val="00003B8E"/>
    <w:rsid w:val="00003F6B"/>
    <w:rsid w:val="000041B4"/>
    <w:rsid w:val="000046A8"/>
    <w:rsid w:val="000047A1"/>
    <w:rsid w:val="000048B4"/>
    <w:rsid w:val="00004B9E"/>
    <w:rsid w:val="00004E5D"/>
    <w:rsid w:val="00005244"/>
    <w:rsid w:val="00005580"/>
    <w:rsid w:val="00005627"/>
    <w:rsid w:val="000056DB"/>
    <w:rsid w:val="000057DF"/>
    <w:rsid w:val="00005836"/>
    <w:rsid w:val="00005940"/>
    <w:rsid w:val="000059D7"/>
    <w:rsid w:val="00005A9F"/>
    <w:rsid w:val="00005BE3"/>
    <w:rsid w:val="00005BFA"/>
    <w:rsid w:val="00005C87"/>
    <w:rsid w:val="00005EB0"/>
    <w:rsid w:val="00005EEB"/>
    <w:rsid w:val="00005FDB"/>
    <w:rsid w:val="00005FE3"/>
    <w:rsid w:val="00006219"/>
    <w:rsid w:val="00006231"/>
    <w:rsid w:val="0000651A"/>
    <w:rsid w:val="0000657C"/>
    <w:rsid w:val="000065DD"/>
    <w:rsid w:val="000066CF"/>
    <w:rsid w:val="000066F9"/>
    <w:rsid w:val="00006A35"/>
    <w:rsid w:val="00006A4E"/>
    <w:rsid w:val="00006A72"/>
    <w:rsid w:val="00006A74"/>
    <w:rsid w:val="00006B4B"/>
    <w:rsid w:val="00006C07"/>
    <w:rsid w:val="00006D88"/>
    <w:rsid w:val="0000705C"/>
    <w:rsid w:val="0000731F"/>
    <w:rsid w:val="0000737E"/>
    <w:rsid w:val="0000749A"/>
    <w:rsid w:val="000076B7"/>
    <w:rsid w:val="00007946"/>
    <w:rsid w:val="00007AC6"/>
    <w:rsid w:val="00007BE8"/>
    <w:rsid w:val="00007EF2"/>
    <w:rsid w:val="00007F28"/>
    <w:rsid w:val="000102A9"/>
    <w:rsid w:val="000102CD"/>
    <w:rsid w:val="0001044D"/>
    <w:rsid w:val="00010459"/>
    <w:rsid w:val="00010612"/>
    <w:rsid w:val="00010712"/>
    <w:rsid w:val="00010817"/>
    <w:rsid w:val="000108E3"/>
    <w:rsid w:val="00010920"/>
    <w:rsid w:val="00010972"/>
    <w:rsid w:val="00010AD6"/>
    <w:rsid w:val="00010B5E"/>
    <w:rsid w:val="00010B70"/>
    <w:rsid w:val="00010BE2"/>
    <w:rsid w:val="00010D7E"/>
    <w:rsid w:val="00010E4D"/>
    <w:rsid w:val="00010F1E"/>
    <w:rsid w:val="00010F50"/>
    <w:rsid w:val="00010FAD"/>
    <w:rsid w:val="000110F9"/>
    <w:rsid w:val="00011326"/>
    <w:rsid w:val="000113B0"/>
    <w:rsid w:val="000115EE"/>
    <w:rsid w:val="00011668"/>
    <w:rsid w:val="000116C9"/>
    <w:rsid w:val="00011738"/>
    <w:rsid w:val="00011CC2"/>
    <w:rsid w:val="00011CCC"/>
    <w:rsid w:val="00011DF4"/>
    <w:rsid w:val="00011EEC"/>
    <w:rsid w:val="000121C2"/>
    <w:rsid w:val="00012465"/>
    <w:rsid w:val="000124F4"/>
    <w:rsid w:val="0001285A"/>
    <w:rsid w:val="0001286E"/>
    <w:rsid w:val="00012B81"/>
    <w:rsid w:val="00012C9A"/>
    <w:rsid w:val="00012E78"/>
    <w:rsid w:val="00012EEA"/>
    <w:rsid w:val="00012EEB"/>
    <w:rsid w:val="00012F0E"/>
    <w:rsid w:val="00012FB6"/>
    <w:rsid w:val="00012FE6"/>
    <w:rsid w:val="0001305B"/>
    <w:rsid w:val="0001314C"/>
    <w:rsid w:val="00013389"/>
    <w:rsid w:val="00013495"/>
    <w:rsid w:val="00013523"/>
    <w:rsid w:val="00013553"/>
    <w:rsid w:val="000136F0"/>
    <w:rsid w:val="000138AB"/>
    <w:rsid w:val="000139A6"/>
    <w:rsid w:val="00013CD9"/>
    <w:rsid w:val="00013F23"/>
    <w:rsid w:val="00014334"/>
    <w:rsid w:val="00014388"/>
    <w:rsid w:val="000143C4"/>
    <w:rsid w:val="00014473"/>
    <w:rsid w:val="000144A7"/>
    <w:rsid w:val="000149B6"/>
    <w:rsid w:val="00014A46"/>
    <w:rsid w:val="00014B7B"/>
    <w:rsid w:val="00014D8B"/>
    <w:rsid w:val="0001504D"/>
    <w:rsid w:val="00015551"/>
    <w:rsid w:val="0001555B"/>
    <w:rsid w:val="0001560F"/>
    <w:rsid w:val="000158D2"/>
    <w:rsid w:val="00015CDF"/>
    <w:rsid w:val="00015D40"/>
    <w:rsid w:val="00016055"/>
    <w:rsid w:val="0001614C"/>
    <w:rsid w:val="00016211"/>
    <w:rsid w:val="0001625D"/>
    <w:rsid w:val="00016476"/>
    <w:rsid w:val="00016662"/>
    <w:rsid w:val="000167B3"/>
    <w:rsid w:val="00016A68"/>
    <w:rsid w:val="00016B40"/>
    <w:rsid w:val="00016B54"/>
    <w:rsid w:val="00016D56"/>
    <w:rsid w:val="00016F10"/>
    <w:rsid w:val="00016F5A"/>
    <w:rsid w:val="000170D7"/>
    <w:rsid w:val="000170FE"/>
    <w:rsid w:val="00017162"/>
    <w:rsid w:val="0001742D"/>
    <w:rsid w:val="000177D7"/>
    <w:rsid w:val="000179D5"/>
    <w:rsid w:val="00017C93"/>
    <w:rsid w:val="00017E9A"/>
    <w:rsid w:val="00017F4C"/>
    <w:rsid w:val="0002017B"/>
    <w:rsid w:val="000202D2"/>
    <w:rsid w:val="0002062F"/>
    <w:rsid w:val="00020819"/>
    <w:rsid w:val="00020B26"/>
    <w:rsid w:val="00020B45"/>
    <w:rsid w:val="00020D61"/>
    <w:rsid w:val="00020E02"/>
    <w:rsid w:val="00021191"/>
    <w:rsid w:val="00021316"/>
    <w:rsid w:val="00021535"/>
    <w:rsid w:val="000216AA"/>
    <w:rsid w:val="00021705"/>
    <w:rsid w:val="00021776"/>
    <w:rsid w:val="000217F2"/>
    <w:rsid w:val="00021B67"/>
    <w:rsid w:val="00021E36"/>
    <w:rsid w:val="0002208A"/>
    <w:rsid w:val="000222D6"/>
    <w:rsid w:val="00022300"/>
    <w:rsid w:val="00022894"/>
    <w:rsid w:val="00022931"/>
    <w:rsid w:val="00022BBB"/>
    <w:rsid w:val="00022BEC"/>
    <w:rsid w:val="00022BF7"/>
    <w:rsid w:val="00022C4E"/>
    <w:rsid w:val="00022D26"/>
    <w:rsid w:val="00022E03"/>
    <w:rsid w:val="00022E2E"/>
    <w:rsid w:val="00022EAA"/>
    <w:rsid w:val="0002325D"/>
    <w:rsid w:val="00023A32"/>
    <w:rsid w:val="00023CFD"/>
    <w:rsid w:val="00023FEE"/>
    <w:rsid w:val="000244FF"/>
    <w:rsid w:val="000246F4"/>
    <w:rsid w:val="00024978"/>
    <w:rsid w:val="00024D50"/>
    <w:rsid w:val="000255B6"/>
    <w:rsid w:val="000257B1"/>
    <w:rsid w:val="00025A44"/>
    <w:rsid w:val="00025C45"/>
    <w:rsid w:val="00025C6F"/>
    <w:rsid w:val="00025C78"/>
    <w:rsid w:val="00025D2E"/>
    <w:rsid w:val="00025DEC"/>
    <w:rsid w:val="00025FB9"/>
    <w:rsid w:val="00026136"/>
    <w:rsid w:val="000264D5"/>
    <w:rsid w:val="000264E0"/>
    <w:rsid w:val="000265DE"/>
    <w:rsid w:val="00026848"/>
    <w:rsid w:val="000268E3"/>
    <w:rsid w:val="00026A00"/>
    <w:rsid w:val="00026A2A"/>
    <w:rsid w:val="00026A81"/>
    <w:rsid w:val="00026B27"/>
    <w:rsid w:val="00026D91"/>
    <w:rsid w:val="00027053"/>
    <w:rsid w:val="00027171"/>
    <w:rsid w:val="00027291"/>
    <w:rsid w:val="000273A9"/>
    <w:rsid w:val="0002748A"/>
    <w:rsid w:val="000274D7"/>
    <w:rsid w:val="000275CF"/>
    <w:rsid w:val="00027745"/>
    <w:rsid w:val="00027C97"/>
    <w:rsid w:val="00027CBD"/>
    <w:rsid w:val="00027D46"/>
    <w:rsid w:val="00027DAF"/>
    <w:rsid w:val="00027DE1"/>
    <w:rsid w:val="00027F5D"/>
    <w:rsid w:val="0003038A"/>
    <w:rsid w:val="0003038F"/>
    <w:rsid w:val="00030430"/>
    <w:rsid w:val="0003048B"/>
    <w:rsid w:val="000304AE"/>
    <w:rsid w:val="000305A6"/>
    <w:rsid w:val="0003091F"/>
    <w:rsid w:val="00030951"/>
    <w:rsid w:val="00030CAD"/>
    <w:rsid w:val="00030F4B"/>
    <w:rsid w:val="00031084"/>
    <w:rsid w:val="000310E9"/>
    <w:rsid w:val="00031176"/>
    <w:rsid w:val="00031455"/>
    <w:rsid w:val="00031574"/>
    <w:rsid w:val="000315E1"/>
    <w:rsid w:val="000317D1"/>
    <w:rsid w:val="00031AD1"/>
    <w:rsid w:val="00031C88"/>
    <w:rsid w:val="00031CC4"/>
    <w:rsid w:val="00031EBD"/>
    <w:rsid w:val="00032668"/>
    <w:rsid w:val="000329A8"/>
    <w:rsid w:val="00032B82"/>
    <w:rsid w:val="00032BE4"/>
    <w:rsid w:val="00032C88"/>
    <w:rsid w:val="00032F61"/>
    <w:rsid w:val="00033065"/>
    <w:rsid w:val="00033134"/>
    <w:rsid w:val="0003313C"/>
    <w:rsid w:val="00033201"/>
    <w:rsid w:val="00033233"/>
    <w:rsid w:val="00033250"/>
    <w:rsid w:val="00033351"/>
    <w:rsid w:val="00033352"/>
    <w:rsid w:val="00033461"/>
    <w:rsid w:val="00033494"/>
    <w:rsid w:val="000334A1"/>
    <w:rsid w:val="000334A9"/>
    <w:rsid w:val="000334FB"/>
    <w:rsid w:val="00033525"/>
    <w:rsid w:val="0003364B"/>
    <w:rsid w:val="00033854"/>
    <w:rsid w:val="00033ADC"/>
    <w:rsid w:val="00033AE1"/>
    <w:rsid w:val="00033FA7"/>
    <w:rsid w:val="00034019"/>
    <w:rsid w:val="000340A3"/>
    <w:rsid w:val="000344A8"/>
    <w:rsid w:val="0003485F"/>
    <w:rsid w:val="00034919"/>
    <w:rsid w:val="00034A6C"/>
    <w:rsid w:val="00034B45"/>
    <w:rsid w:val="00034B4E"/>
    <w:rsid w:val="00034BFF"/>
    <w:rsid w:val="00034D9E"/>
    <w:rsid w:val="00034DAB"/>
    <w:rsid w:val="000350D0"/>
    <w:rsid w:val="00035177"/>
    <w:rsid w:val="000351E6"/>
    <w:rsid w:val="00035309"/>
    <w:rsid w:val="000355F0"/>
    <w:rsid w:val="00035615"/>
    <w:rsid w:val="0003572C"/>
    <w:rsid w:val="00035756"/>
    <w:rsid w:val="00035763"/>
    <w:rsid w:val="00035799"/>
    <w:rsid w:val="00035B29"/>
    <w:rsid w:val="00035C88"/>
    <w:rsid w:val="00035CC0"/>
    <w:rsid w:val="00035D7A"/>
    <w:rsid w:val="0003651B"/>
    <w:rsid w:val="00036547"/>
    <w:rsid w:val="000367F2"/>
    <w:rsid w:val="000368D1"/>
    <w:rsid w:val="00036BA9"/>
    <w:rsid w:val="00036C27"/>
    <w:rsid w:val="00036C3C"/>
    <w:rsid w:val="00036CCB"/>
    <w:rsid w:val="00036D5D"/>
    <w:rsid w:val="00036F96"/>
    <w:rsid w:val="00037116"/>
    <w:rsid w:val="00037162"/>
    <w:rsid w:val="000371AE"/>
    <w:rsid w:val="00037456"/>
    <w:rsid w:val="00037DA1"/>
    <w:rsid w:val="00037F5D"/>
    <w:rsid w:val="000400F7"/>
    <w:rsid w:val="000402CE"/>
    <w:rsid w:val="0004047B"/>
    <w:rsid w:val="0004060F"/>
    <w:rsid w:val="00040672"/>
    <w:rsid w:val="00040946"/>
    <w:rsid w:val="00040967"/>
    <w:rsid w:val="00040F89"/>
    <w:rsid w:val="00041199"/>
    <w:rsid w:val="000411E7"/>
    <w:rsid w:val="00041538"/>
    <w:rsid w:val="00041558"/>
    <w:rsid w:val="000415F7"/>
    <w:rsid w:val="00041630"/>
    <w:rsid w:val="0004164F"/>
    <w:rsid w:val="000416A5"/>
    <w:rsid w:val="000419DA"/>
    <w:rsid w:val="00041AE9"/>
    <w:rsid w:val="00041B60"/>
    <w:rsid w:val="00041CE4"/>
    <w:rsid w:val="00041DAC"/>
    <w:rsid w:val="00041F8C"/>
    <w:rsid w:val="00041FD0"/>
    <w:rsid w:val="0004242D"/>
    <w:rsid w:val="00042487"/>
    <w:rsid w:val="00042703"/>
    <w:rsid w:val="0004292F"/>
    <w:rsid w:val="00042A14"/>
    <w:rsid w:val="00042CAC"/>
    <w:rsid w:val="00042DEC"/>
    <w:rsid w:val="00042E6D"/>
    <w:rsid w:val="0004320E"/>
    <w:rsid w:val="000435DE"/>
    <w:rsid w:val="00043702"/>
    <w:rsid w:val="00043961"/>
    <w:rsid w:val="00043987"/>
    <w:rsid w:val="0004399E"/>
    <w:rsid w:val="00043ACD"/>
    <w:rsid w:val="00043C5E"/>
    <w:rsid w:val="00043D28"/>
    <w:rsid w:val="00043E12"/>
    <w:rsid w:val="00043EB3"/>
    <w:rsid w:val="00044187"/>
    <w:rsid w:val="000446A8"/>
    <w:rsid w:val="000447BC"/>
    <w:rsid w:val="00044C11"/>
    <w:rsid w:val="00044E1F"/>
    <w:rsid w:val="00044ECB"/>
    <w:rsid w:val="00044F04"/>
    <w:rsid w:val="00044F7D"/>
    <w:rsid w:val="0004504D"/>
    <w:rsid w:val="00045103"/>
    <w:rsid w:val="000451A4"/>
    <w:rsid w:val="000451B8"/>
    <w:rsid w:val="00045332"/>
    <w:rsid w:val="0004547A"/>
    <w:rsid w:val="0004549E"/>
    <w:rsid w:val="0004568E"/>
    <w:rsid w:val="0004576F"/>
    <w:rsid w:val="00045847"/>
    <w:rsid w:val="00045970"/>
    <w:rsid w:val="00045BB0"/>
    <w:rsid w:val="00045BBF"/>
    <w:rsid w:val="00045BC5"/>
    <w:rsid w:val="00045C0D"/>
    <w:rsid w:val="00045D93"/>
    <w:rsid w:val="00046013"/>
    <w:rsid w:val="0004633E"/>
    <w:rsid w:val="00046369"/>
    <w:rsid w:val="00046371"/>
    <w:rsid w:val="0004640A"/>
    <w:rsid w:val="00046587"/>
    <w:rsid w:val="0004659E"/>
    <w:rsid w:val="00046A70"/>
    <w:rsid w:val="00046B2C"/>
    <w:rsid w:val="00046C80"/>
    <w:rsid w:val="00046F53"/>
    <w:rsid w:val="000470E9"/>
    <w:rsid w:val="000470FD"/>
    <w:rsid w:val="00047118"/>
    <w:rsid w:val="000472B3"/>
    <w:rsid w:val="000472EA"/>
    <w:rsid w:val="0004744B"/>
    <w:rsid w:val="00047C66"/>
    <w:rsid w:val="00047D50"/>
    <w:rsid w:val="00047FF3"/>
    <w:rsid w:val="000500C8"/>
    <w:rsid w:val="00050289"/>
    <w:rsid w:val="0005044C"/>
    <w:rsid w:val="000504D2"/>
    <w:rsid w:val="00050549"/>
    <w:rsid w:val="0005062A"/>
    <w:rsid w:val="00050831"/>
    <w:rsid w:val="00050CC2"/>
    <w:rsid w:val="00051203"/>
    <w:rsid w:val="00051207"/>
    <w:rsid w:val="0005143E"/>
    <w:rsid w:val="00051673"/>
    <w:rsid w:val="00051849"/>
    <w:rsid w:val="000518B3"/>
    <w:rsid w:val="000518CE"/>
    <w:rsid w:val="000519F1"/>
    <w:rsid w:val="00051B46"/>
    <w:rsid w:val="00051B88"/>
    <w:rsid w:val="00051B9B"/>
    <w:rsid w:val="00051D1F"/>
    <w:rsid w:val="00051D4C"/>
    <w:rsid w:val="00051D9B"/>
    <w:rsid w:val="00051DEF"/>
    <w:rsid w:val="00051FCB"/>
    <w:rsid w:val="0005220F"/>
    <w:rsid w:val="000522C9"/>
    <w:rsid w:val="000524FE"/>
    <w:rsid w:val="00052501"/>
    <w:rsid w:val="0005252A"/>
    <w:rsid w:val="000526FA"/>
    <w:rsid w:val="000529EF"/>
    <w:rsid w:val="00052A6B"/>
    <w:rsid w:val="00052B2A"/>
    <w:rsid w:val="00052B2D"/>
    <w:rsid w:val="00052D1D"/>
    <w:rsid w:val="00052D80"/>
    <w:rsid w:val="00052E1B"/>
    <w:rsid w:val="00052FAE"/>
    <w:rsid w:val="000531AC"/>
    <w:rsid w:val="00053221"/>
    <w:rsid w:val="00053245"/>
    <w:rsid w:val="00053680"/>
    <w:rsid w:val="000536A6"/>
    <w:rsid w:val="0005381E"/>
    <w:rsid w:val="00053931"/>
    <w:rsid w:val="00053B23"/>
    <w:rsid w:val="00054218"/>
    <w:rsid w:val="0005425F"/>
    <w:rsid w:val="00054307"/>
    <w:rsid w:val="000544C0"/>
    <w:rsid w:val="00054AB3"/>
    <w:rsid w:val="00054B65"/>
    <w:rsid w:val="00054CF1"/>
    <w:rsid w:val="0005518A"/>
    <w:rsid w:val="000554BD"/>
    <w:rsid w:val="000554C0"/>
    <w:rsid w:val="000555C8"/>
    <w:rsid w:val="000556C8"/>
    <w:rsid w:val="0005588B"/>
    <w:rsid w:val="000559A3"/>
    <w:rsid w:val="00055B41"/>
    <w:rsid w:val="00055B93"/>
    <w:rsid w:val="00055CCC"/>
    <w:rsid w:val="000561D7"/>
    <w:rsid w:val="00056585"/>
    <w:rsid w:val="0005675C"/>
    <w:rsid w:val="00056910"/>
    <w:rsid w:val="00056B6B"/>
    <w:rsid w:val="00056D95"/>
    <w:rsid w:val="000570FA"/>
    <w:rsid w:val="00057179"/>
    <w:rsid w:val="000572A2"/>
    <w:rsid w:val="00057457"/>
    <w:rsid w:val="000574A1"/>
    <w:rsid w:val="00057592"/>
    <w:rsid w:val="00057657"/>
    <w:rsid w:val="000577BC"/>
    <w:rsid w:val="00057978"/>
    <w:rsid w:val="00057B6B"/>
    <w:rsid w:val="00057CB7"/>
    <w:rsid w:val="00057D08"/>
    <w:rsid w:val="00057D09"/>
    <w:rsid w:val="00057EFB"/>
    <w:rsid w:val="00057F14"/>
    <w:rsid w:val="000600DF"/>
    <w:rsid w:val="000601D0"/>
    <w:rsid w:val="000602AC"/>
    <w:rsid w:val="00060354"/>
    <w:rsid w:val="0006066D"/>
    <w:rsid w:val="00060A0D"/>
    <w:rsid w:val="00060D30"/>
    <w:rsid w:val="0006118A"/>
    <w:rsid w:val="0006125B"/>
    <w:rsid w:val="00061323"/>
    <w:rsid w:val="000613C4"/>
    <w:rsid w:val="00061489"/>
    <w:rsid w:val="000615A9"/>
    <w:rsid w:val="000615F2"/>
    <w:rsid w:val="00061721"/>
    <w:rsid w:val="000617B2"/>
    <w:rsid w:val="000618C2"/>
    <w:rsid w:val="00061A68"/>
    <w:rsid w:val="00061A72"/>
    <w:rsid w:val="00061F13"/>
    <w:rsid w:val="0006206D"/>
    <w:rsid w:val="000620E1"/>
    <w:rsid w:val="000621D1"/>
    <w:rsid w:val="00062374"/>
    <w:rsid w:val="00062527"/>
    <w:rsid w:val="000628E1"/>
    <w:rsid w:val="000629F1"/>
    <w:rsid w:val="00062A8F"/>
    <w:rsid w:val="00062BA6"/>
    <w:rsid w:val="00062BFA"/>
    <w:rsid w:val="000632C7"/>
    <w:rsid w:val="000633F0"/>
    <w:rsid w:val="0006355F"/>
    <w:rsid w:val="0006356D"/>
    <w:rsid w:val="00063761"/>
    <w:rsid w:val="00063A1C"/>
    <w:rsid w:val="00063B96"/>
    <w:rsid w:val="00063D08"/>
    <w:rsid w:val="00063D09"/>
    <w:rsid w:val="00063D8E"/>
    <w:rsid w:val="00063D8F"/>
    <w:rsid w:val="00063DF7"/>
    <w:rsid w:val="00063FE4"/>
    <w:rsid w:val="00064198"/>
    <w:rsid w:val="0006456D"/>
    <w:rsid w:val="0006468B"/>
    <w:rsid w:val="0006479D"/>
    <w:rsid w:val="00064803"/>
    <w:rsid w:val="00064968"/>
    <w:rsid w:val="00064A33"/>
    <w:rsid w:val="00064B26"/>
    <w:rsid w:val="00064B56"/>
    <w:rsid w:val="00064D2D"/>
    <w:rsid w:val="00064D35"/>
    <w:rsid w:val="0006505E"/>
    <w:rsid w:val="0006534F"/>
    <w:rsid w:val="000654BD"/>
    <w:rsid w:val="00065577"/>
    <w:rsid w:val="000656F8"/>
    <w:rsid w:val="00065847"/>
    <w:rsid w:val="00065A09"/>
    <w:rsid w:val="00065A3D"/>
    <w:rsid w:val="00065A8D"/>
    <w:rsid w:val="00065CD0"/>
    <w:rsid w:val="00065D11"/>
    <w:rsid w:val="00065D5A"/>
    <w:rsid w:val="00065D5E"/>
    <w:rsid w:val="00065DD2"/>
    <w:rsid w:val="00065E0D"/>
    <w:rsid w:val="00065F47"/>
    <w:rsid w:val="00066120"/>
    <w:rsid w:val="0006623F"/>
    <w:rsid w:val="000662A5"/>
    <w:rsid w:val="000663A2"/>
    <w:rsid w:val="000663AB"/>
    <w:rsid w:val="00066537"/>
    <w:rsid w:val="00066562"/>
    <w:rsid w:val="0006666E"/>
    <w:rsid w:val="000666DA"/>
    <w:rsid w:val="00066F89"/>
    <w:rsid w:val="00066FE6"/>
    <w:rsid w:val="00067078"/>
    <w:rsid w:val="00067222"/>
    <w:rsid w:val="000672D9"/>
    <w:rsid w:val="000672F4"/>
    <w:rsid w:val="00067323"/>
    <w:rsid w:val="00067418"/>
    <w:rsid w:val="000674D9"/>
    <w:rsid w:val="00067576"/>
    <w:rsid w:val="000677B4"/>
    <w:rsid w:val="00067995"/>
    <w:rsid w:val="00067BF5"/>
    <w:rsid w:val="0007014E"/>
    <w:rsid w:val="00070588"/>
    <w:rsid w:val="00070746"/>
    <w:rsid w:val="0007077D"/>
    <w:rsid w:val="0007097A"/>
    <w:rsid w:val="00070C70"/>
    <w:rsid w:val="00070E6B"/>
    <w:rsid w:val="0007100A"/>
    <w:rsid w:val="0007141B"/>
    <w:rsid w:val="00071ADB"/>
    <w:rsid w:val="00071AE3"/>
    <w:rsid w:val="00071BC7"/>
    <w:rsid w:val="00071E3F"/>
    <w:rsid w:val="00071F2B"/>
    <w:rsid w:val="000720E7"/>
    <w:rsid w:val="0007213D"/>
    <w:rsid w:val="000722F5"/>
    <w:rsid w:val="0007236A"/>
    <w:rsid w:val="000725C3"/>
    <w:rsid w:val="000726EC"/>
    <w:rsid w:val="000728D7"/>
    <w:rsid w:val="0007294A"/>
    <w:rsid w:val="00072A26"/>
    <w:rsid w:val="00072BA1"/>
    <w:rsid w:val="00072D41"/>
    <w:rsid w:val="00072E22"/>
    <w:rsid w:val="00072EA1"/>
    <w:rsid w:val="00072F0B"/>
    <w:rsid w:val="00073014"/>
    <w:rsid w:val="0007311E"/>
    <w:rsid w:val="00073378"/>
    <w:rsid w:val="00073398"/>
    <w:rsid w:val="00073504"/>
    <w:rsid w:val="000735B2"/>
    <w:rsid w:val="00073876"/>
    <w:rsid w:val="00073A6A"/>
    <w:rsid w:val="00073AD1"/>
    <w:rsid w:val="00073C6C"/>
    <w:rsid w:val="00073EEC"/>
    <w:rsid w:val="00073FE7"/>
    <w:rsid w:val="00074087"/>
    <w:rsid w:val="00074332"/>
    <w:rsid w:val="0007448E"/>
    <w:rsid w:val="00074766"/>
    <w:rsid w:val="0007483F"/>
    <w:rsid w:val="000748DE"/>
    <w:rsid w:val="00074A65"/>
    <w:rsid w:val="00074C26"/>
    <w:rsid w:val="00074D8A"/>
    <w:rsid w:val="00074DCF"/>
    <w:rsid w:val="000750EC"/>
    <w:rsid w:val="00075202"/>
    <w:rsid w:val="000756F9"/>
    <w:rsid w:val="00075792"/>
    <w:rsid w:val="00075968"/>
    <w:rsid w:val="00075B19"/>
    <w:rsid w:val="00075B96"/>
    <w:rsid w:val="00075D0C"/>
    <w:rsid w:val="00075F85"/>
    <w:rsid w:val="00075F88"/>
    <w:rsid w:val="00076018"/>
    <w:rsid w:val="0007623E"/>
    <w:rsid w:val="00076362"/>
    <w:rsid w:val="0007637A"/>
    <w:rsid w:val="00076512"/>
    <w:rsid w:val="0007653C"/>
    <w:rsid w:val="000765C3"/>
    <w:rsid w:val="00076704"/>
    <w:rsid w:val="00076853"/>
    <w:rsid w:val="0007697E"/>
    <w:rsid w:val="00076AE2"/>
    <w:rsid w:val="00076D88"/>
    <w:rsid w:val="00076E5B"/>
    <w:rsid w:val="00076EAD"/>
    <w:rsid w:val="000771F1"/>
    <w:rsid w:val="0007747D"/>
    <w:rsid w:val="00077520"/>
    <w:rsid w:val="00077931"/>
    <w:rsid w:val="0007797F"/>
    <w:rsid w:val="00077A17"/>
    <w:rsid w:val="00077BB2"/>
    <w:rsid w:val="00077C03"/>
    <w:rsid w:val="00077D3D"/>
    <w:rsid w:val="00077FE1"/>
    <w:rsid w:val="000801A3"/>
    <w:rsid w:val="0008035B"/>
    <w:rsid w:val="000803E1"/>
    <w:rsid w:val="0008072B"/>
    <w:rsid w:val="00080742"/>
    <w:rsid w:val="000807FF"/>
    <w:rsid w:val="000809E3"/>
    <w:rsid w:val="00080A82"/>
    <w:rsid w:val="000810C7"/>
    <w:rsid w:val="000811AF"/>
    <w:rsid w:val="00081220"/>
    <w:rsid w:val="00081384"/>
    <w:rsid w:val="00081422"/>
    <w:rsid w:val="00081698"/>
    <w:rsid w:val="0008179C"/>
    <w:rsid w:val="000819CC"/>
    <w:rsid w:val="00081A30"/>
    <w:rsid w:val="00081ADB"/>
    <w:rsid w:val="00081E3E"/>
    <w:rsid w:val="000820CA"/>
    <w:rsid w:val="00082236"/>
    <w:rsid w:val="000822C3"/>
    <w:rsid w:val="0008271C"/>
    <w:rsid w:val="00082789"/>
    <w:rsid w:val="0008297C"/>
    <w:rsid w:val="00082A1A"/>
    <w:rsid w:val="00082A39"/>
    <w:rsid w:val="00082B80"/>
    <w:rsid w:val="00082CAF"/>
    <w:rsid w:val="00082D16"/>
    <w:rsid w:val="00082E11"/>
    <w:rsid w:val="0008334B"/>
    <w:rsid w:val="0008337C"/>
    <w:rsid w:val="00083563"/>
    <w:rsid w:val="0008368F"/>
    <w:rsid w:val="000837F7"/>
    <w:rsid w:val="0008387F"/>
    <w:rsid w:val="00083B52"/>
    <w:rsid w:val="00083BDA"/>
    <w:rsid w:val="00083CCB"/>
    <w:rsid w:val="0008415F"/>
    <w:rsid w:val="0008438B"/>
    <w:rsid w:val="000843EC"/>
    <w:rsid w:val="000844ED"/>
    <w:rsid w:val="000845D5"/>
    <w:rsid w:val="00084709"/>
    <w:rsid w:val="00084840"/>
    <w:rsid w:val="00084969"/>
    <w:rsid w:val="00084A5A"/>
    <w:rsid w:val="00084C89"/>
    <w:rsid w:val="00084D47"/>
    <w:rsid w:val="00084EBE"/>
    <w:rsid w:val="0008504E"/>
    <w:rsid w:val="000851AA"/>
    <w:rsid w:val="000852CB"/>
    <w:rsid w:val="00085315"/>
    <w:rsid w:val="00085368"/>
    <w:rsid w:val="000853E0"/>
    <w:rsid w:val="0008542D"/>
    <w:rsid w:val="0008547B"/>
    <w:rsid w:val="0008548D"/>
    <w:rsid w:val="00085510"/>
    <w:rsid w:val="000857AF"/>
    <w:rsid w:val="0008581E"/>
    <w:rsid w:val="0008587B"/>
    <w:rsid w:val="00085A89"/>
    <w:rsid w:val="00085B1C"/>
    <w:rsid w:val="00085C65"/>
    <w:rsid w:val="00086068"/>
    <w:rsid w:val="0008614A"/>
    <w:rsid w:val="000863A4"/>
    <w:rsid w:val="000863CD"/>
    <w:rsid w:val="0008652E"/>
    <w:rsid w:val="00086698"/>
    <w:rsid w:val="0008674B"/>
    <w:rsid w:val="000869ED"/>
    <w:rsid w:val="00086A91"/>
    <w:rsid w:val="0008702D"/>
    <w:rsid w:val="000873AA"/>
    <w:rsid w:val="00087530"/>
    <w:rsid w:val="00087635"/>
    <w:rsid w:val="00087639"/>
    <w:rsid w:val="0008772F"/>
    <w:rsid w:val="000878F3"/>
    <w:rsid w:val="00087B64"/>
    <w:rsid w:val="00087CE4"/>
    <w:rsid w:val="00087D38"/>
    <w:rsid w:val="000904B1"/>
    <w:rsid w:val="00090508"/>
    <w:rsid w:val="00090A49"/>
    <w:rsid w:val="00090A58"/>
    <w:rsid w:val="0009103A"/>
    <w:rsid w:val="00091092"/>
    <w:rsid w:val="0009144E"/>
    <w:rsid w:val="00091577"/>
    <w:rsid w:val="000917EC"/>
    <w:rsid w:val="00091A14"/>
    <w:rsid w:val="00091AE9"/>
    <w:rsid w:val="00091B07"/>
    <w:rsid w:val="00091BDD"/>
    <w:rsid w:val="00091CC4"/>
    <w:rsid w:val="00091D93"/>
    <w:rsid w:val="00091E52"/>
    <w:rsid w:val="00091EBC"/>
    <w:rsid w:val="00091F63"/>
    <w:rsid w:val="000921CB"/>
    <w:rsid w:val="000922BC"/>
    <w:rsid w:val="0009230F"/>
    <w:rsid w:val="000923EF"/>
    <w:rsid w:val="000924C1"/>
    <w:rsid w:val="0009253E"/>
    <w:rsid w:val="000925DA"/>
    <w:rsid w:val="000926E8"/>
    <w:rsid w:val="0009270F"/>
    <w:rsid w:val="00092751"/>
    <w:rsid w:val="00092964"/>
    <w:rsid w:val="00092BD4"/>
    <w:rsid w:val="00092CBE"/>
    <w:rsid w:val="00092D45"/>
    <w:rsid w:val="0009317B"/>
    <w:rsid w:val="000931F0"/>
    <w:rsid w:val="0009321B"/>
    <w:rsid w:val="000934FA"/>
    <w:rsid w:val="000936CE"/>
    <w:rsid w:val="0009384B"/>
    <w:rsid w:val="00093976"/>
    <w:rsid w:val="000939A8"/>
    <w:rsid w:val="000939D7"/>
    <w:rsid w:val="00093A74"/>
    <w:rsid w:val="00093BD8"/>
    <w:rsid w:val="00093BEA"/>
    <w:rsid w:val="00093C74"/>
    <w:rsid w:val="000940A1"/>
    <w:rsid w:val="000940FE"/>
    <w:rsid w:val="00094237"/>
    <w:rsid w:val="0009459E"/>
    <w:rsid w:val="0009466D"/>
    <w:rsid w:val="000946A1"/>
    <w:rsid w:val="00094939"/>
    <w:rsid w:val="00094A32"/>
    <w:rsid w:val="00094CD8"/>
    <w:rsid w:val="00094E08"/>
    <w:rsid w:val="00094FC4"/>
    <w:rsid w:val="00095234"/>
    <w:rsid w:val="00095364"/>
    <w:rsid w:val="0009536E"/>
    <w:rsid w:val="0009538C"/>
    <w:rsid w:val="00095552"/>
    <w:rsid w:val="00095630"/>
    <w:rsid w:val="0009588C"/>
    <w:rsid w:val="00095A81"/>
    <w:rsid w:val="00095B79"/>
    <w:rsid w:val="00095BAC"/>
    <w:rsid w:val="00095C0B"/>
    <w:rsid w:val="00095CAF"/>
    <w:rsid w:val="00095E1B"/>
    <w:rsid w:val="00095ED1"/>
    <w:rsid w:val="00096006"/>
    <w:rsid w:val="00096381"/>
    <w:rsid w:val="000964DE"/>
    <w:rsid w:val="0009659B"/>
    <w:rsid w:val="00096692"/>
    <w:rsid w:val="000967C0"/>
    <w:rsid w:val="000969D6"/>
    <w:rsid w:val="000969E3"/>
    <w:rsid w:val="00096B38"/>
    <w:rsid w:val="00096BB7"/>
    <w:rsid w:val="00096D29"/>
    <w:rsid w:val="00097063"/>
    <w:rsid w:val="00097457"/>
    <w:rsid w:val="000975DE"/>
    <w:rsid w:val="0009761C"/>
    <w:rsid w:val="00097802"/>
    <w:rsid w:val="00097B33"/>
    <w:rsid w:val="00097D09"/>
    <w:rsid w:val="000A031B"/>
    <w:rsid w:val="000A0412"/>
    <w:rsid w:val="000A042C"/>
    <w:rsid w:val="000A052E"/>
    <w:rsid w:val="000A0532"/>
    <w:rsid w:val="000A091F"/>
    <w:rsid w:val="000A0BBB"/>
    <w:rsid w:val="000A0C34"/>
    <w:rsid w:val="000A0CA7"/>
    <w:rsid w:val="000A0DED"/>
    <w:rsid w:val="000A0F14"/>
    <w:rsid w:val="000A0FE8"/>
    <w:rsid w:val="000A1120"/>
    <w:rsid w:val="000A11C1"/>
    <w:rsid w:val="000A1434"/>
    <w:rsid w:val="000A150C"/>
    <w:rsid w:val="000A16C8"/>
    <w:rsid w:val="000A17CF"/>
    <w:rsid w:val="000A17EB"/>
    <w:rsid w:val="000A1C0B"/>
    <w:rsid w:val="000A1CAA"/>
    <w:rsid w:val="000A1D10"/>
    <w:rsid w:val="000A1DED"/>
    <w:rsid w:val="000A1EF4"/>
    <w:rsid w:val="000A22A6"/>
    <w:rsid w:val="000A256A"/>
    <w:rsid w:val="000A2A36"/>
    <w:rsid w:val="000A2AE2"/>
    <w:rsid w:val="000A2D03"/>
    <w:rsid w:val="000A2D6F"/>
    <w:rsid w:val="000A2E92"/>
    <w:rsid w:val="000A3404"/>
    <w:rsid w:val="000A3658"/>
    <w:rsid w:val="000A3662"/>
    <w:rsid w:val="000A37CE"/>
    <w:rsid w:val="000A37D9"/>
    <w:rsid w:val="000A37FF"/>
    <w:rsid w:val="000A3A05"/>
    <w:rsid w:val="000A3AA7"/>
    <w:rsid w:val="000A3AF6"/>
    <w:rsid w:val="000A3E33"/>
    <w:rsid w:val="000A4029"/>
    <w:rsid w:val="000A408E"/>
    <w:rsid w:val="000A40FB"/>
    <w:rsid w:val="000A437F"/>
    <w:rsid w:val="000A43A6"/>
    <w:rsid w:val="000A44F2"/>
    <w:rsid w:val="000A4796"/>
    <w:rsid w:val="000A4B8F"/>
    <w:rsid w:val="000A4C89"/>
    <w:rsid w:val="000A4CA4"/>
    <w:rsid w:val="000A4CDD"/>
    <w:rsid w:val="000A4D05"/>
    <w:rsid w:val="000A4DC3"/>
    <w:rsid w:val="000A4E13"/>
    <w:rsid w:val="000A5135"/>
    <w:rsid w:val="000A52E9"/>
    <w:rsid w:val="000A52EB"/>
    <w:rsid w:val="000A552E"/>
    <w:rsid w:val="000A5593"/>
    <w:rsid w:val="000A55E4"/>
    <w:rsid w:val="000A570B"/>
    <w:rsid w:val="000A5A9F"/>
    <w:rsid w:val="000A5D6A"/>
    <w:rsid w:val="000A5DC2"/>
    <w:rsid w:val="000A5EEE"/>
    <w:rsid w:val="000A5FBE"/>
    <w:rsid w:val="000A60A3"/>
    <w:rsid w:val="000A61C5"/>
    <w:rsid w:val="000A6496"/>
    <w:rsid w:val="000A6534"/>
    <w:rsid w:val="000A66A3"/>
    <w:rsid w:val="000A66B9"/>
    <w:rsid w:val="000A67B5"/>
    <w:rsid w:val="000A67C5"/>
    <w:rsid w:val="000A6814"/>
    <w:rsid w:val="000A681E"/>
    <w:rsid w:val="000A68DD"/>
    <w:rsid w:val="000A6DB0"/>
    <w:rsid w:val="000A6F18"/>
    <w:rsid w:val="000A7080"/>
    <w:rsid w:val="000A71EC"/>
    <w:rsid w:val="000A746C"/>
    <w:rsid w:val="000A7567"/>
    <w:rsid w:val="000A7584"/>
    <w:rsid w:val="000A766F"/>
    <w:rsid w:val="000A77BD"/>
    <w:rsid w:val="000A7BA0"/>
    <w:rsid w:val="000A7C4E"/>
    <w:rsid w:val="000A7C87"/>
    <w:rsid w:val="000A7CAD"/>
    <w:rsid w:val="000A7D35"/>
    <w:rsid w:val="000A7E88"/>
    <w:rsid w:val="000A7FFA"/>
    <w:rsid w:val="000ABCC8"/>
    <w:rsid w:val="000B0143"/>
    <w:rsid w:val="000B026D"/>
    <w:rsid w:val="000B0560"/>
    <w:rsid w:val="000B0824"/>
    <w:rsid w:val="000B0A1D"/>
    <w:rsid w:val="000B0D88"/>
    <w:rsid w:val="000B0F31"/>
    <w:rsid w:val="000B0F33"/>
    <w:rsid w:val="000B10EB"/>
    <w:rsid w:val="000B12EF"/>
    <w:rsid w:val="000B15F2"/>
    <w:rsid w:val="000B186C"/>
    <w:rsid w:val="000B1874"/>
    <w:rsid w:val="000B1878"/>
    <w:rsid w:val="000B1926"/>
    <w:rsid w:val="000B196C"/>
    <w:rsid w:val="000B1984"/>
    <w:rsid w:val="000B19B9"/>
    <w:rsid w:val="000B1A8D"/>
    <w:rsid w:val="000B1BE3"/>
    <w:rsid w:val="000B1CA4"/>
    <w:rsid w:val="000B1F57"/>
    <w:rsid w:val="000B1FFC"/>
    <w:rsid w:val="000B23A7"/>
    <w:rsid w:val="000B25A4"/>
    <w:rsid w:val="000B26F6"/>
    <w:rsid w:val="000B273A"/>
    <w:rsid w:val="000B280B"/>
    <w:rsid w:val="000B286A"/>
    <w:rsid w:val="000B28BE"/>
    <w:rsid w:val="000B2E0C"/>
    <w:rsid w:val="000B2F48"/>
    <w:rsid w:val="000B300A"/>
    <w:rsid w:val="000B32FD"/>
    <w:rsid w:val="000B342F"/>
    <w:rsid w:val="000B343F"/>
    <w:rsid w:val="000B357D"/>
    <w:rsid w:val="000B36F0"/>
    <w:rsid w:val="000B376F"/>
    <w:rsid w:val="000B3855"/>
    <w:rsid w:val="000B3879"/>
    <w:rsid w:val="000B39AB"/>
    <w:rsid w:val="000B3F3A"/>
    <w:rsid w:val="000B428C"/>
    <w:rsid w:val="000B42B1"/>
    <w:rsid w:val="000B43D9"/>
    <w:rsid w:val="000B4479"/>
    <w:rsid w:val="000B48A1"/>
    <w:rsid w:val="000B4C20"/>
    <w:rsid w:val="000B4CCD"/>
    <w:rsid w:val="000B4D56"/>
    <w:rsid w:val="000B4FB2"/>
    <w:rsid w:val="000B5140"/>
    <w:rsid w:val="000B522F"/>
    <w:rsid w:val="000B52E5"/>
    <w:rsid w:val="000B5334"/>
    <w:rsid w:val="000B54B1"/>
    <w:rsid w:val="000B54D4"/>
    <w:rsid w:val="000B5606"/>
    <w:rsid w:val="000B5613"/>
    <w:rsid w:val="000B569A"/>
    <w:rsid w:val="000B5830"/>
    <w:rsid w:val="000B58F6"/>
    <w:rsid w:val="000B59E0"/>
    <w:rsid w:val="000B5B7B"/>
    <w:rsid w:val="000B5C62"/>
    <w:rsid w:val="000B5E57"/>
    <w:rsid w:val="000B60B6"/>
    <w:rsid w:val="000B6118"/>
    <w:rsid w:val="000B64B0"/>
    <w:rsid w:val="000B659E"/>
    <w:rsid w:val="000B6725"/>
    <w:rsid w:val="000B69BE"/>
    <w:rsid w:val="000B6A98"/>
    <w:rsid w:val="000B6C84"/>
    <w:rsid w:val="000B6D4E"/>
    <w:rsid w:val="000B6EA8"/>
    <w:rsid w:val="000B6EDF"/>
    <w:rsid w:val="000B714D"/>
    <w:rsid w:val="000B71B0"/>
    <w:rsid w:val="000B71E8"/>
    <w:rsid w:val="000B730C"/>
    <w:rsid w:val="000B7423"/>
    <w:rsid w:val="000B7542"/>
    <w:rsid w:val="000B7638"/>
    <w:rsid w:val="000B7BD2"/>
    <w:rsid w:val="000B7E28"/>
    <w:rsid w:val="000C00CC"/>
    <w:rsid w:val="000C0126"/>
    <w:rsid w:val="000C0308"/>
    <w:rsid w:val="000C0364"/>
    <w:rsid w:val="000C06D6"/>
    <w:rsid w:val="000C08AF"/>
    <w:rsid w:val="000C09EE"/>
    <w:rsid w:val="000C0A90"/>
    <w:rsid w:val="000C0AE0"/>
    <w:rsid w:val="000C0B4E"/>
    <w:rsid w:val="000C0D6C"/>
    <w:rsid w:val="000C0F20"/>
    <w:rsid w:val="000C11B2"/>
    <w:rsid w:val="000C1222"/>
    <w:rsid w:val="000C1258"/>
    <w:rsid w:val="000C1284"/>
    <w:rsid w:val="000C128F"/>
    <w:rsid w:val="000C146C"/>
    <w:rsid w:val="000C17E1"/>
    <w:rsid w:val="000C1886"/>
    <w:rsid w:val="000C1915"/>
    <w:rsid w:val="000C1A8E"/>
    <w:rsid w:val="000C1BD8"/>
    <w:rsid w:val="000C1ED9"/>
    <w:rsid w:val="000C1F70"/>
    <w:rsid w:val="000C209E"/>
    <w:rsid w:val="000C23F0"/>
    <w:rsid w:val="000C2776"/>
    <w:rsid w:val="000C282A"/>
    <w:rsid w:val="000C2969"/>
    <w:rsid w:val="000C2AB7"/>
    <w:rsid w:val="000C2B12"/>
    <w:rsid w:val="000C2BCC"/>
    <w:rsid w:val="000C2BE6"/>
    <w:rsid w:val="000C2ECC"/>
    <w:rsid w:val="000C2F4D"/>
    <w:rsid w:val="000C328E"/>
    <w:rsid w:val="000C3325"/>
    <w:rsid w:val="000C3350"/>
    <w:rsid w:val="000C34EA"/>
    <w:rsid w:val="000C3656"/>
    <w:rsid w:val="000C3673"/>
    <w:rsid w:val="000C36DA"/>
    <w:rsid w:val="000C3744"/>
    <w:rsid w:val="000C37B2"/>
    <w:rsid w:val="000C38F0"/>
    <w:rsid w:val="000C3C46"/>
    <w:rsid w:val="000C3D11"/>
    <w:rsid w:val="000C3DEC"/>
    <w:rsid w:val="000C3EFD"/>
    <w:rsid w:val="000C3FCF"/>
    <w:rsid w:val="000C4058"/>
    <w:rsid w:val="000C40B2"/>
    <w:rsid w:val="000C4185"/>
    <w:rsid w:val="000C424A"/>
    <w:rsid w:val="000C42C3"/>
    <w:rsid w:val="000C43E9"/>
    <w:rsid w:val="000C4463"/>
    <w:rsid w:val="000C4495"/>
    <w:rsid w:val="000C44AA"/>
    <w:rsid w:val="000C44DC"/>
    <w:rsid w:val="000C44F3"/>
    <w:rsid w:val="000C4658"/>
    <w:rsid w:val="000C467B"/>
    <w:rsid w:val="000C4994"/>
    <w:rsid w:val="000C49AC"/>
    <w:rsid w:val="000C4C37"/>
    <w:rsid w:val="000C4C7C"/>
    <w:rsid w:val="000C4CC4"/>
    <w:rsid w:val="000C4D7A"/>
    <w:rsid w:val="000C4EFD"/>
    <w:rsid w:val="000C5290"/>
    <w:rsid w:val="000C52EE"/>
    <w:rsid w:val="000C53DA"/>
    <w:rsid w:val="000C56EE"/>
    <w:rsid w:val="000C5B04"/>
    <w:rsid w:val="000C5E2F"/>
    <w:rsid w:val="000C5E3C"/>
    <w:rsid w:val="000C61D7"/>
    <w:rsid w:val="000C6767"/>
    <w:rsid w:val="000C6C90"/>
    <w:rsid w:val="000C6E42"/>
    <w:rsid w:val="000C6F8B"/>
    <w:rsid w:val="000C71B4"/>
    <w:rsid w:val="000C7210"/>
    <w:rsid w:val="000C7290"/>
    <w:rsid w:val="000C741D"/>
    <w:rsid w:val="000C7466"/>
    <w:rsid w:val="000C7589"/>
    <w:rsid w:val="000C758E"/>
    <w:rsid w:val="000C7591"/>
    <w:rsid w:val="000C75FF"/>
    <w:rsid w:val="000C76CE"/>
    <w:rsid w:val="000C77A0"/>
    <w:rsid w:val="000C7836"/>
    <w:rsid w:val="000C78E2"/>
    <w:rsid w:val="000C7ADB"/>
    <w:rsid w:val="000C7D0F"/>
    <w:rsid w:val="000C7DDA"/>
    <w:rsid w:val="000C7F45"/>
    <w:rsid w:val="000D0006"/>
    <w:rsid w:val="000D005C"/>
    <w:rsid w:val="000D013C"/>
    <w:rsid w:val="000D0755"/>
    <w:rsid w:val="000D092B"/>
    <w:rsid w:val="000D096F"/>
    <w:rsid w:val="000D09F0"/>
    <w:rsid w:val="000D0A0F"/>
    <w:rsid w:val="000D0AE7"/>
    <w:rsid w:val="000D0BCA"/>
    <w:rsid w:val="000D0E9A"/>
    <w:rsid w:val="000D0E9E"/>
    <w:rsid w:val="000D1232"/>
    <w:rsid w:val="000D1650"/>
    <w:rsid w:val="000D1E91"/>
    <w:rsid w:val="000D1F7F"/>
    <w:rsid w:val="000D1F8C"/>
    <w:rsid w:val="000D2094"/>
    <w:rsid w:val="000D21CE"/>
    <w:rsid w:val="000D231D"/>
    <w:rsid w:val="000D23BC"/>
    <w:rsid w:val="000D26E6"/>
    <w:rsid w:val="000D2770"/>
    <w:rsid w:val="000D2940"/>
    <w:rsid w:val="000D2A4D"/>
    <w:rsid w:val="000D2B8D"/>
    <w:rsid w:val="000D2BB6"/>
    <w:rsid w:val="000D2C7B"/>
    <w:rsid w:val="000D2D43"/>
    <w:rsid w:val="000D2FA2"/>
    <w:rsid w:val="000D3062"/>
    <w:rsid w:val="000D3071"/>
    <w:rsid w:val="000D31B6"/>
    <w:rsid w:val="000D323B"/>
    <w:rsid w:val="000D32E4"/>
    <w:rsid w:val="000D334E"/>
    <w:rsid w:val="000D35A5"/>
    <w:rsid w:val="000D3678"/>
    <w:rsid w:val="000D36BE"/>
    <w:rsid w:val="000D376E"/>
    <w:rsid w:val="000D377F"/>
    <w:rsid w:val="000D3A76"/>
    <w:rsid w:val="000D3AF0"/>
    <w:rsid w:val="000D3CC2"/>
    <w:rsid w:val="000D3ED7"/>
    <w:rsid w:val="000D3F75"/>
    <w:rsid w:val="000D3F97"/>
    <w:rsid w:val="000D3FD3"/>
    <w:rsid w:val="000D465F"/>
    <w:rsid w:val="000D4731"/>
    <w:rsid w:val="000D47EF"/>
    <w:rsid w:val="000D4D6F"/>
    <w:rsid w:val="000D4DF3"/>
    <w:rsid w:val="000D4E59"/>
    <w:rsid w:val="000D4F4E"/>
    <w:rsid w:val="000D5001"/>
    <w:rsid w:val="000D505A"/>
    <w:rsid w:val="000D517A"/>
    <w:rsid w:val="000D52B1"/>
    <w:rsid w:val="000D5485"/>
    <w:rsid w:val="000D55FA"/>
    <w:rsid w:val="000D5754"/>
    <w:rsid w:val="000D57AF"/>
    <w:rsid w:val="000D57CA"/>
    <w:rsid w:val="000D588F"/>
    <w:rsid w:val="000D5BC5"/>
    <w:rsid w:val="000D6160"/>
    <w:rsid w:val="000D644C"/>
    <w:rsid w:val="000D64EE"/>
    <w:rsid w:val="000D686B"/>
    <w:rsid w:val="000D6AC0"/>
    <w:rsid w:val="000D6ACE"/>
    <w:rsid w:val="000D6AFD"/>
    <w:rsid w:val="000D6B51"/>
    <w:rsid w:val="000D6BA7"/>
    <w:rsid w:val="000D6C6A"/>
    <w:rsid w:val="000D6DA5"/>
    <w:rsid w:val="000D6E7D"/>
    <w:rsid w:val="000D70A2"/>
    <w:rsid w:val="000D72C7"/>
    <w:rsid w:val="000D74D5"/>
    <w:rsid w:val="000D74E4"/>
    <w:rsid w:val="000D7641"/>
    <w:rsid w:val="000D767E"/>
    <w:rsid w:val="000D7998"/>
    <w:rsid w:val="000D7B01"/>
    <w:rsid w:val="000D7FF5"/>
    <w:rsid w:val="000E0041"/>
    <w:rsid w:val="000E0072"/>
    <w:rsid w:val="000E0267"/>
    <w:rsid w:val="000E02E4"/>
    <w:rsid w:val="000E050E"/>
    <w:rsid w:val="000E0522"/>
    <w:rsid w:val="000E063E"/>
    <w:rsid w:val="000E08F8"/>
    <w:rsid w:val="000E09FE"/>
    <w:rsid w:val="000E0A0A"/>
    <w:rsid w:val="000E0C0A"/>
    <w:rsid w:val="000E0E2A"/>
    <w:rsid w:val="000E1084"/>
    <w:rsid w:val="000E1257"/>
    <w:rsid w:val="000E12C9"/>
    <w:rsid w:val="000E1375"/>
    <w:rsid w:val="000E1385"/>
    <w:rsid w:val="000E1551"/>
    <w:rsid w:val="000E19FA"/>
    <w:rsid w:val="000E1A30"/>
    <w:rsid w:val="000E1AEA"/>
    <w:rsid w:val="000E1B08"/>
    <w:rsid w:val="000E1B63"/>
    <w:rsid w:val="000E1E8B"/>
    <w:rsid w:val="000E1EE3"/>
    <w:rsid w:val="000E2133"/>
    <w:rsid w:val="000E243F"/>
    <w:rsid w:val="000E2565"/>
    <w:rsid w:val="000E2EB7"/>
    <w:rsid w:val="000E2FCA"/>
    <w:rsid w:val="000E3011"/>
    <w:rsid w:val="000E301E"/>
    <w:rsid w:val="000E3120"/>
    <w:rsid w:val="000E313A"/>
    <w:rsid w:val="000E313E"/>
    <w:rsid w:val="000E315F"/>
    <w:rsid w:val="000E352D"/>
    <w:rsid w:val="000E3781"/>
    <w:rsid w:val="000E383B"/>
    <w:rsid w:val="000E3854"/>
    <w:rsid w:val="000E38B5"/>
    <w:rsid w:val="000E39D2"/>
    <w:rsid w:val="000E3C27"/>
    <w:rsid w:val="000E3D74"/>
    <w:rsid w:val="000E3DB4"/>
    <w:rsid w:val="000E3F9A"/>
    <w:rsid w:val="000E3FB7"/>
    <w:rsid w:val="000E40C3"/>
    <w:rsid w:val="000E4101"/>
    <w:rsid w:val="000E4156"/>
    <w:rsid w:val="000E419C"/>
    <w:rsid w:val="000E41C0"/>
    <w:rsid w:val="000E4263"/>
    <w:rsid w:val="000E4286"/>
    <w:rsid w:val="000E42D8"/>
    <w:rsid w:val="000E4631"/>
    <w:rsid w:val="000E4713"/>
    <w:rsid w:val="000E4929"/>
    <w:rsid w:val="000E4B2D"/>
    <w:rsid w:val="000E50B3"/>
    <w:rsid w:val="000E53E9"/>
    <w:rsid w:val="000E5432"/>
    <w:rsid w:val="000E56E5"/>
    <w:rsid w:val="000E586C"/>
    <w:rsid w:val="000E59EB"/>
    <w:rsid w:val="000E5B67"/>
    <w:rsid w:val="000E5E80"/>
    <w:rsid w:val="000E5F77"/>
    <w:rsid w:val="000E602D"/>
    <w:rsid w:val="000E6432"/>
    <w:rsid w:val="000E68A5"/>
    <w:rsid w:val="000E6C08"/>
    <w:rsid w:val="000E6DA6"/>
    <w:rsid w:val="000E6EA8"/>
    <w:rsid w:val="000E6F1E"/>
    <w:rsid w:val="000E7223"/>
    <w:rsid w:val="000E740E"/>
    <w:rsid w:val="000E75D7"/>
    <w:rsid w:val="000E76BF"/>
    <w:rsid w:val="000E7878"/>
    <w:rsid w:val="000E794A"/>
    <w:rsid w:val="000E7969"/>
    <w:rsid w:val="000E7CD1"/>
    <w:rsid w:val="000E7EDD"/>
    <w:rsid w:val="000E7FC1"/>
    <w:rsid w:val="000F007B"/>
    <w:rsid w:val="000F01A8"/>
    <w:rsid w:val="000F02E3"/>
    <w:rsid w:val="000F03C7"/>
    <w:rsid w:val="000F042B"/>
    <w:rsid w:val="000F06D2"/>
    <w:rsid w:val="000F07CF"/>
    <w:rsid w:val="000F0963"/>
    <w:rsid w:val="000F0B45"/>
    <w:rsid w:val="000F0BFF"/>
    <w:rsid w:val="000F0C59"/>
    <w:rsid w:val="000F0CFE"/>
    <w:rsid w:val="000F0D35"/>
    <w:rsid w:val="000F107A"/>
    <w:rsid w:val="000F13FE"/>
    <w:rsid w:val="000F14A0"/>
    <w:rsid w:val="000F15B4"/>
    <w:rsid w:val="000F162E"/>
    <w:rsid w:val="000F163C"/>
    <w:rsid w:val="000F16D9"/>
    <w:rsid w:val="000F1BA5"/>
    <w:rsid w:val="000F1BD7"/>
    <w:rsid w:val="000F2217"/>
    <w:rsid w:val="000F23F4"/>
    <w:rsid w:val="000F2725"/>
    <w:rsid w:val="000F2A26"/>
    <w:rsid w:val="000F2C4E"/>
    <w:rsid w:val="000F2E33"/>
    <w:rsid w:val="000F357F"/>
    <w:rsid w:val="000F38C8"/>
    <w:rsid w:val="000F38EA"/>
    <w:rsid w:val="000F3C01"/>
    <w:rsid w:val="000F3C89"/>
    <w:rsid w:val="000F3CD9"/>
    <w:rsid w:val="000F3D4F"/>
    <w:rsid w:val="000F3E92"/>
    <w:rsid w:val="000F3EBF"/>
    <w:rsid w:val="000F40C2"/>
    <w:rsid w:val="000F412C"/>
    <w:rsid w:val="000F4162"/>
    <w:rsid w:val="000F442A"/>
    <w:rsid w:val="000F448F"/>
    <w:rsid w:val="000F456D"/>
    <w:rsid w:val="000F45E5"/>
    <w:rsid w:val="000F4968"/>
    <w:rsid w:val="000F4C15"/>
    <w:rsid w:val="000F4C4E"/>
    <w:rsid w:val="000F4F42"/>
    <w:rsid w:val="000F508D"/>
    <w:rsid w:val="000F50A4"/>
    <w:rsid w:val="000F521F"/>
    <w:rsid w:val="000F524F"/>
    <w:rsid w:val="000F536B"/>
    <w:rsid w:val="000F5449"/>
    <w:rsid w:val="000F5668"/>
    <w:rsid w:val="000F5698"/>
    <w:rsid w:val="000F570A"/>
    <w:rsid w:val="000F5A26"/>
    <w:rsid w:val="000F5ACB"/>
    <w:rsid w:val="000F5B03"/>
    <w:rsid w:val="000F5CCB"/>
    <w:rsid w:val="000F5CED"/>
    <w:rsid w:val="000F5D5A"/>
    <w:rsid w:val="000F5DB1"/>
    <w:rsid w:val="000F5DFD"/>
    <w:rsid w:val="000F5E87"/>
    <w:rsid w:val="000F5FE2"/>
    <w:rsid w:val="000F6067"/>
    <w:rsid w:val="000F60F3"/>
    <w:rsid w:val="000F6262"/>
    <w:rsid w:val="000F633C"/>
    <w:rsid w:val="000F633D"/>
    <w:rsid w:val="000F636E"/>
    <w:rsid w:val="000F64ED"/>
    <w:rsid w:val="000F65AB"/>
    <w:rsid w:val="000F66A9"/>
    <w:rsid w:val="000F6814"/>
    <w:rsid w:val="000F6994"/>
    <w:rsid w:val="000F69C4"/>
    <w:rsid w:val="000F69FE"/>
    <w:rsid w:val="000F6B36"/>
    <w:rsid w:val="000F6D34"/>
    <w:rsid w:val="000F6F13"/>
    <w:rsid w:val="000F6F7E"/>
    <w:rsid w:val="000F7042"/>
    <w:rsid w:val="000F7277"/>
    <w:rsid w:val="000F7401"/>
    <w:rsid w:val="000F747B"/>
    <w:rsid w:val="000F7801"/>
    <w:rsid w:val="000F793F"/>
    <w:rsid w:val="000F79EF"/>
    <w:rsid w:val="000F7C69"/>
    <w:rsid w:val="000F7C8E"/>
    <w:rsid w:val="000F7E82"/>
    <w:rsid w:val="000F7FBE"/>
    <w:rsid w:val="00100082"/>
    <w:rsid w:val="00100351"/>
    <w:rsid w:val="001003FE"/>
    <w:rsid w:val="00100404"/>
    <w:rsid w:val="0010052E"/>
    <w:rsid w:val="0010063F"/>
    <w:rsid w:val="0010066E"/>
    <w:rsid w:val="00100695"/>
    <w:rsid w:val="00100710"/>
    <w:rsid w:val="00100857"/>
    <w:rsid w:val="0010093A"/>
    <w:rsid w:val="0010095E"/>
    <w:rsid w:val="00100A86"/>
    <w:rsid w:val="00100AE0"/>
    <w:rsid w:val="00100B7E"/>
    <w:rsid w:val="00100CED"/>
    <w:rsid w:val="00100D13"/>
    <w:rsid w:val="00100D77"/>
    <w:rsid w:val="00100E4C"/>
    <w:rsid w:val="00100F8A"/>
    <w:rsid w:val="00100FCA"/>
    <w:rsid w:val="001011CC"/>
    <w:rsid w:val="00101231"/>
    <w:rsid w:val="0010130B"/>
    <w:rsid w:val="001013E6"/>
    <w:rsid w:val="00101520"/>
    <w:rsid w:val="00101805"/>
    <w:rsid w:val="00101C12"/>
    <w:rsid w:val="00101DAD"/>
    <w:rsid w:val="00101E5A"/>
    <w:rsid w:val="00101E7A"/>
    <w:rsid w:val="00102074"/>
    <w:rsid w:val="0010218C"/>
    <w:rsid w:val="001021D0"/>
    <w:rsid w:val="00102276"/>
    <w:rsid w:val="001022CA"/>
    <w:rsid w:val="00102A25"/>
    <w:rsid w:val="00102A3B"/>
    <w:rsid w:val="00102BB1"/>
    <w:rsid w:val="00102DD1"/>
    <w:rsid w:val="001032DB"/>
    <w:rsid w:val="00103333"/>
    <w:rsid w:val="00103626"/>
    <w:rsid w:val="00103799"/>
    <w:rsid w:val="0010379C"/>
    <w:rsid w:val="00103867"/>
    <w:rsid w:val="00103920"/>
    <w:rsid w:val="00103A17"/>
    <w:rsid w:val="00103BD7"/>
    <w:rsid w:val="00103CCA"/>
    <w:rsid w:val="00103EE7"/>
    <w:rsid w:val="00104145"/>
    <w:rsid w:val="00104427"/>
    <w:rsid w:val="0010452E"/>
    <w:rsid w:val="00104854"/>
    <w:rsid w:val="00104953"/>
    <w:rsid w:val="0010498B"/>
    <w:rsid w:val="00104A08"/>
    <w:rsid w:val="00104A30"/>
    <w:rsid w:val="00104A67"/>
    <w:rsid w:val="00104B0B"/>
    <w:rsid w:val="00104B4D"/>
    <w:rsid w:val="00104C8F"/>
    <w:rsid w:val="00104EC5"/>
    <w:rsid w:val="00104F84"/>
    <w:rsid w:val="00104FDC"/>
    <w:rsid w:val="00105057"/>
    <w:rsid w:val="0010519D"/>
    <w:rsid w:val="00105419"/>
    <w:rsid w:val="00105838"/>
    <w:rsid w:val="00105A3C"/>
    <w:rsid w:val="00105CDE"/>
    <w:rsid w:val="00105D45"/>
    <w:rsid w:val="00106333"/>
    <w:rsid w:val="001063DC"/>
    <w:rsid w:val="00106662"/>
    <w:rsid w:val="001068A9"/>
    <w:rsid w:val="00106FB1"/>
    <w:rsid w:val="00106FE1"/>
    <w:rsid w:val="001071BC"/>
    <w:rsid w:val="001071E9"/>
    <w:rsid w:val="0010794C"/>
    <w:rsid w:val="001079D2"/>
    <w:rsid w:val="00107AEE"/>
    <w:rsid w:val="00107AF2"/>
    <w:rsid w:val="00107E85"/>
    <w:rsid w:val="0010AD26"/>
    <w:rsid w:val="0011020C"/>
    <w:rsid w:val="00110214"/>
    <w:rsid w:val="0011029A"/>
    <w:rsid w:val="00110333"/>
    <w:rsid w:val="00110366"/>
    <w:rsid w:val="0011044F"/>
    <w:rsid w:val="0011053A"/>
    <w:rsid w:val="00110562"/>
    <w:rsid w:val="00110689"/>
    <w:rsid w:val="0011082C"/>
    <w:rsid w:val="00110A5B"/>
    <w:rsid w:val="00110B1C"/>
    <w:rsid w:val="00110C46"/>
    <w:rsid w:val="00110CD4"/>
    <w:rsid w:val="00110D9B"/>
    <w:rsid w:val="00110ED1"/>
    <w:rsid w:val="00111350"/>
    <w:rsid w:val="0011159E"/>
    <w:rsid w:val="0011160F"/>
    <w:rsid w:val="001116E1"/>
    <w:rsid w:val="00111733"/>
    <w:rsid w:val="001117BD"/>
    <w:rsid w:val="00111B60"/>
    <w:rsid w:val="00111E30"/>
    <w:rsid w:val="00111FCA"/>
    <w:rsid w:val="001120D2"/>
    <w:rsid w:val="001120DF"/>
    <w:rsid w:val="00112140"/>
    <w:rsid w:val="00112206"/>
    <w:rsid w:val="001123D2"/>
    <w:rsid w:val="00112738"/>
    <w:rsid w:val="0011288C"/>
    <w:rsid w:val="00112A8E"/>
    <w:rsid w:val="00112B1C"/>
    <w:rsid w:val="00112C5D"/>
    <w:rsid w:val="00112D42"/>
    <w:rsid w:val="00112DD1"/>
    <w:rsid w:val="00112E54"/>
    <w:rsid w:val="0011301D"/>
    <w:rsid w:val="0011310B"/>
    <w:rsid w:val="0011316E"/>
    <w:rsid w:val="00113198"/>
    <w:rsid w:val="00113266"/>
    <w:rsid w:val="001132D9"/>
    <w:rsid w:val="0011334C"/>
    <w:rsid w:val="0011363A"/>
    <w:rsid w:val="00113703"/>
    <w:rsid w:val="001139C4"/>
    <w:rsid w:val="00113BF7"/>
    <w:rsid w:val="00113C16"/>
    <w:rsid w:val="00113D66"/>
    <w:rsid w:val="0011423A"/>
    <w:rsid w:val="00114266"/>
    <w:rsid w:val="001142A3"/>
    <w:rsid w:val="00114343"/>
    <w:rsid w:val="0011463B"/>
    <w:rsid w:val="00114700"/>
    <w:rsid w:val="00114C86"/>
    <w:rsid w:val="00115001"/>
    <w:rsid w:val="001150A1"/>
    <w:rsid w:val="001150B3"/>
    <w:rsid w:val="0011516C"/>
    <w:rsid w:val="0011541E"/>
    <w:rsid w:val="0011592B"/>
    <w:rsid w:val="00115942"/>
    <w:rsid w:val="001159FC"/>
    <w:rsid w:val="00115BC5"/>
    <w:rsid w:val="00115BF5"/>
    <w:rsid w:val="00115D44"/>
    <w:rsid w:val="00115DE3"/>
    <w:rsid w:val="00115F80"/>
    <w:rsid w:val="0011604F"/>
    <w:rsid w:val="001162AA"/>
    <w:rsid w:val="0011630F"/>
    <w:rsid w:val="00116859"/>
    <w:rsid w:val="00116913"/>
    <w:rsid w:val="0011697D"/>
    <w:rsid w:val="001169BE"/>
    <w:rsid w:val="00116C1E"/>
    <w:rsid w:val="00116C8B"/>
    <w:rsid w:val="00116D84"/>
    <w:rsid w:val="00116F12"/>
    <w:rsid w:val="001170FC"/>
    <w:rsid w:val="0011715B"/>
    <w:rsid w:val="0011717E"/>
    <w:rsid w:val="0011739D"/>
    <w:rsid w:val="00117552"/>
    <w:rsid w:val="0011777E"/>
    <w:rsid w:val="00117917"/>
    <w:rsid w:val="00117921"/>
    <w:rsid w:val="001179EA"/>
    <w:rsid w:val="00117FE1"/>
    <w:rsid w:val="0012008E"/>
    <w:rsid w:val="00120321"/>
    <w:rsid w:val="00120511"/>
    <w:rsid w:val="001206E7"/>
    <w:rsid w:val="001209AD"/>
    <w:rsid w:val="001209C8"/>
    <w:rsid w:val="00120A24"/>
    <w:rsid w:val="00120B0F"/>
    <w:rsid w:val="00120D44"/>
    <w:rsid w:val="00120E29"/>
    <w:rsid w:val="00120E72"/>
    <w:rsid w:val="00120F01"/>
    <w:rsid w:val="00121031"/>
    <w:rsid w:val="0012115B"/>
    <w:rsid w:val="001211A4"/>
    <w:rsid w:val="001211A6"/>
    <w:rsid w:val="001211AB"/>
    <w:rsid w:val="00121245"/>
    <w:rsid w:val="0012124D"/>
    <w:rsid w:val="00121342"/>
    <w:rsid w:val="0012139E"/>
    <w:rsid w:val="001214C2"/>
    <w:rsid w:val="001215EF"/>
    <w:rsid w:val="001215FE"/>
    <w:rsid w:val="0012176A"/>
    <w:rsid w:val="00121832"/>
    <w:rsid w:val="00121A06"/>
    <w:rsid w:val="00121B1A"/>
    <w:rsid w:val="00121BC0"/>
    <w:rsid w:val="00121E84"/>
    <w:rsid w:val="0012230C"/>
    <w:rsid w:val="00122370"/>
    <w:rsid w:val="001223F4"/>
    <w:rsid w:val="001225A8"/>
    <w:rsid w:val="0012264B"/>
    <w:rsid w:val="001227C8"/>
    <w:rsid w:val="00122880"/>
    <w:rsid w:val="0012299F"/>
    <w:rsid w:val="00122B09"/>
    <w:rsid w:val="00122B42"/>
    <w:rsid w:val="00122BD9"/>
    <w:rsid w:val="00122DE5"/>
    <w:rsid w:val="00122E5B"/>
    <w:rsid w:val="00122EA0"/>
    <w:rsid w:val="00122F49"/>
    <w:rsid w:val="00123226"/>
    <w:rsid w:val="00123274"/>
    <w:rsid w:val="00123431"/>
    <w:rsid w:val="001235DC"/>
    <w:rsid w:val="0012363A"/>
    <w:rsid w:val="0012385A"/>
    <w:rsid w:val="00123B28"/>
    <w:rsid w:val="00123EE4"/>
    <w:rsid w:val="00123F4B"/>
    <w:rsid w:val="00123FC2"/>
    <w:rsid w:val="001243A3"/>
    <w:rsid w:val="001243A5"/>
    <w:rsid w:val="0012470F"/>
    <w:rsid w:val="00124779"/>
    <w:rsid w:val="001247E8"/>
    <w:rsid w:val="00124814"/>
    <w:rsid w:val="00124D4C"/>
    <w:rsid w:val="00125094"/>
    <w:rsid w:val="00125110"/>
    <w:rsid w:val="0012525B"/>
    <w:rsid w:val="00125280"/>
    <w:rsid w:val="001252A8"/>
    <w:rsid w:val="00125495"/>
    <w:rsid w:val="0012560B"/>
    <w:rsid w:val="0012569A"/>
    <w:rsid w:val="00125A09"/>
    <w:rsid w:val="00125B53"/>
    <w:rsid w:val="00125C7E"/>
    <w:rsid w:val="00125DD8"/>
    <w:rsid w:val="00125EAE"/>
    <w:rsid w:val="00126270"/>
    <w:rsid w:val="0012637B"/>
    <w:rsid w:val="00126493"/>
    <w:rsid w:val="001265A9"/>
    <w:rsid w:val="00126897"/>
    <w:rsid w:val="00126FA8"/>
    <w:rsid w:val="00127073"/>
    <w:rsid w:val="00127080"/>
    <w:rsid w:val="00127265"/>
    <w:rsid w:val="001275B8"/>
    <w:rsid w:val="001276B3"/>
    <w:rsid w:val="001276B8"/>
    <w:rsid w:val="00127822"/>
    <w:rsid w:val="00127891"/>
    <w:rsid w:val="00127B20"/>
    <w:rsid w:val="00127B89"/>
    <w:rsid w:val="00127C44"/>
    <w:rsid w:val="00127FC1"/>
    <w:rsid w:val="0013002C"/>
    <w:rsid w:val="001300DC"/>
    <w:rsid w:val="001302C6"/>
    <w:rsid w:val="001302F3"/>
    <w:rsid w:val="00130369"/>
    <w:rsid w:val="00130441"/>
    <w:rsid w:val="00130493"/>
    <w:rsid w:val="00130575"/>
    <w:rsid w:val="0013058C"/>
    <w:rsid w:val="00130C1A"/>
    <w:rsid w:val="00130C8F"/>
    <w:rsid w:val="00130E58"/>
    <w:rsid w:val="00130FF5"/>
    <w:rsid w:val="00131200"/>
    <w:rsid w:val="001312CB"/>
    <w:rsid w:val="0013133C"/>
    <w:rsid w:val="0013136D"/>
    <w:rsid w:val="00131425"/>
    <w:rsid w:val="0013148F"/>
    <w:rsid w:val="00131541"/>
    <w:rsid w:val="0013178B"/>
    <w:rsid w:val="001319C2"/>
    <w:rsid w:val="00131A0B"/>
    <w:rsid w:val="00131A48"/>
    <w:rsid w:val="00131C5E"/>
    <w:rsid w:val="00131C70"/>
    <w:rsid w:val="00131D69"/>
    <w:rsid w:val="00131D75"/>
    <w:rsid w:val="00131D7B"/>
    <w:rsid w:val="00131E90"/>
    <w:rsid w:val="00131F00"/>
    <w:rsid w:val="001320AA"/>
    <w:rsid w:val="001322DF"/>
    <w:rsid w:val="0013273C"/>
    <w:rsid w:val="001328B2"/>
    <w:rsid w:val="00132D0E"/>
    <w:rsid w:val="00132DB7"/>
    <w:rsid w:val="00132E3C"/>
    <w:rsid w:val="00133073"/>
    <w:rsid w:val="001330FE"/>
    <w:rsid w:val="0013356C"/>
    <w:rsid w:val="001336D9"/>
    <w:rsid w:val="001336EA"/>
    <w:rsid w:val="00133BB4"/>
    <w:rsid w:val="00133C9C"/>
    <w:rsid w:val="00133D44"/>
    <w:rsid w:val="00133DEF"/>
    <w:rsid w:val="0013417F"/>
    <w:rsid w:val="00134237"/>
    <w:rsid w:val="00134678"/>
    <w:rsid w:val="001346E4"/>
    <w:rsid w:val="001349F1"/>
    <w:rsid w:val="00134BC4"/>
    <w:rsid w:val="00134CEC"/>
    <w:rsid w:val="00134F67"/>
    <w:rsid w:val="00135454"/>
    <w:rsid w:val="001354DD"/>
    <w:rsid w:val="001355A1"/>
    <w:rsid w:val="001355CE"/>
    <w:rsid w:val="0013582B"/>
    <w:rsid w:val="00135899"/>
    <w:rsid w:val="001358AF"/>
    <w:rsid w:val="00135955"/>
    <w:rsid w:val="001359B7"/>
    <w:rsid w:val="00135C4D"/>
    <w:rsid w:val="001360AD"/>
    <w:rsid w:val="001360BE"/>
    <w:rsid w:val="00136160"/>
    <w:rsid w:val="001362D1"/>
    <w:rsid w:val="001365F4"/>
    <w:rsid w:val="001366CC"/>
    <w:rsid w:val="0013672E"/>
    <w:rsid w:val="00136917"/>
    <w:rsid w:val="00136950"/>
    <w:rsid w:val="00136EB8"/>
    <w:rsid w:val="00136FA7"/>
    <w:rsid w:val="0013704C"/>
    <w:rsid w:val="001370A3"/>
    <w:rsid w:val="0013714B"/>
    <w:rsid w:val="001375B9"/>
    <w:rsid w:val="00137987"/>
    <w:rsid w:val="00137ADF"/>
    <w:rsid w:val="00137B60"/>
    <w:rsid w:val="00137C6C"/>
    <w:rsid w:val="00137D1D"/>
    <w:rsid w:val="00137D7D"/>
    <w:rsid w:val="00137DC7"/>
    <w:rsid w:val="00140232"/>
    <w:rsid w:val="00140367"/>
    <w:rsid w:val="001403A2"/>
    <w:rsid w:val="00140415"/>
    <w:rsid w:val="001404DB"/>
    <w:rsid w:val="0014085B"/>
    <w:rsid w:val="00141261"/>
    <w:rsid w:val="00141581"/>
    <w:rsid w:val="00141650"/>
    <w:rsid w:val="0014173B"/>
    <w:rsid w:val="001417E2"/>
    <w:rsid w:val="001419A5"/>
    <w:rsid w:val="00141AC7"/>
    <w:rsid w:val="00141D81"/>
    <w:rsid w:val="00141DF4"/>
    <w:rsid w:val="00141ECB"/>
    <w:rsid w:val="001423C2"/>
    <w:rsid w:val="0014283A"/>
    <w:rsid w:val="001428D6"/>
    <w:rsid w:val="00142D71"/>
    <w:rsid w:val="00142DA7"/>
    <w:rsid w:val="00142E13"/>
    <w:rsid w:val="00142F0F"/>
    <w:rsid w:val="00143012"/>
    <w:rsid w:val="001431D0"/>
    <w:rsid w:val="0014354A"/>
    <w:rsid w:val="0014377E"/>
    <w:rsid w:val="001439AC"/>
    <w:rsid w:val="00143A5F"/>
    <w:rsid w:val="00143CF5"/>
    <w:rsid w:val="00143D9F"/>
    <w:rsid w:val="0014418B"/>
    <w:rsid w:val="001442EC"/>
    <w:rsid w:val="00144427"/>
    <w:rsid w:val="0014449E"/>
    <w:rsid w:val="00144764"/>
    <w:rsid w:val="00144B45"/>
    <w:rsid w:val="00144D9E"/>
    <w:rsid w:val="00144F65"/>
    <w:rsid w:val="00144FE6"/>
    <w:rsid w:val="001456E4"/>
    <w:rsid w:val="00145CA1"/>
    <w:rsid w:val="00145D35"/>
    <w:rsid w:val="00146102"/>
    <w:rsid w:val="00146196"/>
    <w:rsid w:val="001462F0"/>
    <w:rsid w:val="00146599"/>
    <w:rsid w:val="00146776"/>
    <w:rsid w:val="001467CC"/>
    <w:rsid w:val="001467E9"/>
    <w:rsid w:val="00146870"/>
    <w:rsid w:val="001468CC"/>
    <w:rsid w:val="00146A3B"/>
    <w:rsid w:val="00146E37"/>
    <w:rsid w:val="00146FEF"/>
    <w:rsid w:val="0014715E"/>
    <w:rsid w:val="00147372"/>
    <w:rsid w:val="00147747"/>
    <w:rsid w:val="00147A60"/>
    <w:rsid w:val="00147AA0"/>
    <w:rsid w:val="00147B6C"/>
    <w:rsid w:val="00147DC5"/>
    <w:rsid w:val="00147F18"/>
    <w:rsid w:val="00147F9D"/>
    <w:rsid w:val="001500F1"/>
    <w:rsid w:val="001501C6"/>
    <w:rsid w:val="00150506"/>
    <w:rsid w:val="00150613"/>
    <w:rsid w:val="001507D2"/>
    <w:rsid w:val="00150A98"/>
    <w:rsid w:val="00150BFD"/>
    <w:rsid w:val="00150D35"/>
    <w:rsid w:val="00150E23"/>
    <w:rsid w:val="00150E38"/>
    <w:rsid w:val="00150F80"/>
    <w:rsid w:val="00150FB8"/>
    <w:rsid w:val="00151044"/>
    <w:rsid w:val="001510B7"/>
    <w:rsid w:val="00151147"/>
    <w:rsid w:val="00151160"/>
    <w:rsid w:val="001511B4"/>
    <w:rsid w:val="00151485"/>
    <w:rsid w:val="001514C7"/>
    <w:rsid w:val="00151543"/>
    <w:rsid w:val="00151747"/>
    <w:rsid w:val="00151951"/>
    <w:rsid w:val="00151959"/>
    <w:rsid w:val="00151A2D"/>
    <w:rsid w:val="00151AB0"/>
    <w:rsid w:val="00151B81"/>
    <w:rsid w:val="00151CA9"/>
    <w:rsid w:val="00151F2A"/>
    <w:rsid w:val="00151F2C"/>
    <w:rsid w:val="00151FAF"/>
    <w:rsid w:val="001523DA"/>
    <w:rsid w:val="00152B40"/>
    <w:rsid w:val="00152BEF"/>
    <w:rsid w:val="00152FE1"/>
    <w:rsid w:val="0015307B"/>
    <w:rsid w:val="0015311C"/>
    <w:rsid w:val="0015331E"/>
    <w:rsid w:val="0015345F"/>
    <w:rsid w:val="00153A29"/>
    <w:rsid w:val="00153CBA"/>
    <w:rsid w:val="00153D22"/>
    <w:rsid w:val="001540CF"/>
    <w:rsid w:val="001540F0"/>
    <w:rsid w:val="00154165"/>
    <w:rsid w:val="0015425D"/>
    <w:rsid w:val="00154358"/>
    <w:rsid w:val="001546AB"/>
    <w:rsid w:val="001546C4"/>
    <w:rsid w:val="0015474F"/>
    <w:rsid w:val="001547B3"/>
    <w:rsid w:val="00154D43"/>
    <w:rsid w:val="00154E33"/>
    <w:rsid w:val="00154F38"/>
    <w:rsid w:val="00155000"/>
    <w:rsid w:val="001550AC"/>
    <w:rsid w:val="00155159"/>
    <w:rsid w:val="00155220"/>
    <w:rsid w:val="001555FF"/>
    <w:rsid w:val="00155679"/>
    <w:rsid w:val="0015570D"/>
    <w:rsid w:val="00155724"/>
    <w:rsid w:val="00155A70"/>
    <w:rsid w:val="00155AE3"/>
    <w:rsid w:val="00155D75"/>
    <w:rsid w:val="00155D94"/>
    <w:rsid w:val="00155DCA"/>
    <w:rsid w:val="001562F0"/>
    <w:rsid w:val="001563B6"/>
    <w:rsid w:val="0015646B"/>
    <w:rsid w:val="001565EC"/>
    <w:rsid w:val="0015669B"/>
    <w:rsid w:val="00156879"/>
    <w:rsid w:val="0015687F"/>
    <w:rsid w:val="0015698E"/>
    <w:rsid w:val="00156B94"/>
    <w:rsid w:val="00156CEA"/>
    <w:rsid w:val="00156D68"/>
    <w:rsid w:val="001571BC"/>
    <w:rsid w:val="00157260"/>
    <w:rsid w:val="0015734D"/>
    <w:rsid w:val="001574F8"/>
    <w:rsid w:val="00157577"/>
    <w:rsid w:val="001578F2"/>
    <w:rsid w:val="00157A76"/>
    <w:rsid w:val="00157C41"/>
    <w:rsid w:val="00157C73"/>
    <w:rsid w:val="00157D5E"/>
    <w:rsid w:val="00157DF1"/>
    <w:rsid w:val="00160089"/>
    <w:rsid w:val="001601AC"/>
    <w:rsid w:val="0016041C"/>
    <w:rsid w:val="00160491"/>
    <w:rsid w:val="001604B4"/>
    <w:rsid w:val="00160586"/>
    <w:rsid w:val="00160589"/>
    <w:rsid w:val="001606BF"/>
    <w:rsid w:val="00160746"/>
    <w:rsid w:val="001607C4"/>
    <w:rsid w:val="0016082B"/>
    <w:rsid w:val="0016095D"/>
    <w:rsid w:val="0016098C"/>
    <w:rsid w:val="00160C47"/>
    <w:rsid w:val="00160F90"/>
    <w:rsid w:val="00160FC6"/>
    <w:rsid w:val="00160FE3"/>
    <w:rsid w:val="00160FF5"/>
    <w:rsid w:val="00161179"/>
    <w:rsid w:val="00161221"/>
    <w:rsid w:val="001612E0"/>
    <w:rsid w:val="0016149F"/>
    <w:rsid w:val="001614EC"/>
    <w:rsid w:val="00161555"/>
    <w:rsid w:val="00161867"/>
    <w:rsid w:val="0016195B"/>
    <w:rsid w:val="00161D65"/>
    <w:rsid w:val="00161E3F"/>
    <w:rsid w:val="00161E69"/>
    <w:rsid w:val="00161E71"/>
    <w:rsid w:val="0016247E"/>
    <w:rsid w:val="001624BB"/>
    <w:rsid w:val="0016269B"/>
    <w:rsid w:val="0016290A"/>
    <w:rsid w:val="00162B39"/>
    <w:rsid w:val="00162BDF"/>
    <w:rsid w:val="00162C32"/>
    <w:rsid w:val="00162CA1"/>
    <w:rsid w:val="00162CEB"/>
    <w:rsid w:val="00162F9F"/>
    <w:rsid w:val="0016369C"/>
    <w:rsid w:val="001639DF"/>
    <w:rsid w:val="001639FC"/>
    <w:rsid w:val="00163A63"/>
    <w:rsid w:val="00163AEA"/>
    <w:rsid w:val="00163AEC"/>
    <w:rsid w:val="00163BBC"/>
    <w:rsid w:val="00163C2E"/>
    <w:rsid w:val="00163C59"/>
    <w:rsid w:val="00163C6C"/>
    <w:rsid w:val="00163DDD"/>
    <w:rsid w:val="00163FD5"/>
    <w:rsid w:val="001641FE"/>
    <w:rsid w:val="001644ED"/>
    <w:rsid w:val="001644F5"/>
    <w:rsid w:val="001645EF"/>
    <w:rsid w:val="00164832"/>
    <w:rsid w:val="0016491F"/>
    <w:rsid w:val="00164B84"/>
    <w:rsid w:val="00164D90"/>
    <w:rsid w:val="00164DC0"/>
    <w:rsid w:val="00164ED9"/>
    <w:rsid w:val="001651BA"/>
    <w:rsid w:val="00165332"/>
    <w:rsid w:val="00165361"/>
    <w:rsid w:val="00165369"/>
    <w:rsid w:val="001655A6"/>
    <w:rsid w:val="001655E1"/>
    <w:rsid w:val="00165716"/>
    <w:rsid w:val="00165740"/>
    <w:rsid w:val="001657C9"/>
    <w:rsid w:val="001658A8"/>
    <w:rsid w:val="00165A51"/>
    <w:rsid w:val="00165A96"/>
    <w:rsid w:val="00165C15"/>
    <w:rsid w:val="00165E2D"/>
    <w:rsid w:val="00166017"/>
    <w:rsid w:val="00166202"/>
    <w:rsid w:val="00166214"/>
    <w:rsid w:val="0016627A"/>
    <w:rsid w:val="001665D1"/>
    <w:rsid w:val="0016669E"/>
    <w:rsid w:val="00166712"/>
    <w:rsid w:val="0016672C"/>
    <w:rsid w:val="00166785"/>
    <w:rsid w:val="0016688D"/>
    <w:rsid w:val="0016692B"/>
    <w:rsid w:val="001669A8"/>
    <w:rsid w:val="00166A53"/>
    <w:rsid w:val="00166FD3"/>
    <w:rsid w:val="001671A6"/>
    <w:rsid w:val="00167219"/>
    <w:rsid w:val="001672C1"/>
    <w:rsid w:val="00167342"/>
    <w:rsid w:val="00167364"/>
    <w:rsid w:val="00167403"/>
    <w:rsid w:val="00167634"/>
    <w:rsid w:val="00167711"/>
    <w:rsid w:val="001677D6"/>
    <w:rsid w:val="0016793C"/>
    <w:rsid w:val="00167942"/>
    <w:rsid w:val="00167D70"/>
    <w:rsid w:val="00167D97"/>
    <w:rsid w:val="00167E98"/>
    <w:rsid w:val="00170101"/>
    <w:rsid w:val="00170275"/>
    <w:rsid w:val="001702F1"/>
    <w:rsid w:val="0017094D"/>
    <w:rsid w:val="001709A1"/>
    <w:rsid w:val="001709F9"/>
    <w:rsid w:val="00170A39"/>
    <w:rsid w:val="00170CE3"/>
    <w:rsid w:val="00170D94"/>
    <w:rsid w:val="00170DA4"/>
    <w:rsid w:val="00170ED4"/>
    <w:rsid w:val="00170FA3"/>
    <w:rsid w:val="00171052"/>
    <w:rsid w:val="00171420"/>
    <w:rsid w:val="0017159F"/>
    <w:rsid w:val="00171740"/>
    <w:rsid w:val="00171988"/>
    <w:rsid w:val="00171AD6"/>
    <w:rsid w:val="00171CAD"/>
    <w:rsid w:val="00171F8B"/>
    <w:rsid w:val="00172270"/>
    <w:rsid w:val="0017227E"/>
    <w:rsid w:val="001722A0"/>
    <w:rsid w:val="001723F7"/>
    <w:rsid w:val="00172496"/>
    <w:rsid w:val="0017259C"/>
    <w:rsid w:val="00172677"/>
    <w:rsid w:val="00172AD2"/>
    <w:rsid w:val="00172BAF"/>
    <w:rsid w:val="00172DF3"/>
    <w:rsid w:val="00172F41"/>
    <w:rsid w:val="00172FAF"/>
    <w:rsid w:val="00172FEA"/>
    <w:rsid w:val="00172FFB"/>
    <w:rsid w:val="0017348F"/>
    <w:rsid w:val="001735FB"/>
    <w:rsid w:val="00173801"/>
    <w:rsid w:val="00173995"/>
    <w:rsid w:val="00173D55"/>
    <w:rsid w:val="00173FB8"/>
    <w:rsid w:val="0017434A"/>
    <w:rsid w:val="0017445A"/>
    <w:rsid w:val="00174485"/>
    <w:rsid w:val="001745DA"/>
    <w:rsid w:val="001746FE"/>
    <w:rsid w:val="001747DF"/>
    <w:rsid w:val="00174819"/>
    <w:rsid w:val="0017497C"/>
    <w:rsid w:val="00174AA3"/>
    <w:rsid w:val="00174B26"/>
    <w:rsid w:val="00174E4E"/>
    <w:rsid w:val="00174F43"/>
    <w:rsid w:val="00175019"/>
    <w:rsid w:val="0017511E"/>
    <w:rsid w:val="00175223"/>
    <w:rsid w:val="00175415"/>
    <w:rsid w:val="00175AF0"/>
    <w:rsid w:val="00175B14"/>
    <w:rsid w:val="00175B22"/>
    <w:rsid w:val="00175C49"/>
    <w:rsid w:val="00175D7D"/>
    <w:rsid w:val="00175E75"/>
    <w:rsid w:val="00176235"/>
    <w:rsid w:val="0017623E"/>
    <w:rsid w:val="001763C4"/>
    <w:rsid w:val="001764E9"/>
    <w:rsid w:val="001765D7"/>
    <w:rsid w:val="0017662F"/>
    <w:rsid w:val="001766E4"/>
    <w:rsid w:val="001768BA"/>
    <w:rsid w:val="0017692D"/>
    <w:rsid w:val="00176943"/>
    <w:rsid w:val="001769D4"/>
    <w:rsid w:val="00176C09"/>
    <w:rsid w:val="00176F65"/>
    <w:rsid w:val="00176FA5"/>
    <w:rsid w:val="00177354"/>
    <w:rsid w:val="00177368"/>
    <w:rsid w:val="001774A3"/>
    <w:rsid w:val="001775BF"/>
    <w:rsid w:val="001775DE"/>
    <w:rsid w:val="001779A8"/>
    <w:rsid w:val="00177ADC"/>
    <w:rsid w:val="00177BF3"/>
    <w:rsid w:val="00177D90"/>
    <w:rsid w:val="00177DB2"/>
    <w:rsid w:val="00177E39"/>
    <w:rsid w:val="00177FAE"/>
    <w:rsid w:val="001801F3"/>
    <w:rsid w:val="001803BC"/>
    <w:rsid w:val="00180700"/>
    <w:rsid w:val="00180975"/>
    <w:rsid w:val="00180A2D"/>
    <w:rsid w:val="00180E96"/>
    <w:rsid w:val="00180EFC"/>
    <w:rsid w:val="001810FF"/>
    <w:rsid w:val="001811D8"/>
    <w:rsid w:val="001813E3"/>
    <w:rsid w:val="001815A4"/>
    <w:rsid w:val="0018163C"/>
    <w:rsid w:val="00181946"/>
    <w:rsid w:val="001819AB"/>
    <w:rsid w:val="00181EA1"/>
    <w:rsid w:val="00181EBA"/>
    <w:rsid w:val="00181F59"/>
    <w:rsid w:val="00182198"/>
    <w:rsid w:val="001821EF"/>
    <w:rsid w:val="00182242"/>
    <w:rsid w:val="0018234D"/>
    <w:rsid w:val="00182390"/>
    <w:rsid w:val="001823F5"/>
    <w:rsid w:val="001828F9"/>
    <w:rsid w:val="00182918"/>
    <w:rsid w:val="00182A88"/>
    <w:rsid w:val="00182AFF"/>
    <w:rsid w:val="00182BD7"/>
    <w:rsid w:val="00182C28"/>
    <w:rsid w:val="00182CF6"/>
    <w:rsid w:val="00182E06"/>
    <w:rsid w:val="0018336C"/>
    <w:rsid w:val="001833CA"/>
    <w:rsid w:val="001833CD"/>
    <w:rsid w:val="0018383F"/>
    <w:rsid w:val="00183880"/>
    <w:rsid w:val="001838AA"/>
    <w:rsid w:val="001838D7"/>
    <w:rsid w:val="0018392D"/>
    <w:rsid w:val="00183AB5"/>
    <w:rsid w:val="00183BBD"/>
    <w:rsid w:val="00183E9C"/>
    <w:rsid w:val="001840C3"/>
    <w:rsid w:val="001842DF"/>
    <w:rsid w:val="001843FF"/>
    <w:rsid w:val="0018440A"/>
    <w:rsid w:val="0018466E"/>
    <w:rsid w:val="0018484F"/>
    <w:rsid w:val="001849EB"/>
    <w:rsid w:val="00184BE0"/>
    <w:rsid w:val="00184C6F"/>
    <w:rsid w:val="00184CDE"/>
    <w:rsid w:val="00184CE0"/>
    <w:rsid w:val="00184DF3"/>
    <w:rsid w:val="00185071"/>
    <w:rsid w:val="001852B1"/>
    <w:rsid w:val="001853D2"/>
    <w:rsid w:val="001853F1"/>
    <w:rsid w:val="00185439"/>
    <w:rsid w:val="0018560F"/>
    <w:rsid w:val="00185621"/>
    <w:rsid w:val="00185633"/>
    <w:rsid w:val="00185677"/>
    <w:rsid w:val="0018567C"/>
    <w:rsid w:val="00185736"/>
    <w:rsid w:val="001858C7"/>
    <w:rsid w:val="00185970"/>
    <w:rsid w:val="00185CBB"/>
    <w:rsid w:val="0018604C"/>
    <w:rsid w:val="001861FD"/>
    <w:rsid w:val="00186867"/>
    <w:rsid w:val="001869C9"/>
    <w:rsid w:val="00186B4C"/>
    <w:rsid w:val="00186BF9"/>
    <w:rsid w:val="00186C20"/>
    <w:rsid w:val="00186D0E"/>
    <w:rsid w:val="00186D7A"/>
    <w:rsid w:val="00186E0E"/>
    <w:rsid w:val="00186E9C"/>
    <w:rsid w:val="0018736D"/>
    <w:rsid w:val="00187505"/>
    <w:rsid w:val="00187685"/>
    <w:rsid w:val="001876AE"/>
    <w:rsid w:val="001876F8"/>
    <w:rsid w:val="00187BAD"/>
    <w:rsid w:val="00187D63"/>
    <w:rsid w:val="00187DF9"/>
    <w:rsid w:val="00187E95"/>
    <w:rsid w:val="00187F2B"/>
    <w:rsid w:val="00187FCB"/>
    <w:rsid w:val="00187FEA"/>
    <w:rsid w:val="00190099"/>
    <w:rsid w:val="00190235"/>
    <w:rsid w:val="001902C7"/>
    <w:rsid w:val="00190312"/>
    <w:rsid w:val="001907A8"/>
    <w:rsid w:val="00190928"/>
    <w:rsid w:val="001909F1"/>
    <w:rsid w:val="00190B17"/>
    <w:rsid w:val="00190B97"/>
    <w:rsid w:val="00190C5A"/>
    <w:rsid w:val="00190D92"/>
    <w:rsid w:val="00190E93"/>
    <w:rsid w:val="0019108A"/>
    <w:rsid w:val="00191263"/>
    <w:rsid w:val="0019142F"/>
    <w:rsid w:val="00191490"/>
    <w:rsid w:val="0019156A"/>
    <w:rsid w:val="001916EA"/>
    <w:rsid w:val="00191765"/>
    <w:rsid w:val="00191804"/>
    <w:rsid w:val="00191817"/>
    <w:rsid w:val="00191AD5"/>
    <w:rsid w:val="00191B09"/>
    <w:rsid w:val="00191DE4"/>
    <w:rsid w:val="00191EB0"/>
    <w:rsid w:val="00191F5C"/>
    <w:rsid w:val="00191FB4"/>
    <w:rsid w:val="001920C9"/>
    <w:rsid w:val="00192149"/>
    <w:rsid w:val="00192227"/>
    <w:rsid w:val="001923CC"/>
    <w:rsid w:val="0019248F"/>
    <w:rsid w:val="001926CD"/>
    <w:rsid w:val="001926F5"/>
    <w:rsid w:val="0019273B"/>
    <w:rsid w:val="0019277C"/>
    <w:rsid w:val="00192802"/>
    <w:rsid w:val="0019281A"/>
    <w:rsid w:val="001928F8"/>
    <w:rsid w:val="00192978"/>
    <w:rsid w:val="00192984"/>
    <w:rsid w:val="00192AE5"/>
    <w:rsid w:val="00192B69"/>
    <w:rsid w:val="00192D17"/>
    <w:rsid w:val="00192DD9"/>
    <w:rsid w:val="00192F53"/>
    <w:rsid w:val="00192FAC"/>
    <w:rsid w:val="0019300A"/>
    <w:rsid w:val="001930BA"/>
    <w:rsid w:val="00193246"/>
    <w:rsid w:val="00193334"/>
    <w:rsid w:val="00193429"/>
    <w:rsid w:val="0019360C"/>
    <w:rsid w:val="00193717"/>
    <w:rsid w:val="00193968"/>
    <w:rsid w:val="00193B61"/>
    <w:rsid w:val="00193DA3"/>
    <w:rsid w:val="00193DD8"/>
    <w:rsid w:val="00193E1D"/>
    <w:rsid w:val="00193E6E"/>
    <w:rsid w:val="00194029"/>
    <w:rsid w:val="00194098"/>
    <w:rsid w:val="00194406"/>
    <w:rsid w:val="00194515"/>
    <w:rsid w:val="001945DE"/>
    <w:rsid w:val="0019473E"/>
    <w:rsid w:val="00194942"/>
    <w:rsid w:val="00194B04"/>
    <w:rsid w:val="00194B58"/>
    <w:rsid w:val="00194B9C"/>
    <w:rsid w:val="00194C5F"/>
    <w:rsid w:val="00194CC4"/>
    <w:rsid w:val="001951D5"/>
    <w:rsid w:val="0019555B"/>
    <w:rsid w:val="001956E2"/>
    <w:rsid w:val="001957B8"/>
    <w:rsid w:val="001957D5"/>
    <w:rsid w:val="00195B46"/>
    <w:rsid w:val="00195C13"/>
    <w:rsid w:val="00195C89"/>
    <w:rsid w:val="00195DC0"/>
    <w:rsid w:val="00195F08"/>
    <w:rsid w:val="00195F83"/>
    <w:rsid w:val="001960C5"/>
    <w:rsid w:val="00196C43"/>
    <w:rsid w:val="00196C78"/>
    <w:rsid w:val="00196F85"/>
    <w:rsid w:val="0019742B"/>
    <w:rsid w:val="0019745D"/>
    <w:rsid w:val="001975B1"/>
    <w:rsid w:val="00197645"/>
    <w:rsid w:val="00197AAA"/>
    <w:rsid w:val="00197C5B"/>
    <w:rsid w:val="00197DA6"/>
    <w:rsid w:val="00197F13"/>
    <w:rsid w:val="00197F35"/>
    <w:rsid w:val="001A00A8"/>
    <w:rsid w:val="001A0236"/>
    <w:rsid w:val="001A032F"/>
    <w:rsid w:val="001A03B8"/>
    <w:rsid w:val="001A0466"/>
    <w:rsid w:val="001A04C9"/>
    <w:rsid w:val="001A04D0"/>
    <w:rsid w:val="001A04EF"/>
    <w:rsid w:val="001A063F"/>
    <w:rsid w:val="001A07BD"/>
    <w:rsid w:val="001A0947"/>
    <w:rsid w:val="001A09C0"/>
    <w:rsid w:val="001A0AFA"/>
    <w:rsid w:val="001A0F99"/>
    <w:rsid w:val="001A101C"/>
    <w:rsid w:val="001A1053"/>
    <w:rsid w:val="001A13D2"/>
    <w:rsid w:val="001A1535"/>
    <w:rsid w:val="001A1617"/>
    <w:rsid w:val="001A1910"/>
    <w:rsid w:val="001A1A32"/>
    <w:rsid w:val="001A1B25"/>
    <w:rsid w:val="001A1CA9"/>
    <w:rsid w:val="001A1FB0"/>
    <w:rsid w:val="001A220B"/>
    <w:rsid w:val="001A22A8"/>
    <w:rsid w:val="001A232A"/>
    <w:rsid w:val="001A2415"/>
    <w:rsid w:val="001A2446"/>
    <w:rsid w:val="001A24BE"/>
    <w:rsid w:val="001A24D9"/>
    <w:rsid w:val="001A2781"/>
    <w:rsid w:val="001A281C"/>
    <w:rsid w:val="001A2842"/>
    <w:rsid w:val="001A288D"/>
    <w:rsid w:val="001A2A3D"/>
    <w:rsid w:val="001A2DD1"/>
    <w:rsid w:val="001A325E"/>
    <w:rsid w:val="001A32E5"/>
    <w:rsid w:val="001A3313"/>
    <w:rsid w:val="001A337F"/>
    <w:rsid w:val="001A37A6"/>
    <w:rsid w:val="001A38AA"/>
    <w:rsid w:val="001A3A22"/>
    <w:rsid w:val="001A3BA4"/>
    <w:rsid w:val="001A3E13"/>
    <w:rsid w:val="001A3E83"/>
    <w:rsid w:val="001A3ED8"/>
    <w:rsid w:val="001A3FBE"/>
    <w:rsid w:val="001A40D4"/>
    <w:rsid w:val="001A423A"/>
    <w:rsid w:val="001A4276"/>
    <w:rsid w:val="001A4499"/>
    <w:rsid w:val="001A4651"/>
    <w:rsid w:val="001A46A3"/>
    <w:rsid w:val="001A471C"/>
    <w:rsid w:val="001A4722"/>
    <w:rsid w:val="001A4762"/>
    <w:rsid w:val="001A47E7"/>
    <w:rsid w:val="001A4841"/>
    <w:rsid w:val="001A4D1E"/>
    <w:rsid w:val="001A4DF3"/>
    <w:rsid w:val="001A516D"/>
    <w:rsid w:val="001A51F8"/>
    <w:rsid w:val="001A56A9"/>
    <w:rsid w:val="001A57F1"/>
    <w:rsid w:val="001A597F"/>
    <w:rsid w:val="001A5A9C"/>
    <w:rsid w:val="001A5E55"/>
    <w:rsid w:val="001A5E76"/>
    <w:rsid w:val="001A5EFB"/>
    <w:rsid w:val="001A5F24"/>
    <w:rsid w:val="001A5FBE"/>
    <w:rsid w:val="001A6012"/>
    <w:rsid w:val="001A60CD"/>
    <w:rsid w:val="001A61C1"/>
    <w:rsid w:val="001A62BE"/>
    <w:rsid w:val="001A62FD"/>
    <w:rsid w:val="001A6478"/>
    <w:rsid w:val="001A6B9B"/>
    <w:rsid w:val="001A6D66"/>
    <w:rsid w:val="001A6F22"/>
    <w:rsid w:val="001A6FF1"/>
    <w:rsid w:val="001A7155"/>
    <w:rsid w:val="001A72DC"/>
    <w:rsid w:val="001A74E4"/>
    <w:rsid w:val="001A773F"/>
    <w:rsid w:val="001A77E6"/>
    <w:rsid w:val="001A78DB"/>
    <w:rsid w:val="001A7B75"/>
    <w:rsid w:val="001A7CAC"/>
    <w:rsid w:val="001A7F7F"/>
    <w:rsid w:val="001B00DB"/>
    <w:rsid w:val="001B01BE"/>
    <w:rsid w:val="001B0226"/>
    <w:rsid w:val="001B024C"/>
    <w:rsid w:val="001B02A1"/>
    <w:rsid w:val="001B051C"/>
    <w:rsid w:val="001B05AD"/>
    <w:rsid w:val="001B0649"/>
    <w:rsid w:val="001B067B"/>
    <w:rsid w:val="001B06FB"/>
    <w:rsid w:val="001B099E"/>
    <w:rsid w:val="001B0A4C"/>
    <w:rsid w:val="001B0AE1"/>
    <w:rsid w:val="001B0B03"/>
    <w:rsid w:val="001B0B9C"/>
    <w:rsid w:val="001B0CED"/>
    <w:rsid w:val="001B0EC3"/>
    <w:rsid w:val="001B0FDB"/>
    <w:rsid w:val="001B10FA"/>
    <w:rsid w:val="001B1143"/>
    <w:rsid w:val="001B1427"/>
    <w:rsid w:val="001B1483"/>
    <w:rsid w:val="001B1510"/>
    <w:rsid w:val="001B165B"/>
    <w:rsid w:val="001B1718"/>
    <w:rsid w:val="001B1A93"/>
    <w:rsid w:val="001B1AC5"/>
    <w:rsid w:val="001B1C86"/>
    <w:rsid w:val="001B1D34"/>
    <w:rsid w:val="001B1FFF"/>
    <w:rsid w:val="001B2417"/>
    <w:rsid w:val="001B248D"/>
    <w:rsid w:val="001B275E"/>
    <w:rsid w:val="001B2AAE"/>
    <w:rsid w:val="001B2B2C"/>
    <w:rsid w:val="001B2CAA"/>
    <w:rsid w:val="001B2E17"/>
    <w:rsid w:val="001B2FD1"/>
    <w:rsid w:val="001B3106"/>
    <w:rsid w:val="001B3114"/>
    <w:rsid w:val="001B341D"/>
    <w:rsid w:val="001B3656"/>
    <w:rsid w:val="001B3F75"/>
    <w:rsid w:val="001B3FE4"/>
    <w:rsid w:val="001B405C"/>
    <w:rsid w:val="001B4577"/>
    <w:rsid w:val="001B4676"/>
    <w:rsid w:val="001B47AC"/>
    <w:rsid w:val="001B47E2"/>
    <w:rsid w:val="001B498F"/>
    <w:rsid w:val="001B4B82"/>
    <w:rsid w:val="001B4C4A"/>
    <w:rsid w:val="001B4E31"/>
    <w:rsid w:val="001B4F17"/>
    <w:rsid w:val="001B4FCB"/>
    <w:rsid w:val="001B5125"/>
    <w:rsid w:val="001B582A"/>
    <w:rsid w:val="001B58BE"/>
    <w:rsid w:val="001B5A0C"/>
    <w:rsid w:val="001B5B70"/>
    <w:rsid w:val="001B5DE3"/>
    <w:rsid w:val="001B5E46"/>
    <w:rsid w:val="001B5E4C"/>
    <w:rsid w:val="001B60FC"/>
    <w:rsid w:val="001B60FD"/>
    <w:rsid w:val="001B626F"/>
    <w:rsid w:val="001B629D"/>
    <w:rsid w:val="001B641D"/>
    <w:rsid w:val="001B6550"/>
    <w:rsid w:val="001B6840"/>
    <w:rsid w:val="001B692C"/>
    <w:rsid w:val="001B693C"/>
    <w:rsid w:val="001B69B7"/>
    <w:rsid w:val="001B6A57"/>
    <w:rsid w:val="001B6DE5"/>
    <w:rsid w:val="001B6F70"/>
    <w:rsid w:val="001B6FEC"/>
    <w:rsid w:val="001B7140"/>
    <w:rsid w:val="001B75B8"/>
    <w:rsid w:val="001B768C"/>
    <w:rsid w:val="001B76DA"/>
    <w:rsid w:val="001B784B"/>
    <w:rsid w:val="001B7A50"/>
    <w:rsid w:val="001B7AE3"/>
    <w:rsid w:val="001B7BAE"/>
    <w:rsid w:val="001B7C6B"/>
    <w:rsid w:val="001B7EAE"/>
    <w:rsid w:val="001B7F25"/>
    <w:rsid w:val="001C0078"/>
    <w:rsid w:val="001C01AC"/>
    <w:rsid w:val="001C0218"/>
    <w:rsid w:val="001C0241"/>
    <w:rsid w:val="001C025A"/>
    <w:rsid w:val="001C02F2"/>
    <w:rsid w:val="001C032C"/>
    <w:rsid w:val="001C0376"/>
    <w:rsid w:val="001C0513"/>
    <w:rsid w:val="001C0601"/>
    <w:rsid w:val="001C0892"/>
    <w:rsid w:val="001C08FB"/>
    <w:rsid w:val="001C0953"/>
    <w:rsid w:val="001C0BB5"/>
    <w:rsid w:val="001C0BBB"/>
    <w:rsid w:val="001C0EE5"/>
    <w:rsid w:val="001C0F2F"/>
    <w:rsid w:val="001C10B1"/>
    <w:rsid w:val="001C10B6"/>
    <w:rsid w:val="001C125B"/>
    <w:rsid w:val="001C1310"/>
    <w:rsid w:val="001C14B8"/>
    <w:rsid w:val="001C1742"/>
    <w:rsid w:val="001C18CA"/>
    <w:rsid w:val="001C1A13"/>
    <w:rsid w:val="001C1B26"/>
    <w:rsid w:val="001C1CBB"/>
    <w:rsid w:val="001C1F1D"/>
    <w:rsid w:val="001C1FE6"/>
    <w:rsid w:val="001C23EA"/>
    <w:rsid w:val="001C24A4"/>
    <w:rsid w:val="001C2502"/>
    <w:rsid w:val="001C264A"/>
    <w:rsid w:val="001C270C"/>
    <w:rsid w:val="001C28D1"/>
    <w:rsid w:val="001C2AD7"/>
    <w:rsid w:val="001C2BFB"/>
    <w:rsid w:val="001C2E27"/>
    <w:rsid w:val="001C2EAE"/>
    <w:rsid w:val="001C2F49"/>
    <w:rsid w:val="001C302F"/>
    <w:rsid w:val="001C30A8"/>
    <w:rsid w:val="001C326D"/>
    <w:rsid w:val="001C32D3"/>
    <w:rsid w:val="001C347C"/>
    <w:rsid w:val="001C3646"/>
    <w:rsid w:val="001C3982"/>
    <w:rsid w:val="001C3992"/>
    <w:rsid w:val="001C3CE9"/>
    <w:rsid w:val="001C3F4E"/>
    <w:rsid w:val="001C3FAD"/>
    <w:rsid w:val="001C40CB"/>
    <w:rsid w:val="001C453A"/>
    <w:rsid w:val="001C45BD"/>
    <w:rsid w:val="001C46F5"/>
    <w:rsid w:val="001C4793"/>
    <w:rsid w:val="001C47C5"/>
    <w:rsid w:val="001C47E2"/>
    <w:rsid w:val="001C4899"/>
    <w:rsid w:val="001C4934"/>
    <w:rsid w:val="001C4C26"/>
    <w:rsid w:val="001C4E6E"/>
    <w:rsid w:val="001C4EF5"/>
    <w:rsid w:val="001C5047"/>
    <w:rsid w:val="001C5166"/>
    <w:rsid w:val="001C54D6"/>
    <w:rsid w:val="001C5760"/>
    <w:rsid w:val="001C5876"/>
    <w:rsid w:val="001C58EC"/>
    <w:rsid w:val="001C5BA5"/>
    <w:rsid w:val="001C5BDF"/>
    <w:rsid w:val="001C5D16"/>
    <w:rsid w:val="001C5F83"/>
    <w:rsid w:val="001C6023"/>
    <w:rsid w:val="001C603C"/>
    <w:rsid w:val="001C605B"/>
    <w:rsid w:val="001C6141"/>
    <w:rsid w:val="001C61EA"/>
    <w:rsid w:val="001C63A4"/>
    <w:rsid w:val="001C63DF"/>
    <w:rsid w:val="001C6659"/>
    <w:rsid w:val="001C6A7B"/>
    <w:rsid w:val="001C6E75"/>
    <w:rsid w:val="001C70F9"/>
    <w:rsid w:val="001C7246"/>
    <w:rsid w:val="001C75DD"/>
    <w:rsid w:val="001C76E8"/>
    <w:rsid w:val="001C78E4"/>
    <w:rsid w:val="001C7AB5"/>
    <w:rsid w:val="001C7CE4"/>
    <w:rsid w:val="001C7FD5"/>
    <w:rsid w:val="001D009E"/>
    <w:rsid w:val="001D02E5"/>
    <w:rsid w:val="001D060D"/>
    <w:rsid w:val="001D06DB"/>
    <w:rsid w:val="001D0A6D"/>
    <w:rsid w:val="001D0D93"/>
    <w:rsid w:val="001D0F64"/>
    <w:rsid w:val="001D113C"/>
    <w:rsid w:val="001D11AA"/>
    <w:rsid w:val="001D11C7"/>
    <w:rsid w:val="001D14F8"/>
    <w:rsid w:val="001D15BA"/>
    <w:rsid w:val="001D16D0"/>
    <w:rsid w:val="001D1743"/>
    <w:rsid w:val="001D1862"/>
    <w:rsid w:val="001D1868"/>
    <w:rsid w:val="001D18BA"/>
    <w:rsid w:val="001D1A6F"/>
    <w:rsid w:val="001D1BE8"/>
    <w:rsid w:val="001D1D8C"/>
    <w:rsid w:val="001D1E49"/>
    <w:rsid w:val="001D1F44"/>
    <w:rsid w:val="001D1F54"/>
    <w:rsid w:val="001D22B3"/>
    <w:rsid w:val="001D244A"/>
    <w:rsid w:val="001D28F8"/>
    <w:rsid w:val="001D29B0"/>
    <w:rsid w:val="001D2B36"/>
    <w:rsid w:val="001D2BC0"/>
    <w:rsid w:val="001D2D68"/>
    <w:rsid w:val="001D2DD6"/>
    <w:rsid w:val="001D2F78"/>
    <w:rsid w:val="001D320F"/>
    <w:rsid w:val="001D343A"/>
    <w:rsid w:val="001D35BE"/>
    <w:rsid w:val="001D36C4"/>
    <w:rsid w:val="001D377B"/>
    <w:rsid w:val="001D3882"/>
    <w:rsid w:val="001D3FBC"/>
    <w:rsid w:val="001D4043"/>
    <w:rsid w:val="001D40F0"/>
    <w:rsid w:val="001D441B"/>
    <w:rsid w:val="001D4529"/>
    <w:rsid w:val="001D4683"/>
    <w:rsid w:val="001D46D8"/>
    <w:rsid w:val="001D485C"/>
    <w:rsid w:val="001D4D5D"/>
    <w:rsid w:val="001D4F27"/>
    <w:rsid w:val="001D4FB9"/>
    <w:rsid w:val="001D4FD6"/>
    <w:rsid w:val="001D51DC"/>
    <w:rsid w:val="001D55AD"/>
    <w:rsid w:val="001D5726"/>
    <w:rsid w:val="001D5841"/>
    <w:rsid w:val="001D5A45"/>
    <w:rsid w:val="001D5B65"/>
    <w:rsid w:val="001D5B9D"/>
    <w:rsid w:val="001D5CB6"/>
    <w:rsid w:val="001D5E82"/>
    <w:rsid w:val="001D5F7C"/>
    <w:rsid w:val="001D6032"/>
    <w:rsid w:val="001D612E"/>
    <w:rsid w:val="001D6413"/>
    <w:rsid w:val="001D6433"/>
    <w:rsid w:val="001D6543"/>
    <w:rsid w:val="001D65C3"/>
    <w:rsid w:val="001D67AF"/>
    <w:rsid w:val="001D6823"/>
    <w:rsid w:val="001D6956"/>
    <w:rsid w:val="001D696D"/>
    <w:rsid w:val="001D6A31"/>
    <w:rsid w:val="001D6B7C"/>
    <w:rsid w:val="001D6B84"/>
    <w:rsid w:val="001D6BD8"/>
    <w:rsid w:val="001D6D3C"/>
    <w:rsid w:val="001D6E9A"/>
    <w:rsid w:val="001D7052"/>
    <w:rsid w:val="001D71E6"/>
    <w:rsid w:val="001D7431"/>
    <w:rsid w:val="001D7556"/>
    <w:rsid w:val="001D757A"/>
    <w:rsid w:val="001D78D5"/>
    <w:rsid w:val="001D798A"/>
    <w:rsid w:val="001D7B6E"/>
    <w:rsid w:val="001D7C38"/>
    <w:rsid w:val="001D7C8C"/>
    <w:rsid w:val="001D7CE3"/>
    <w:rsid w:val="001D7D82"/>
    <w:rsid w:val="001E02E7"/>
    <w:rsid w:val="001E02EC"/>
    <w:rsid w:val="001E0512"/>
    <w:rsid w:val="001E06B7"/>
    <w:rsid w:val="001E0701"/>
    <w:rsid w:val="001E0965"/>
    <w:rsid w:val="001E09A9"/>
    <w:rsid w:val="001E0A09"/>
    <w:rsid w:val="001E0A0A"/>
    <w:rsid w:val="001E0B19"/>
    <w:rsid w:val="001E0C30"/>
    <w:rsid w:val="001E0CEB"/>
    <w:rsid w:val="001E0F09"/>
    <w:rsid w:val="001E110F"/>
    <w:rsid w:val="001E122A"/>
    <w:rsid w:val="001E1234"/>
    <w:rsid w:val="001E132F"/>
    <w:rsid w:val="001E134E"/>
    <w:rsid w:val="001E154E"/>
    <w:rsid w:val="001E15FB"/>
    <w:rsid w:val="001E18DA"/>
    <w:rsid w:val="001E19AB"/>
    <w:rsid w:val="001E1AFC"/>
    <w:rsid w:val="001E1C2B"/>
    <w:rsid w:val="001E1D89"/>
    <w:rsid w:val="001E1EBB"/>
    <w:rsid w:val="001E1F09"/>
    <w:rsid w:val="001E1F14"/>
    <w:rsid w:val="001E20CC"/>
    <w:rsid w:val="001E24E8"/>
    <w:rsid w:val="001E2615"/>
    <w:rsid w:val="001E283F"/>
    <w:rsid w:val="001E289D"/>
    <w:rsid w:val="001E28FA"/>
    <w:rsid w:val="001E29BF"/>
    <w:rsid w:val="001E2A65"/>
    <w:rsid w:val="001E2BEF"/>
    <w:rsid w:val="001E2C78"/>
    <w:rsid w:val="001E2D0D"/>
    <w:rsid w:val="001E2D21"/>
    <w:rsid w:val="001E2F26"/>
    <w:rsid w:val="001E31AA"/>
    <w:rsid w:val="001E36F0"/>
    <w:rsid w:val="001E3706"/>
    <w:rsid w:val="001E3753"/>
    <w:rsid w:val="001E397D"/>
    <w:rsid w:val="001E397E"/>
    <w:rsid w:val="001E3A74"/>
    <w:rsid w:val="001E3AB8"/>
    <w:rsid w:val="001E3EB0"/>
    <w:rsid w:val="001E442C"/>
    <w:rsid w:val="001E4535"/>
    <w:rsid w:val="001E47A1"/>
    <w:rsid w:val="001E492D"/>
    <w:rsid w:val="001E4BF2"/>
    <w:rsid w:val="001E4BF4"/>
    <w:rsid w:val="001E4CC5"/>
    <w:rsid w:val="001E4DD7"/>
    <w:rsid w:val="001E4DE5"/>
    <w:rsid w:val="001E4F14"/>
    <w:rsid w:val="001E4F49"/>
    <w:rsid w:val="001E55F6"/>
    <w:rsid w:val="001E586A"/>
    <w:rsid w:val="001E589B"/>
    <w:rsid w:val="001E5AD4"/>
    <w:rsid w:val="001E5C01"/>
    <w:rsid w:val="001E5C42"/>
    <w:rsid w:val="001E5F4A"/>
    <w:rsid w:val="001E64A9"/>
    <w:rsid w:val="001E672A"/>
    <w:rsid w:val="001E6889"/>
    <w:rsid w:val="001E688A"/>
    <w:rsid w:val="001E697F"/>
    <w:rsid w:val="001E69F6"/>
    <w:rsid w:val="001E6B07"/>
    <w:rsid w:val="001E6B92"/>
    <w:rsid w:val="001E6C0C"/>
    <w:rsid w:val="001E6CC9"/>
    <w:rsid w:val="001E6F28"/>
    <w:rsid w:val="001E705A"/>
    <w:rsid w:val="001E7236"/>
    <w:rsid w:val="001E7325"/>
    <w:rsid w:val="001E7332"/>
    <w:rsid w:val="001E7477"/>
    <w:rsid w:val="001E76FC"/>
    <w:rsid w:val="001E773E"/>
    <w:rsid w:val="001E7A1B"/>
    <w:rsid w:val="001E7CE9"/>
    <w:rsid w:val="001E7DAB"/>
    <w:rsid w:val="001E7EED"/>
    <w:rsid w:val="001E7FF4"/>
    <w:rsid w:val="001F00FF"/>
    <w:rsid w:val="001F0166"/>
    <w:rsid w:val="001F023A"/>
    <w:rsid w:val="001F03C3"/>
    <w:rsid w:val="001F064D"/>
    <w:rsid w:val="001F06C6"/>
    <w:rsid w:val="001F0974"/>
    <w:rsid w:val="001F0AEB"/>
    <w:rsid w:val="001F0BF5"/>
    <w:rsid w:val="001F0FBD"/>
    <w:rsid w:val="001F1020"/>
    <w:rsid w:val="001F11C1"/>
    <w:rsid w:val="001F11D7"/>
    <w:rsid w:val="001F13BF"/>
    <w:rsid w:val="001F14C4"/>
    <w:rsid w:val="001F14CC"/>
    <w:rsid w:val="001F15A5"/>
    <w:rsid w:val="001F18E9"/>
    <w:rsid w:val="001F18F1"/>
    <w:rsid w:val="001F190E"/>
    <w:rsid w:val="001F1CD4"/>
    <w:rsid w:val="001F1E65"/>
    <w:rsid w:val="001F2136"/>
    <w:rsid w:val="001F21AC"/>
    <w:rsid w:val="001F25DB"/>
    <w:rsid w:val="001F26C6"/>
    <w:rsid w:val="001F2744"/>
    <w:rsid w:val="001F289C"/>
    <w:rsid w:val="001F2DD6"/>
    <w:rsid w:val="001F2E50"/>
    <w:rsid w:val="001F2FFF"/>
    <w:rsid w:val="001F319C"/>
    <w:rsid w:val="001F32FF"/>
    <w:rsid w:val="001F3437"/>
    <w:rsid w:val="001F3487"/>
    <w:rsid w:val="001F3499"/>
    <w:rsid w:val="001F3512"/>
    <w:rsid w:val="001F3561"/>
    <w:rsid w:val="001F3657"/>
    <w:rsid w:val="001F3739"/>
    <w:rsid w:val="001F377C"/>
    <w:rsid w:val="001F379C"/>
    <w:rsid w:val="001F388A"/>
    <w:rsid w:val="001F38BA"/>
    <w:rsid w:val="001F391A"/>
    <w:rsid w:val="001F3A32"/>
    <w:rsid w:val="001F3A7F"/>
    <w:rsid w:val="001F3DA6"/>
    <w:rsid w:val="001F4180"/>
    <w:rsid w:val="001F4220"/>
    <w:rsid w:val="001F4392"/>
    <w:rsid w:val="001F441F"/>
    <w:rsid w:val="001F45A5"/>
    <w:rsid w:val="001F47DC"/>
    <w:rsid w:val="001F47EB"/>
    <w:rsid w:val="001F48B6"/>
    <w:rsid w:val="001F4A37"/>
    <w:rsid w:val="001F4E67"/>
    <w:rsid w:val="001F4EB9"/>
    <w:rsid w:val="001F5180"/>
    <w:rsid w:val="001F519E"/>
    <w:rsid w:val="001F51CF"/>
    <w:rsid w:val="001F51EC"/>
    <w:rsid w:val="001F55AC"/>
    <w:rsid w:val="001F571E"/>
    <w:rsid w:val="001F5924"/>
    <w:rsid w:val="001F5B9C"/>
    <w:rsid w:val="001F5CEC"/>
    <w:rsid w:val="001F5D0A"/>
    <w:rsid w:val="001F6124"/>
    <w:rsid w:val="001F62F9"/>
    <w:rsid w:val="001F6573"/>
    <w:rsid w:val="001F69F9"/>
    <w:rsid w:val="001F6B30"/>
    <w:rsid w:val="001F6C61"/>
    <w:rsid w:val="001F6C8B"/>
    <w:rsid w:val="001F6CB0"/>
    <w:rsid w:val="001F6F2D"/>
    <w:rsid w:val="001F70F7"/>
    <w:rsid w:val="001F728E"/>
    <w:rsid w:val="001F7358"/>
    <w:rsid w:val="001F7377"/>
    <w:rsid w:val="001F7425"/>
    <w:rsid w:val="001F7611"/>
    <w:rsid w:val="001F761A"/>
    <w:rsid w:val="001F7637"/>
    <w:rsid w:val="001F772D"/>
    <w:rsid w:val="001F785F"/>
    <w:rsid w:val="001F7876"/>
    <w:rsid w:val="001F7950"/>
    <w:rsid w:val="001F7967"/>
    <w:rsid w:val="001F79C4"/>
    <w:rsid w:val="001F7E18"/>
    <w:rsid w:val="001F7E69"/>
    <w:rsid w:val="00200123"/>
    <w:rsid w:val="00200245"/>
    <w:rsid w:val="0020048C"/>
    <w:rsid w:val="0020052F"/>
    <w:rsid w:val="0020064E"/>
    <w:rsid w:val="00200872"/>
    <w:rsid w:val="00200994"/>
    <w:rsid w:val="00200D35"/>
    <w:rsid w:val="00200DD3"/>
    <w:rsid w:val="00200E35"/>
    <w:rsid w:val="00200E3C"/>
    <w:rsid w:val="00200FEF"/>
    <w:rsid w:val="00201101"/>
    <w:rsid w:val="00201213"/>
    <w:rsid w:val="0020121E"/>
    <w:rsid w:val="0020141A"/>
    <w:rsid w:val="002014B1"/>
    <w:rsid w:val="002015B9"/>
    <w:rsid w:val="002019AA"/>
    <w:rsid w:val="00201BAC"/>
    <w:rsid w:val="00201CD6"/>
    <w:rsid w:val="00201F2F"/>
    <w:rsid w:val="00201F46"/>
    <w:rsid w:val="0020200E"/>
    <w:rsid w:val="002022D4"/>
    <w:rsid w:val="00202A1E"/>
    <w:rsid w:val="00202AF8"/>
    <w:rsid w:val="00202B6E"/>
    <w:rsid w:val="00202EC8"/>
    <w:rsid w:val="00202F31"/>
    <w:rsid w:val="0020312E"/>
    <w:rsid w:val="0020322E"/>
    <w:rsid w:val="002032D3"/>
    <w:rsid w:val="00203358"/>
    <w:rsid w:val="00203578"/>
    <w:rsid w:val="00203662"/>
    <w:rsid w:val="00203663"/>
    <w:rsid w:val="00203709"/>
    <w:rsid w:val="00203AF5"/>
    <w:rsid w:val="00203C5A"/>
    <w:rsid w:val="00203C77"/>
    <w:rsid w:val="00203D64"/>
    <w:rsid w:val="00203F1F"/>
    <w:rsid w:val="002042DE"/>
    <w:rsid w:val="002042E3"/>
    <w:rsid w:val="00204354"/>
    <w:rsid w:val="00204389"/>
    <w:rsid w:val="0020442A"/>
    <w:rsid w:val="00204697"/>
    <w:rsid w:val="002049B9"/>
    <w:rsid w:val="00204C50"/>
    <w:rsid w:val="00204CE8"/>
    <w:rsid w:val="00204DBC"/>
    <w:rsid w:val="00204E7B"/>
    <w:rsid w:val="00204E87"/>
    <w:rsid w:val="00204E8A"/>
    <w:rsid w:val="00204EA9"/>
    <w:rsid w:val="002050AC"/>
    <w:rsid w:val="002052A8"/>
    <w:rsid w:val="0020548D"/>
    <w:rsid w:val="00205662"/>
    <w:rsid w:val="00205A92"/>
    <w:rsid w:val="00205D2C"/>
    <w:rsid w:val="00205F10"/>
    <w:rsid w:val="00205FE7"/>
    <w:rsid w:val="00206037"/>
    <w:rsid w:val="0020606C"/>
    <w:rsid w:val="0020682A"/>
    <w:rsid w:val="002068DC"/>
    <w:rsid w:val="0020690F"/>
    <w:rsid w:val="00206BBC"/>
    <w:rsid w:val="00206BCE"/>
    <w:rsid w:val="00206CA9"/>
    <w:rsid w:val="00206E30"/>
    <w:rsid w:val="00206E75"/>
    <w:rsid w:val="00207184"/>
    <w:rsid w:val="002071A3"/>
    <w:rsid w:val="002072C6"/>
    <w:rsid w:val="00207303"/>
    <w:rsid w:val="0020761E"/>
    <w:rsid w:val="002076D2"/>
    <w:rsid w:val="00207858"/>
    <w:rsid w:val="00207B07"/>
    <w:rsid w:val="00207B26"/>
    <w:rsid w:val="00207D83"/>
    <w:rsid w:val="00207D9A"/>
    <w:rsid w:val="00207DF8"/>
    <w:rsid w:val="00207FA4"/>
    <w:rsid w:val="00210039"/>
    <w:rsid w:val="00210075"/>
    <w:rsid w:val="00210077"/>
    <w:rsid w:val="002100DE"/>
    <w:rsid w:val="00210105"/>
    <w:rsid w:val="0021010B"/>
    <w:rsid w:val="00210248"/>
    <w:rsid w:val="00210649"/>
    <w:rsid w:val="00210721"/>
    <w:rsid w:val="00210C65"/>
    <w:rsid w:val="00211457"/>
    <w:rsid w:val="002114D4"/>
    <w:rsid w:val="002114F1"/>
    <w:rsid w:val="00211555"/>
    <w:rsid w:val="0021158A"/>
    <w:rsid w:val="002115C6"/>
    <w:rsid w:val="002117D9"/>
    <w:rsid w:val="00211B1E"/>
    <w:rsid w:val="00211C7D"/>
    <w:rsid w:val="00211EA7"/>
    <w:rsid w:val="00211F8A"/>
    <w:rsid w:val="0021200D"/>
    <w:rsid w:val="0021213B"/>
    <w:rsid w:val="00212173"/>
    <w:rsid w:val="0021243C"/>
    <w:rsid w:val="00212560"/>
    <w:rsid w:val="00212A0C"/>
    <w:rsid w:val="00212D59"/>
    <w:rsid w:val="00212DEA"/>
    <w:rsid w:val="00212E04"/>
    <w:rsid w:val="002130F4"/>
    <w:rsid w:val="0021336B"/>
    <w:rsid w:val="002134FC"/>
    <w:rsid w:val="0021352D"/>
    <w:rsid w:val="0021363B"/>
    <w:rsid w:val="002138F5"/>
    <w:rsid w:val="00213938"/>
    <w:rsid w:val="00213BF6"/>
    <w:rsid w:val="00213CA6"/>
    <w:rsid w:val="00213CB4"/>
    <w:rsid w:val="00213D8C"/>
    <w:rsid w:val="00213E9D"/>
    <w:rsid w:val="00213EC6"/>
    <w:rsid w:val="00213ED9"/>
    <w:rsid w:val="00214010"/>
    <w:rsid w:val="00214324"/>
    <w:rsid w:val="0021433E"/>
    <w:rsid w:val="0021437A"/>
    <w:rsid w:val="00214425"/>
    <w:rsid w:val="00214580"/>
    <w:rsid w:val="002149DE"/>
    <w:rsid w:val="00214C84"/>
    <w:rsid w:val="00214E66"/>
    <w:rsid w:val="00214FD9"/>
    <w:rsid w:val="002150F6"/>
    <w:rsid w:val="002152DF"/>
    <w:rsid w:val="002157C8"/>
    <w:rsid w:val="002158EA"/>
    <w:rsid w:val="00215A72"/>
    <w:rsid w:val="00215B98"/>
    <w:rsid w:val="00215BB3"/>
    <w:rsid w:val="00215BCE"/>
    <w:rsid w:val="00215E90"/>
    <w:rsid w:val="00215EC6"/>
    <w:rsid w:val="00215FFA"/>
    <w:rsid w:val="0021603E"/>
    <w:rsid w:val="00216283"/>
    <w:rsid w:val="002162F6"/>
    <w:rsid w:val="002162F8"/>
    <w:rsid w:val="0021631E"/>
    <w:rsid w:val="00216497"/>
    <w:rsid w:val="0021670F"/>
    <w:rsid w:val="002167AE"/>
    <w:rsid w:val="002167CE"/>
    <w:rsid w:val="00216D4B"/>
    <w:rsid w:val="00217327"/>
    <w:rsid w:val="0021739D"/>
    <w:rsid w:val="002177D2"/>
    <w:rsid w:val="002177F8"/>
    <w:rsid w:val="002178D9"/>
    <w:rsid w:val="00217994"/>
    <w:rsid w:val="00217CD2"/>
    <w:rsid w:val="00217DA7"/>
    <w:rsid w:val="00217DD4"/>
    <w:rsid w:val="00217E80"/>
    <w:rsid w:val="00217FE5"/>
    <w:rsid w:val="0022016C"/>
    <w:rsid w:val="002204F8"/>
    <w:rsid w:val="002205DE"/>
    <w:rsid w:val="00220665"/>
    <w:rsid w:val="0022069D"/>
    <w:rsid w:val="002206FF"/>
    <w:rsid w:val="00220B31"/>
    <w:rsid w:val="00220CF4"/>
    <w:rsid w:val="002211B2"/>
    <w:rsid w:val="002211E6"/>
    <w:rsid w:val="00221505"/>
    <w:rsid w:val="002216CA"/>
    <w:rsid w:val="002216E1"/>
    <w:rsid w:val="00221A1A"/>
    <w:rsid w:val="00221C21"/>
    <w:rsid w:val="00221D78"/>
    <w:rsid w:val="00221F47"/>
    <w:rsid w:val="00222096"/>
    <w:rsid w:val="002220CD"/>
    <w:rsid w:val="00222173"/>
    <w:rsid w:val="0022232D"/>
    <w:rsid w:val="00222681"/>
    <w:rsid w:val="00222826"/>
    <w:rsid w:val="0022291B"/>
    <w:rsid w:val="00222A01"/>
    <w:rsid w:val="00222A87"/>
    <w:rsid w:val="00222CB8"/>
    <w:rsid w:val="00222DE2"/>
    <w:rsid w:val="002230DE"/>
    <w:rsid w:val="0022314A"/>
    <w:rsid w:val="0022319D"/>
    <w:rsid w:val="00223555"/>
    <w:rsid w:val="002235FD"/>
    <w:rsid w:val="00223943"/>
    <w:rsid w:val="00223B91"/>
    <w:rsid w:val="00223C97"/>
    <w:rsid w:val="00223D02"/>
    <w:rsid w:val="00223F26"/>
    <w:rsid w:val="00224049"/>
    <w:rsid w:val="0022414A"/>
    <w:rsid w:val="002242CF"/>
    <w:rsid w:val="00224418"/>
    <w:rsid w:val="00224463"/>
    <w:rsid w:val="00224604"/>
    <w:rsid w:val="00224695"/>
    <w:rsid w:val="002247C1"/>
    <w:rsid w:val="002247D2"/>
    <w:rsid w:val="0022496D"/>
    <w:rsid w:val="002249AA"/>
    <w:rsid w:val="00224A66"/>
    <w:rsid w:val="00224C89"/>
    <w:rsid w:val="00224E17"/>
    <w:rsid w:val="00224E47"/>
    <w:rsid w:val="00224EC3"/>
    <w:rsid w:val="00225073"/>
    <w:rsid w:val="002250D7"/>
    <w:rsid w:val="0022519C"/>
    <w:rsid w:val="002251BC"/>
    <w:rsid w:val="0022535E"/>
    <w:rsid w:val="002253E6"/>
    <w:rsid w:val="0022569B"/>
    <w:rsid w:val="002256B4"/>
    <w:rsid w:val="002259D2"/>
    <w:rsid w:val="00225AA8"/>
    <w:rsid w:val="00225B42"/>
    <w:rsid w:val="00225CA6"/>
    <w:rsid w:val="00225CDE"/>
    <w:rsid w:val="00225D26"/>
    <w:rsid w:val="00225EDF"/>
    <w:rsid w:val="00225FD2"/>
    <w:rsid w:val="00226022"/>
    <w:rsid w:val="0022638D"/>
    <w:rsid w:val="00226532"/>
    <w:rsid w:val="00226648"/>
    <w:rsid w:val="00226C70"/>
    <w:rsid w:val="00226CCA"/>
    <w:rsid w:val="00226D30"/>
    <w:rsid w:val="00226DCF"/>
    <w:rsid w:val="00226F5F"/>
    <w:rsid w:val="00226F66"/>
    <w:rsid w:val="00227032"/>
    <w:rsid w:val="0022714E"/>
    <w:rsid w:val="002272E3"/>
    <w:rsid w:val="002274E7"/>
    <w:rsid w:val="00227732"/>
    <w:rsid w:val="002278A8"/>
    <w:rsid w:val="002279F3"/>
    <w:rsid w:val="00227AA9"/>
    <w:rsid w:val="00227BB0"/>
    <w:rsid w:val="002300AF"/>
    <w:rsid w:val="0023013B"/>
    <w:rsid w:val="0023032A"/>
    <w:rsid w:val="00230330"/>
    <w:rsid w:val="00230374"/>
    <w:rsid w:val="0023043D"/>
    <w:rsid w:val="002304FA"/>
    <w:rsid w:val="002305EA"/>
    <w:rsid w:val="00230674"/>
    <w:rsid w:val="002308B8"/>
    <w:rsid w:val="00230928"/>
    <w:rsid w:val="00230AB5"/>
    <w:rsid w:val="00230D05"/>
    <w:rsid w:val="00230D80"/>
    <w:rsid w:val="002310E6"/>
    <w:rsid w:val="00231197"/>
    <w:rsid w:val="002315AC"/>
    <w:rsid w:val="00231835"/>
    <w:rsid w:val="0023193B"/>
    <w:rsid w:val="00231B3F"/>
    <w:rsid w:val="00231BCE"/>
    <w:rsid w:val="00231C08"/>
    <w:rsid w:val="00231C42"/>
    <w:rsid w:val="00231C8C"/>
    <w:rsid w:val="00231D10"/>
    <w:rsid w:val="00231EE4"/>
    <w:rsid w:val="0023201A"/>
    <w:rsid w:val="00232579"/>
    <w:rsid w:val="0023258D"/>
    <w:rsid w:val="0023288D"/>
    <w:rsid w:val="002329CD"/>
    <w:rsid w:val="0023333F"/>
    <w:rsid w:val="00233805"/>
    <w:rsid w:val="0023387D"/>
    <w:rsid w:val="00233B54"/>
    <w:rsid w:val="00233B69"/>
    <w:rsid w:val="00233EFC"/>
    <w:rsid w:val="00233F17"/>
    <w:rsid w:val="00233FAC"/>
    <w:rsid w:val="00234276"/>
    <w:rsid w:val="002342C8"/>
    <w:rsid w:val="002343F3"/>
    <w:rsid w:val="002345AE"/>
    <w:rsid w:val="00234614"/>
    <w:rsid w:val="00234775"/>
    <w:rsid w:val="002347EF"/>
    <w:rsid w:val="00234835"/>
    <w:rsid w:val="002348A1"/>
    <w:rsid w:val="0023493C"/>
    <w:rsid w:val="00234A49"/>
    <w:rsid w:val="00234AC0"/>
    <w:rsid w:val="00234B41"/>
    <w:rsid w:val="00234BC2"/>
    <w:rsid w:val="00234BE4"/>
    <w:rsid w:val="00234CA8"/>
    <w:rsid w:val="00234E07"/>
    <w:rsid w:val="00234F18"/>
    <w:rsid w:val="0023512B"/>
    <w:rsid w:val="002351D9"/>
    <w:rsid w:val="0023593E"/>
    <w:rsid w:val="00235A47"/>
    <w:rsid w:val="00235B2B"/>
    <w:rsid w:val="00235BE9"/>
    <w:rsid w:val="00235C83"/>
    <w:rsid w:val="00235EBE"/>
    <w:rsid w:val="00236094"/>
    <w:rsid w:val="00236286"/>
    <w:rsid w:val="002365DF"/>
    <w:rsid w:val="002366B0"/>
    <w:rsid w:val="00236727"/>
    <w:rsid w:val="00236A1E"/>
    <w:rsid w:val="00236B7B"/>
    <w:rsid w:val="00236F66"/>
    <w:rsid w:val="00237013"/>
    <w:rsid w:val="00237215"/>
    <w:rsid w:val="0023722D"/>
    <w:rsid w:val="0023725F"/>
    <w:rsid w:val="00237602"/>
    <w:rsid w:val="00237703"/>
    <w:rsid w:val="0023790C"/>
    <w:rsid w:val="00237937"/>
    <w:rsid w:val="002379AB"/>
    <w:rsid w:val="002379E4"/>
    <w:rsid w:val="00237BC1"/>
    <w:rsid w:val="00237D8B"/>
    <w:rsid w:val="00237E0E"/>
    <w:rsid w:val="00237E53"/>
    <w:rsid w:val="0024014A"/>
    <w:rsid w:val="002401F8"/>
    <w:rsid w:val="00240481"/>
    <w:rsid w:val="002404A9"/>
    <w:rsid w:val="002404BB"/>
    <w:rsid w:val="0024054A"/>
    <w:rsid w:val="00240679"/>
    <w:rsid w:val="0024089D"/>
    <w:rsid w:val="0024098C"/>
    <w:rsid w:val="00240A8F"/>
    <w:rsid w:val="00240AB7"/>
    <w:rsid w:val="00240AC2"/>
    <w:rsid w:val="00240C33"/>
    <w:rsid w:val="00240C77"/>
    <w:rsid w:val="00240CE7"/>
    <w:rsid w:val="00240E57"/>
    <w:rsid w:val="00240F59"/>
    <w:rsid w:val="00240FEE"/>
    <w:rsid w:val="002411D3"/>
    <w:rsid w:val="002412D0"/>
    <w:rsid w:val="00241318"/>
    <w:rsid w:val="00241694"/>
    <w:rsid w:val="002416F4"/>
    <w:rsid w:val="0024171C"/>
    <w:rsid w:val="00241745"/>
    <w:rsid w:val="00241B3B"/>
    <w:rsid w:val="00241CBE"/>
    <w:rsid w:val="00241F41"/>
    <w:rsid w:val="00242018"/>
    <w:rsid w:val="002426C1"/>
    <w:rsid w:val="002426FD"/>
    <w:rsid w:val="00242B08"/>
    <w:rsid w:val="00242D1A"/>
    <w:rsid w:val="00242E8C"/>
    <w:rsid w:val="002431E5"/>
    <w:rsid w:val="002435A7"/>
    <w:rsid w:val="002437A8"/>
    <w:rsid w:val="002439C9"/>
    <w:rsid w:val="002439E3"/>
    <w:rsid w:val="00243C3F"/>
    <w:rsid w:val="00243F3E"/>
    <w:rsid w:val="002440E6"/>
    <w:rsid w:val="0024443E"/>
    <w:rsid w:val="002447E6"/>
    <w:rsid w:val="00244A8A"/>
    <w:rsid w:val="00244A95"/>
    <w:rsid w:val="00244CA7"/>
    <w:rsid w:val="00244EDF"/>
    <w:rsid w:val="00244FA4"/>
    <w:rsid w:val="0024500C"/>
    <w:rsid w:val="0024516D"/>
    <w:rsid w:val="00245809"/>
    <w:rsid w:val="00245952"/>
    <w:rsid w:val="00245A75"/>
    <w:rsid w:val="00245BB9"/>
    <w:rsid w:val="00245BDD"/>
    <w:rsid w:val="00245D4A"/>
    <w:rsid w:val="00245DA4"/>
    <w:rsid w:val="00245E35"/>
    <w:rsid w:val="0024604F"/>
    <w:rsid w:val="002460BA"/>
    <w:rsid w:val="002460D0"/>
    <w:rsid w:val="002461AB"/>
    <w:rsid w:val="0024632D"/>
    <w:rsid w:val="0024635B"/>
    <w:rsid w:val="00246782"/>
    <w:rsid w:val="00246912"/>
    <w:rsid w:val="002469C8"/>
    <w:rsid w:val="00246B7C"/>
    <w:rsid w:val="00246EB9"/>
    <w:rsid w:val="00246EDC"/>
    <w:rsid w:val="002471EA"/>
    <w:rsid w:val="00247885"/>
    <w:rsid w:val="002479F6"/>
    <w:rsid w:val="00247C04"/>
    <w:rsid w:val="00247EBD"/>
    <w:rsid w:val="00250131"/>
    <w:rsid w:val="00250298"/>
    <w:rsid w:val="002503A3"/>
    <w:rsid w:val="0025054F"/>
    <w:rsid w:val="002506D6"/>
    <w:rsid w:val="00250889"/>
    <w:rsid w:val="002508DB"/>
    <w:rsid w:val="002509BA"/>
    <w:rsid w:val="0025109E"/>
    <w:rsid w:val="0025111E"/>
    <w:rsid w:val="00251160"/>
    <w:rsid w:val="0025131D"/>
    <w:rsid w:val="00251470"/>
    <w:rsid w:val="00251541"/>
    <w:rsid w:val="0025160D"/>
    <w:rsid w:val="00251851"/>
    <w:rsid w:val="00251B3C"/>
    <w:rsid w:val="00251BCE"/>
    <w:rsid w:val="00251D5C"/>
    <w:rsid w:val="00251E21"/>
    <w:rsid w:val="00251EC2"/>
    <w:rsid w:val="00251F57"/>
    <w:rsid w:val="00251FA0"/>
    <w:rsid w:val="00252206"/>
    <w:rsid w:val="00252574"/>
    <w:rsid w:val="002527C6"/>
    <w:rsid w:val="00252AE2"/>
    <w:rsid w:val="00252CAF"/>
    <w:rsid w:val="00252D44"/>
    <w:rsid w:val="00252E01"/>
    <w:rsid w:val="00252EB0"/>
    <w:rsid w:val="00252F5C"/>
    <w:rsid w:val="002530AE"/>
    <w:rsid w:val="00253324"/>
    <w:rsid w:val="00253413"/>
    <w:rsid w:val="0025355B"/>
    <w:rsid w:val="00253614"/>
    <w:rsid w:val="0025362C"/>
    <w:rsid w:val="00253694"/>
    <w:rsid w:val="00253819"/>
    <w:rsid w:val="00253AC8"/>
    <w:rsid w:val="00253DE9"/>
    <w:rsid w:val="00254059"/>
    <w:rsid w:val="002540E1"/>
    <w:rsid w:val="002543F0"/>
    <w:rsid w:val="00254443"/>
    <w:rsid w:val="00254612"/>
    <w:rsid w:val="002546A4"/>
    <w:rsid w:val="002546FB"/>
    <w:rsid w:val="00254EB2"/>
    <w:rsid w:val="00254F0D"/>
    <w:rsid w:val="00255078"/>
    <w:rsid w:val="002550AD"/>
    <w:rsid w:val="002551A0"/>
    <w:rsid w:val="002553AF"/>
    <w:rsid w:val="002553DD"/>
    <w:rsid w:val="002554DC"/>
    <w:rsid w:val="002555A5"/>
    <w:rsid w:val="002556C6"/>
    <w:rsid w:val="002557E5"/>
    <w:rsid w:val="00255B4A"/>
    <w:rsid w:val="00255BEA"/>
    <w:rsid w:val="00255E0D"/>
    <w:rsid w:val="00255E73"/>
    <w:rsid w:val="00255E84"/>
    <w:rsid w:val="00255F36"/>
    <w:rsid w:val="00255FCB"/>
    <w:rsid w:val="0025605C"/>
    <w:rsid w:val="00256228"/>
    <w:rsid w:val="00256498"/>
    <w:rsid w:val="0025665E"/>
    <w:rsid w:val="00256699"/>
    <w:rsid w:val="0025674E"/>
    <w:rsid w:val="002567AD"/>
    <w:rsid w:val="00256AD8"/>
    <w:rsid w:val="00256BB3"/>
    <w:rsid w:val="00256D29"/>
    <w:rsid w:val="00256D8E"/>
    <w:rsid w:val="00256E47"/>
    <w:rsid w:val="00256F26"/>
    <w:rsid w:val="00256F54"/>
    <w:rsid w:val="002570BC"/>
    <w:rsid w:val="002570FD"/>
    <w:rsid w:val="00257283"/>
    <w:rsid w:val="002572F9"/>
    <w:rsid w:val="00257342"/>
    <w:rsid w:val="002574F9"/>
    <w:rsid w:val="00257661"/>
    <w:rsid w:val="0025766A"/>
    <w:rsid w:val="002576C7"/>
    <w:rsid w:val="002578BD"/>
    <w:rsid w:val="00257A4F"/>
    <w:rsid w:val="00257D68"/>
    <w:rsid w:val="00257DC0"/>
    <w:rsid w:val="00257F0C"/>
    <w:rsid w:val="00257F43"/>
    <w:rsid w:val="00257F94"/>
    <w:rsid w:val="002601E8"/>
    <w:rsid w:val="00260295"/>
    <w:rsid w:val="00260315"/>
    <w:rsid w:val="00260548"/>
    <w:rsid w:val="002606C5"/>
    <w:rsid w:val="00260890"/>
    <w:rsid w:val="002609D1"/>
    <w:rsid w:val="00260D6D"/>
    <w:rsid w:val="00260E99"/>
    <w:rsid w:val="00261027"/>
    <w:rsid w:val="002611AF"/>
    <w:rsid w:val="002611F9"/>
    <w:rsid w:val="002612F5"/>
    <w:rsid w:val="00261505"/>
    <w:rsid w:val="00261572"/>
    <w:rsid w:val="002615F9"/>
    <w:rsid w:val="002615FD"/>
    <w:rsid w:val="002616C9"/>
    <w:rsid w:val="002619BF"/>
    <w:rsid w:val="00261D58"/>
    <w:rsid w:val="00261EDF"/>
    <w:rsid w:val="00261F37"/>
    <w:rsid w:val="002620D1"/>
    <w:rsid w:val="002620DC"/>
    <w:rsid w:val="0026214C"/>
    <w:rsid w:val="0026218C"/>
    <w:rsid w:val="00262CE7"/>
    <w:rsid w:val="00262E10"/>
    <w:rsid w:val="00262E6C"/>
    <w:rsid w:val="00262E86"/>
    <w:rsid w:val="002632C7"/>
    <w:rsid w:val="00263397"/>
    <w:rsid w:val="00263418"/>
    <w:rsid w:val="00263467"/>
    <w:rsid w:val="002636D8"/>
    <w:rsid w:val="00263714"/>
    <w:rsid w:val="00263816"/>
    <w:rsid w:val="002638FF"/>
    <w:rsid w:val="002639FF"/>
    <w:rsid w:val="00263A26"/>
    <w:rsid w:val="00263A7C"/>
    <w:rsid w:val="00263CBB"/>
    <w:rsid w:val="00263D84"/>
    <w:rsid w:val="00263DB4"/>
    <w:rsid w:val="00263F3B"/>
    <w:rsid w:val="00263F82"/>
    <w:rsid w:val="00263FC6"/>
    <w:rsid w:val="00263FE4"/>
    <w:rsid w:val="0026422D"/>
    <w:rsid w:val="00264455"/>
    <w:rsid w:val="002645CB"/>
    <w:rsid w:val="00264612"/>
    <w:rsid w:val="0026464A"/>
    <w:rsid w:val="0026468B"/>
    <w:rsid w:val="002647AB"/>
    <w:rsid w:val="00264ACB"/>
    <w:rsid w:val="00264BF1"/>
    <w:rsid w:val="00264C8B"/>
    <w:rsid w:val="00264EC2"/>
    <w:rsid w:val="00265072"/>
    <w:rsid w:val="002650F0"/>
    <w:rsid w:val="002652EB"/>
    <w:rsid w:val="00265344"/>
    <w:rsid w:val="0026537B"/>
    <w:rsid w:val="002653B4"/>
    <w:rsid w:val="002653BC"/>
    <w:rsid w:val="00265408"/>
    <w:rsid w:val="002655CB"/>
    <w:rsid w:val="002656B9"/>
    <w:rsid w:val="00265810"/>
    <w:rsid w:val="002658CF"/>
    <w:rsid w:val="00265A88"/>
    <w:rsid w:val="00265D65"/>
    <w:rsid w:val="00265F3E"/>
    <w:rsid w:val="00265FE9"/>
    <w:rsid w:val="00266002"/>
    <w:rsid w:val="0026606C"/>
    <w:rsid w:val="002660D1"/>
    <w:rsid w:val="002663A6"/>
    <w:rsid w:val="00266659"/>
    <w:rsid w:val="0026666A"/>
    <w:rsid w:val="00266728"/>
    <w:rsid w:val="00266E5C"/>
    <w:rsid w:val="00267141"/>
    <w:rsid w:val="00267293"/>
    <w:rsid w:val="002674CA"/>
    <w:rsid w:val="00267668"/>
    <w:rsid w:val="00267825"/>
    <w:rsid w:val="00267C1B"/>
    <w:rsid w:val="00267C91"/>
    <w:rsid w:val="00267F8E"/>
    <w:rsid w:val="002700F8"/>
    <w:rsid w:val="002702E7"/>
    <w:rsid w:val="0027066A"/>
    <w:rsid w:val="002706BC"/>
    <w:rsid w:val="0027093E"/>
    <w:rsid w:val="00270A62"/>
    <w:rsid w:val="00270B3F"/>
    <w:rsid w:val="00270BEA"/>
    <w:rsid w:val="00270C7B"/>
    <w:rsid w:val="00270CF3"/>
    <w:rsid w:val="00270F06"/>
    <w:rsid w:val="00271098"/>
    <w:rsid w:val="00271115"/>
    <w:rsid w:val="002713BA"/>
    <w:rsid w:val="002713D5"/>
    <w:rsid w:val="00271774"/>
    <w:rsid w:val="00271A39"/>
    <w:rsid w:val="00271AA1"/>
    <w:rsid w:val="00271C1E"/>
    <w:rsid w:val="00271D7D"/>
    <w:rsid w:val="00271DC3"/>
    <w:rsid w:val="00272181"/>
    <w:rsid w:val="00272382"/>
    <w:rsid w:val="002723D3"/>
    <w:rsid w:val="00272455"/>
    <w:rsid w:val="002725EF"/>
    <w:rsid w:val="002726FF"/>
    <w:rsid w:val="0027274F"/>
    <w:rsid w:val="002729BC"/>
    <w:rsid w:val="00272B48"/>
    <w:rsid w:val="00272BB8"/>
    <w:rsid w:val="00273097"/>
    <w:rsid w:val="00273109"/>
    <w:rsid w:val="00273130"/>
    <w:rsid w:val="00273254"/>
    <w:rsid w:val="002732DD"/>
    <w:rsid w:val="002733F0"/>
    <w:rsid w:val="0027343B"/>
    <w:rsid w:val="0027346F"/>
    <w:rsid w:val="00273526"/>
    <w:rsid w:val="00273759"/>
    <w:rsid w:val="00273C14"/>
    <w:rsid w:val="00273C5F"/>
    <w:rsid w:val="002745E3"/>
    <w:rsid w:val="0027472F"/>
    <w:rsid w:val="002749D0"/>
    <w:rsid w:val="002749F4"/>
    <w:rsid w:val="00274A5F"/>
    <w:rsid w:val="00274ABA"/>
    <w:rsid w:val="00274BC1"/>
    <w:rsid w:val="00274BF8"/>
    <w:rsid w:val="00274CD5"/>
    <w:rsid w:val="00274D6F"/>
    <w:rsid w:val="00274DD8"/>
    <w:rsid w:val="00275192"/>
    <w:rsid w:val="0027520C"/>
    <w:rsid w:val="002752FD"/>
    <w:rsid w:val="00275320"/>
    <w:rsid w:val="00275343"/>
    <w:rsid w:val="002754C5"/>
    <w:rsid w:val="00275789"/>
    <w:rsid w:val="002757E6"/>
    <w:rsid w:val="00275844"/>
    <w:rsid w:val="00275890"/>
    <w:rsid w:val="002758DF"/>
    <w:rsid w:val="002759A3"/>
    <w:rsid w:val="00275C36"/>
    <w:rsid w:val="00275EB9"/>
    <w:rsid w:val="00275F65"/>
    <w:rsid w:val="00275F98"/>
    <w:rsid w:val="00275FEB"/>
    <w:rsid w:val="002760D9"/>
    <w:rsid w:val="002761E0"/>
    <w:rsid w:val="002761E1"/>
    <w:rsid w:val="00276424"/>
    <w:rsid w:val="002765D0"/>
    <w:rsid w:val="00276738"/>
    <w:rsid w:val="00276AEA"/>
    <w:rsid w:val="00276B80"/>
    <w:rsid w:val="00276C4D"/>
    <w:rsid w:val="00276D57"/>
    <w:rsid w:val="00276D99"/>
    <w:rsid w:val="002770CA"/>
    <w:rsid w:val="0027730D"/>
    <w:rsid w:val="00277498"/>
    <w:rsid w:val="002775E5"/>
    <w:rsid w:val="0027767F"/>
    <w:rsid w:val="00277798"/>
    <w:rsid w:val="00277958"/>
    <w:rsid w:val="00277A14"/>
    <w:rsid w:val="00277DDE"/>
    <w:rsid w:val="00277DFD"/>
    <w:rsid w:val="00277E10"/>
    <w:rsid w:val="00277EF8"/>
    <w:rsid w:val="00277F51"/>
    <w:rsid w:val="00280021"/>
    <w:rsid w:val="002801F2"/>
    <w:rsid w:val="00280216"/>
    <w:rsid w:val="00280323"/>
    <w:rsid w:val="002808A3"/>
    <w:rsid w:val="00280A6A"/>
    <w:rsid w:val="002810B2"/>
    <w:rsid w:val="002812AB"/>
    <w:rsid w:val="0028137D"/>
    <w:rsid w:val="002813B6"/>
    <w:rsid w:val="0028144C"/>
    <w:rsid w:val="002814A7"/>
    <w:rsid w:val="002814C7"/>
    <w:rsid w:val="0028173B"/>
    <w:rsid w:val="0028187D"/>
    <w:rsid w:val="00281B2B"/>
    <w:rsid w:val="00281B74"/>
    <w:rsid w:val="00281E8F"/>
    <w:rsid w:val="00281FE7"/>
    <w:rsid w:val="0028206D"/>
    <w:rsid w:val="002821D4"/>
    <w:rsid w:val="00282236"/>
    <w:rsid w:val="0028233B"/>
    <w:rsid w:val="00282598"/>
    <w:rsid w:val="002827FB"/>
    <w:rsid w:val="00282A47"/>
    <w:rsid w:val="00282B51"/>
    <w:rsid w:val="00282E81"/>
    <w:rsid w:val="00282EE4"/>
    <w:rsid w:val="002830FB"/>
    <w:rsid w:val="002832C3"/>
    <w:rsid w:val="002832DD"/>
    <w:rsid w:val="0028331C"/>
    <w:rsid w:val="002835A7"/>
    <w:rsid w:val="00283C67"/>
    <w:rsid w:val="00283DE7"/>
    <w:rsid w:val="00283EC2"/>
    <w:rsid w:val="00283ED8"/>
    <w:rsid w:val="00283F9F"/>
    <w:rsid w:val="002842D6"/>
    <w:rsid w:val="00284452"/>
    <w:rsid w:val="00284457"/>
    <w:rsid w:val="00284560"/>
    <w:rsid w:val="00284789"/>
    <w:rsid w:val="00284867"/>
    <w:rsid w:val="00284B22"/>
    <w:rsid w:val="00284B4C"/>
    <w:rsid w:val="00284D2F"/>
    <w:rsid w:val="00284F5C"/>
    <w:rsid w:val="00284F85"/>
    <w:rsid w:val="002851FA"/>
    <w:rsid w:val="0028530E"/>
    <w:rsid w:val="0028531D"/>
    <w:rsid w:val="0028535D"/>
    <w:rsid w:val="002853F7"/>
    <w:rsid w:val="00285633"/>
    <w:rsid w:val="0028564C"/>
    <w:rsid w:val="002857CE"/>
    <w:rsid w:val="0028598D"/>
    <w:rsid w:val="00285B4D"/>
    <w:rsid w:val="00285C0C"/>
    <w:rsid w:val="00285D2D"/>
    <w:rsid w:val="00286188"/>
    <w:rsid w:val="002861CA"/>
    <w:rsid w:val="0028628B"/>
    <w:rsid w:val="002863B0"/>
    <w:rsid w:val="0028643B"/>
    <w:rsid w:val="00286444"/>
    <w:rsid w:val="00286493"/>
    <w:rsid w:val="0028659B"/>
    <w:rsid w:val="002867F6"/>
    <w:rsid w:val="002868B0"/>
    <w:rsid w:val="00286931"/>
    <w:rsid w:val="00286B40"/>
    <w:rsid w:val="00287179"/>
    <w:rsid w:val="00287189"/>
    <w:rsid w:val="0028726B"/>
    <w:rsid w:val="0028756E"/>
    <w:rsid w:val="0028794E"/>
    <w:rsid w:val="002879AA"/>
    <w:rsid w:val="00287A03"/>
    <w:rsid w:val="00287A3D"/>
    <w:rsid w:val="00287A59"/>
    <w:rsid w:val="00287B52"/>
    <w:rsid w:val="00287C0B"/>
    <w:rsid w:val="00287C18"/>
    <w:rsid w:val="00287E2F"/>
    <w:rsid w:val="00287EA4"/>
    <w:rsid w:val="0029007D"/>
    <w:rsid w:val="00290101"/>
    <w:rsid w:val="0029010B"/>
    <w:rsid w:val="00290286"/>
    <w:rsid w:val="002902C2"/>
    <w:rsid w:val="002903F0"/>
    <w:rsid w:val="002906FA"/>
    <w:rsid w:val="0029090B"/>
    <w:rsid w:val="00290AF7"/>
    <w:rsid w:val="00290C53"/>
    <w:rsid w:val="00290C81"/>
    <w:rsid w:val="00290CA5"/>
    <w:rsid w:val="00290CF1"/>
    <w:rsid w:val="00290D94"/>
    <w:rsid w:val="00290E63"/>
    <w:rsid w:val="0029104E"/>
    <w:rsid w:val="002916B9"/>
    <w:rsid w:val="002918DC"/>
    <w:rsid w:val="0029190A"/>
    <w:rsid w:val="00291B20"/>
    <w:rsid w:val="00292082"/>
    <w:rsid w:val="002922FC"/>
    <w:rsid w:val="002923F2"/>
    <w:rsid w:val="0029278E"/>
    <w:rsid w:val="002927A2"/>
    <w:rsid w:val="00292B39"/>
    <w:rsid w:val="00292C25"/>
    <w:rsid w:val="002930F7"/>
    <w:rsid w:val="0029313D"/>
    <w:rsid w:val="002932CA"/>
    <w:rsid w:val="0029336A"/>
    <w:rsid w:val="0029350B"/>
    <w:rsid w:val="00293719"/>
    <w:rsid w:val="002937F9"/>
    <w:rsid w:val="00293AEB"/>
    <w:rsid w:val="00293EE8"/>
    <w:rsid w:val="00293F79"/>
    <w:rsid w:val="002940B2"/>
    <w:rsid w:val="002943DF"/>
    <w:rsid w:val="00294653"/>
    <w:rsid w:val="002946AB"/>
    <w:rsid w:val="00294705"/>
    <w:rsid w:val="002948A8"/>
    <w:rsid w:val="00294A29"/>
    <w:rsid w:val="00294BA1"/>
    <w:rsid w:val="00294EBC"/>
    <w:rsid w:val="00294F89"/>
    <w:rsid w:val="00294F9D"/>
    <w:rsid w:val="002950FD"/>
    <w:rsid w:val="00295358"/>
    <w:rsid w:val="002955DE"/>
    <w:rsid w:val="002957EA"/>
    <w:rsid w:val="00295A41"/>
    <w:rsid w:val="00295C15"/>
    <w:rsid w:val="00295E1F"/>
    <w:rsid w:val="00296083"/>
    <w:rsid w:val="0029617D"/>
    <w:rsid w:val="002961DE"/>
    <w:rsid w:val="002962F9"/>
    <w:rsid w:val="00296337"/>
    <w:rsid w:val="002964B4"/>
    <w:rsid w:val="002967C1"/>
    <w:rsid w:val="00296884"/>
    <w:rsid w:val="002968CF"/>
    <w:rsid w:val="00296C20"/>
    <w:rsid w:val="00296C7F"/>
    <w:rsid w:val="00296CF7"/>
    <w:rsid w:val="00296D00"/>
    <w:rsid w:val="00297109"/>
    <w:rsid w:val="0029719B"/>
    <w:rsid w:val="002976B8"/>
    <w:rsid w:val="0029777C"/>
    <w:rsid w:val="002977E8"/>
    <w:rsid w:val="00297914"/>
    <w:rsid w:val="00297B2F"/>
    <w:rsid w:val="00297EAE"/>
    <w:rsid w:val="00297FD7"/>
    <w:rsid w:val="00297FFE"/>
    <w:rsid w:val="002A0092"/>
    <w:rsid w:val="002A00EC"/>
    <w:rsid w:val="002A02C8"/>
    <w:rsid w:val="002A034F"/>
    <w:rsid w:val="002A04D5"/>
    <w:rsid w:val="002A0511"/>
    <w:rsid w:val="002A05AD"/>
    <w:rsid w:val="002A0660"/>
    <w:rsid w:val="002A0680"/>
    <w:rsid w:val="002A0744"/>
    <w:rsid w:val="002A077E"/>
    <w:rsid w:val="002A0A9C"/>
    <w:rsid w:val="002A0B47"/>
    <w:rsid w:val="002A0E60"/>
    <w:rsid w:val="002A0F39"/>
    <w:rsid w:val="002A11D1"/>
    <w:rsid w:val="002A11EC"/>
    <w:rsid w:val="002A12B7"/>
    <w:rsid w:val="002A12F3"/>
    <w:rsid w:val="002A14EA"/>
    <w:rsid w:val="002A1798"/>
    <w:rsid w:val="002A186B"/>
    <w:rsid w:val="002A1A98"/>
    <w:rsid w:val="002A1B01"/>
    <w:rsid w:val="002A1B32"/>
    <w:rsid w:val="002A1B60"/>
    <w:rsid w:val="002A1D1E"/>
    <w:rsid w:val="002A206C"/>
    <w:rsid w:val="002A2076"/>
    <w:rsid w:val="002A20CC"/>
    <w:rsid w:val="002A21B4"/>
    <w:rsid w:val="002A21DE"/>
    <w:rsid w:val="002A2438"/>
    <w:rsid w:val="002A2602"/>
    <w:rsid w:val="002A2B42"/>
    <w:rsid w:val="002A2C2B"/>
    <w:rsid w:val="002A2D42"/>
    <w:rsid w:val="002A2DFF"/>
    <w:rsid w:val="002A2F2D"/>
    <w:rsid w:val="002A3053"/>
    <w:rsid w:val="002A30F9"/>
    <w:rsid w:val="002A3111"/>
    <w:rsid w:val="002A34D1"/>
    <w:rsid w:val="002A3540"/>
    <w:rsid w:val="002A35A7"/>
    <w:rsid w:val="002A3615"/>
    <w:rsid w:val="002A3657"/>
    <w:rsid w:val="002A389D"/>
    <w:rsid w:val="002A3A38"/>
    <w:rsid w:val="002A3B3E"/>
    <w:rsid w:val="002A3B90"/>
    <w:rsid w:val="002A3BFA"/>
    <w:rsid w:val="002A3CA4"/>
    <w:rsid w:val="002A3CB2"/>
    <w:rsid w:val="002A3D1C"/>
    <w:rsid w:val="002A3FDB"/>
    <w:rsid w:val="002A40E1"/>
    <w:rsid w:val="002A41C1"/>
    <w:rsid w:val="002A43E3"/>
    <w:rsid w:val="002A44B3"/>
    <w:rsid w:val="002A45ED"/>
    <w:rsid w:val="002A484A"/>
    <w:rsid w:val="002A4869"/>
    <w:rsid w:val="002A48D2"/>
    <w:rsid w:val="002A48DE"/>
    <w:rsid w:val="002A49CC"/>
    <w:rsid w:val="002A4AD8"/>
    <w:rsid w:val="002A4D17"/>
    <w:rsid w:val="002A4F22"/>
    <w:rsid w:val="002A5137"/>
    <w:rsid w:val="002A519D"/>
    <w:rsid w:val="002A552F"/>
    <w:rsid w:val="002A555C"/>
    <w:rsid w:val="002A5594"/>
    <w:rsid w:val="002A5655"/>
    <w:rsid w:val="002A56B0"/>
    <w:rsid w:val="002A572C"/>
    <w:rsid w:val="002A59E4"/>
    <w:rsid w:val="002A5B91"/>
    <w:rsid w:val="002A5C8C"/>
    <w:rsid w:val="002A5CEB"/>
    <w:rsid w:val="002A5E1A"/>
    <w:rsid w:val="002A5F03"/>
    <w:rsid w:val="002A614C"/>
    <w:rsid w:val="002A63E2"/>
    <w:rsid w:val="002A6602"/>
    <w:rsid w:val="002A6689"/>
    <w:rsid w:val="002A6903"/>
    <w:rsid w:val="002A691A"/>
    <w:rsid w:val="002A6975"/>
    <w:rsid w:val="002A7147"/>
    <w:rsid w:val="002A7187"/>
    <w:rsid w:val="002A7538"/>
    <w:rsid w:val="002A758A"/>
    <w:rsid w:val="002A776D"/>
    <w:rsid w:val="002A794B"/>
    <w:rsid w:val="002A7A50"/>
    <w:rsid w:val="002A7B87"/>
    <w:rsid w:val="002A7EE4"/>
    <w:rsid w:val="002B0039"/>
    <w:rsid w:val="002B02C6"/>
    <w:rsid w:val="002B030A"/>
    <w:rsid w:val="002B039A"/>
    <w:rsid w:val="002B03B5"/>
    <w:rsid w:val="002B0555"/>
    <w:rsid w:val="002B05FC"/>
    <w:rsid w:val="002B0615"/>
    <w:rsid w:val="002B0764"/>
    <w:rsid w:val="002B08B5"/>
    <w:rsid w:val="002B0997"/>
    <w:rsid w:val="002B0B30"/>
    <w:rsid w:val="002B0CC6"/>
    <w:rsid w:val="002B0E7F"/>
    <w:rsid w:val="002B0EF5"/>
    <w:rsid w:val="002B116F"/>
    <w:rsid w:val="002B1212"/>
    <w:rsid w:val="002B133B"/>
    <w:rsid w:val="002B1375"/>
    <w:rsid w:val="002B154D"/>
    <w:rsid w:val="002B16E2"/>
    <w:rsid w:val="002B1ABB"/>
    <w:rsid w:val="002B1E2E"/>
    <w:rsid w:val="002B1FCD"/>
    <w:rsid w:val="002B1FDA"/>
    <w:rsid w:val="002B2101"/>
    <w:rsid w:val="002B213C"/>
    <w:rsid w:val="002B23BC"/>
    <w:rsid w:val="002B246D"/>
    <w:rsid w:val="002B2581"/>
    <w:rsid w:val="002B26CE"/>
    <w:rsid w:val="002B276A"/>
    <w:rsid w:val="002B27BD"/>
    <w:rsid w:val="002B2871"/>
    <w:rsid w:val="002B2A99"/>
    <w:rsid w:val="002B2B8E"/>
    <w:rsid w:val="002B2C4C"/>
    <w:rsid w:val="002B2C67"/>
    <w:rsid w:val="002B2C6A"/>
    <w:rsid w:val="002B2C9A"/>
    <w:rsid w:val="002B2DB4"/>
    <w:rsid w:val="002B2F24"/>
    <w:rsid w:val="002B310F"/>
    <w:rsid w:val="002B3195"/>
    <w:rsid w:val="002B32B5"/>
    <w:rsid w:val="002B359E"/>
    <w:rsid w:val="002B3641"/>
    <w:rsid w:val="002B3905"/>
    <w:rsid w:val="002B3AE9"/>
    <w:rsid w:val="002B3B49"/>
    <w:rsid w:val="002B3BBE"/>
    <w:rsid w:val="002B3EB0"/>
    <w:rsid w:val="002B3F05"/>
    <w:rsid w:val="002B4107"/>
    <w:rsid w:val="002B4139"/>
    <w:rsid w:val="002B414D"/>
    <w:rsid w:val="002B42A9"/>
    <w:rsid w:val="002B4399"/>
    <w:rsid w:val="002B44D8"/>
    <w:rsid w:val="002B4544"/>
    <w:rsid w:val="002B4611"/>
    <w:rsid w:val="002B4876"/>
    <w:rsid w:val="002B493A"/>
    <w:rsid w:val="002B493E"/>
    <w:rsid w:val="002B4AB5"/>
    <w:rsid w:val="002B4BF9"/>
    <w:rsid w:val="002B4F66"/>
    <w:rsid w:val="002B5141"/>
    <w:rsid w:val="002B545A"/>
    <w:rsid w:val="002B54E3"/>
    <w:rsid w:val="002B55A4"/>
    <w:rsid w:val="002B5E42"/>
    <w:rsid w:val="002B5F75"/>
    <w:rsid w:val="002B610D"/>
    <w:rsid w:val="002B6196"/>
    <w:rsid w:val="002B6306"/>
    <w:rsid w:val="002B63CA"/>
    <w:rsid w:val="002B63E0"/>
    <w:rsid w:val="002B67F3"/>
    <w:rsid w:val="002B6875"/>
    <w:rsid w:val="002B6924"/>
    <w:rsid w:val="002B6DFB"/>
    <w:rsid w:val="002B6F4B"/>
    <w:rsid w:val="002B6FD0"/>
    <w:rsid w:val="002B7046"/>
    <w:rsid w:val="002B712F"/>
    <w:rsid w:val="002B71F8"/>
    <w:rsid w:val="002B72D9"/>
    <w:rsid w:val="002B7416"/>
    <w:rsid w:val="002B7432"/>
    <w:rsid w:val="002B76D7"/>
    <w:rsid w:val="002B7A11"/>
    <w:rsid w:val="002B7B70"/>
    <w:rsid w:val="002B7BCA"/>
    <w:rsid w:val="002B7C45"/>
    <w:rsid w:val="002B7D49"/>
    <w:rsid w:val="002B7DFB"/>
    <w:rsid w:val="002B7FAE"/>
    <w:rsid w:val="002B7FF9"/>
    <w:rsid w:val="002C0159"/>
    <w:rsid w:val="002C02E8"/>
    <w:rsid w:val="002C05CB"/>
    <w:rsid w:val="002C0681"/>
    <w:rsid w:val="002C0746"/>
    <w:rsid w:val="002C0B34"/>
    <w:rsid w:val="002C0C1C"/>
    <w:rsid w:val="002C0DD2"/>
    <w:rsid w:val="002C0F2D"/>
    <w:rsid w:val="002C111F"/>
    <w:rsid w:val="002C11B8"/>
    <w:rsid w:val="002C1388"/>
    <w:rsid w:val="002C146C"/>
    <w:rsid w:val="002C15D6"/>
    <w:rsid w:val="002C16AE"/>
    <w:rsid w:val="002C1841"/>
    <w:rsid w:val="002C18DC"/>
    <w:rsid w:val="002C1900"/>
    <w:rsid w:val="002C1B8B"/>
    <w:rsid w:val="002C1E5E"/>
    <w:rsid w:val="002C1E98"/>
    <w:rsid w:val="002C2344"/>
    <w:rsid w:val="002C23F9"/>
    <w:rsid w:val="002C24CB"/>
    <w:rsid w:val="002C24D0"/>
    <w:rsid w:val="002C2557"/>
    <w:rsid w:val="002C2594"/>
    <w:rsid w:val="002C290F"/>
    <w:rsid w:val="002C292A"/>
    <w:rsid w:val="002C2B2C"/>
    <w:rsid w:val="002C2C63"/>
    <w:rsid w:val="002C2DF2"/>
    <w:rsid w:val="002C301F"/>
    <w:rsid w:val="002C3112"/>
    <w:rsid w:val="002C3463"/>
    <w:rsid w:val="002C3470"/>
    <w:rsid w:val="002C3521"/>
    <w:rsid w:val="002C37CE"/>
    <w:rsid w:val="002C3925"/>
    <w:rsid w:val="002C402B"/>
    <w:rsid w:val="002C4042"/>
    <w:rsid w:val="002C407F"/>
    <w:rsid w:val="002C428C"/>
    <w:rsid w:val="002C443E"/>
    <w:rsid w:val="002C44AB"/>
    <w:rsid w:val="002C456B"/>
    <w:rsid w:val="002C4675"/>
    <w:rsid w:val="002C4700"/>
    <w:rsid w:val="002C4705"/>
    <w:rsid w:val="002C4747"/>
    <w:rsid w:val="002C4A14"/>
    <w:rsid w:val="002C4DB7"/>
    <w:rsid w:val="002C4F4E"/>
    <w:rsid w:val="002C50C7"/>
    <w:rsid w:val="002C5181"/>
    <w:rsid w:val="002C51A3"/>
    <w:rsid w:val="002C52C3"/>
    <w:rsid w:val="002C5335"/>
    <w:rsid w:val="002C580F"/>
    <w:rsid w:val="002C5DB4"/>
    <w:rsid w:val="002C5DBF"/>
    <w:rsid w:val="002C5EF2"/>
    <w:rsid w:val="002C600C"/>
    <w:rsid w:val="002C603B"/>
    <w:rsid w:val="002C6099"/>
    <w:rsid w:val="002C617D"/>
    <w:rsid w:val="002C63E2"/>
    <w:rsid w:val="002C63E9"/>
    <w:rsid w:val="002C63EE"/>
    <w:rsid w:val="002C6446"/>
    <w:rsid w:val="002C652B"/>
    <w:rsid w:val="002C6604"/>
    <w:rsid w:val="002C663A"/>
    <w:rsid w:val="002C668E"/>
    <w:rsid w:val="002C68E2"/>
    <w:rsid w:val="002C6A69"/>
    <w:rsid w:val="002C6B22"/>
    <w:rsid w:val="002C6B6E"/>
    <w:rsid w:val="002C6E74"/>
    <w:rsid w:val="002C70E7"/>
    <w:rsid w:val="002C7135"/>
    <w:rsid w:val="002C72AD"/>
    <w:rsid w:val="002C72B0"/>
    <w:rsid w:val="002C7318"/>
    <w:rsid w:val="002C76E8"/>
    <w:rsid w:val="002C7A3F"/>
    <w:rsid w:val="002C7A4A"/>
    <w:rsid w:val="002C7C08"/>
    <w:rsid w:val="002C7C3C"/>
    <w:rsid w:val="002C7DCD"/>
    <w:rsid w:val="002D0199"/>
    <w:rsid w:val="002D01CF"/>
    <w:rsid w:val="002D0228"/>
    <w:rsid w:val="002D03CB"/>
    <w:rsid w:val="002D0570"/>
    <w:rsid w:val="002D06D1"/>
    <w:rsid w:val="002D0765"/>
    <w:rsid w:val="002D1721"/>
    <w:rsid w:val="002D1A44"/>
    <w:rsid w:val="002D1A52"/>
    <w:rsid w:val="002D1A53"/>
    <w:rsid w:val="002D1B4C"/>
    <w:rsid w:val="002D1CBF"/>
    <w:rsid w:val="002D1CDE"/>
    <w:rsid w:val="002D1DB8"/>
    <w:rsid w:val="002D20B5"/>
    <w:rsid w:val="002D20D3"/>
    <w:rsid w:val="002D252D"/>
    <w:rsid w:val="002D2566"/>
    <w:rsid w:val="002D2596"/>
    <w:rsid w:val="002D2A0D"/>
    <w:rsid w:val="002D2A1A"/>
    <w:rsid w:val="002D2A1F"/>
    <w:rsid w:val="002D2A2A"/>
    <w:rsid w:val="002D2C85"/>
    <w:rsid w:val="002D2CD3"/>
    <w:rsid w:val="002D2E6F"/>
    <w:rsid w:val="002D3585"/>
    <w:rsid w:val="002D378A"/>
    <w:rsid w:val="002D380C"/>
    <w:rsid w:val="002D3A5B"/>
    <w:rsid w:val="002D3A5D"/>
    <w:rsid w:val="002D3C2F"/>
    <w:rsid w:val="002D3D59"/>
    <w:rsid w:val="002D3D82"/>
    <w:rsid w:val="002D3DCB"/>
    <w:rsid w:val="002D3E89"/>
    <w:rsid w:val="002D3EDE"/>
    <w:rsid w:val="002D3F82"/>
    <w:rsid w:val="002D3FC3"/>
    <w:rsid w:val="002D412D"/>
    <w:rsid w:val="002D41E4"/>
    <w:rsid w:val="002D4299"/>
    <w:rsid w:val="002D432E"/>
    <w:rsid w:val="002D4552"/>
    <w:rsid w:val="002D47DB"/>
    <w:rsid w:val="002D47F5"/>
    <w:rsid w:val="002D480E"/>
    <w:rsid w:val="002D4ABC"/>
    <w:rsid w:val="002D4CFE"/>
    <w:rsid w:val="002D4DD0"/>
    <w:rsid w:val="002D4E4B"/>
    <w:rsid w:val="002D4F50"/>
    <w:rsid w:val="002D544A"/>
    <w:rsid w:val="002D5505"/>
    <w:rsid w:val="002D5614"/>
    <w:rsid w:val="002D573D"/>
    <w:rsid w:val="002D5BB3"/>
    <w:rsid w:val="002D5D9D"/>
    <w:rsid w:val="002D5E7C"/>
    <w:rsid w:val="002D5EEC"/>
    <w:rsid w:val="002D64AE"/>
    <w:rsid w:val="002D65D7"/>
    <w:rsid w:val="002D67DF"/>
    <w:rsid w:val="002D6A03"/>
    <w:rsid w:val="002D6AD6"/>
    <w:rsid w:val="002D6AFD"/>
    <w:rsid w:val="002D6BDF"/>
    <w:rsid w:val="002D6C4E"/>
    <w:rsid w:val="002D7066"/>
    <w:rsid w:val="002D715C"/>
    <w:rsid w:val="002D791E"/>
    <w:rsid w:val="002D7AB0"/>
    <w:rsid w:val="002D7E17"/>
    <w:rsid w:val="002E014D"/>
    <w:rsid w:val="002E015C"/>
    <w:rsid w:val="002E0176"/>
    <w:rsid w:val="002E034D"/>
    <w:rsid w:val="002E0660"/>
    <w:rsid w:val="002E06A2"/>
    <w:rsid w:val="002E09B3"/>
    <w:rsid w:val="002E0A6E"/>
    <w:rsid w:val="002E0A6F"/>
    <w:rsid w:val="002E0AA8"/>
    <w:rsid w:val="002E0AD0"/>
    <w:rsid w:val="002E0E23"/>
    <w:rsid w:val="002E0EC3"/>
    <w:rsid w:val="002E0ED3"/>
    <w:rsid w:val="002E11A3"/>
    <w:rsid w:val="002E1313"/>
    <w:rsid w:val="002E139C"/>
    <w:rsid w:val="002E1643"/>
    <w:rsid w:val="002E167C"/>
    <w:rsid w:val="002E17B1"/>
    <w:rsid w:val="002E17F6"/>
    <w:rsid w:val="002E189F"/>
    <w:rsid w:val="002E1C62"/>
    <w:rsid w:val="002E1D24"/>
    <w:rsid w:val="002E1E82"/>
    <w:rsid w:val="002E1E8F"/>
    <w:rsid w:val="002E2007"/>
    <w:rsid w:val="002E2031"/>
    <w:rsid w:val="002E20A1"/>
    <w:rsid w:val="002E20A4"/>
    <w:rsid w:val="002E234B"/>
    <w:rsid w:val="002E2526"/>
    <w:rsid w:val="002E27DB"/>
    <w:rsid w:val="002E2805"/>
    <w:rsid w:val="002E28A1"/>
    <w:rsid w:val="002E28C0"/>
    <w:rsid w:val="002E2D4F"/>
    <w:rsid w:val="002E3208"/>
    <w:rsid w:val="002E328D"/>
    <w:rsid w:val="002E3322"/>
    <w:rsid w:val="002E33A6"/>
    <w:rsid w:val="002E33F4"/>
    <w:rsid w:val="002E3773"/>
    <w:rsid w:val="002E3789"/>
    <w:rsid w:val="002E3963"/>
    <w:rsid w:val="002E3A53"/>
    <w:rsid w:val="002E3DE6"/>
    <w:rsid w:val="002E407F"/>
    <w:rsid w:val="002E40BF"/>
    <w:rsid w:val="002E40D0"/>
    <w:rsid w:val="002E43F5"/>
    <w:rsid w:val="002E448E"/>
    <w:rsid w:val="002E49B0"/>
    <w:rsid w:val="002E4CCF"/>
    <w:rsid w:val="002E4E58"/>
    <w:rsid w:val="002E4FFE"/>
    <w:rsid w:val="002E5275"/>
    <w:rsid w:val="002E53A0"/>
    <w:rsid w:val="002E546E"/>
    <w:rsid w:val="002E5713"/>
    <w:rsid w:val="002E5880"/>
    <w:rsid w:val="002E58AB"/>
    <w:rsid w:val="002E5DA2"/>
    <w:rsid w:val="002E5E55"/>
    <w:rsid w:val="002E5F0B"/>
    <w:rsid w:val="002E60D1"/>
    <w:rsid w:val="002E60D8"/>
    <w:rsid w:val="002E642A"/>
    <w:rsid w:val="002E664F"/>
    <w:rsid w:val="002E6781"/>
    <w:rsid w:val="002E6870"/>
    <w:rsid w:val="002E6B6B"/>
    <w:rsid w:val="002E6BD7"/>
    <w:rsid w:val="002E6D40"/>
    <w:rsid w:val="002E7116"/>
    <w:rsid w:val="002E75E5"/>
    <w:rsid w:val="002E7630"/>
    <w:rsid w:val="002E7888"/>
    <w:rsid w:val="002E78BF"/>
    <w:rsid w:val="002E7948"/>
    <w:rsid w:val="002E7ACF"/>
    <w:rsid w:val="002E7B3E"/>
    <w:rsid w:val="002E7BA5"/>
    <w:rsid w:val="002E7C2E"/>
    <w:rsid w:val="002E7C4C"/>
    <w:rsid w:val="002E7C4E"/>
    <w:rsid w:val="002F012D"/>
    <w:rsid w:val="002F02D2"/>
    <w:rsid w:val="002F0799"/>
    <w:rsid w:val="002F0894"/>
    <w:rsid w:val="002F0B9C"/>
    <w:rsid w:val="002F0CC9"/>
    <w:rsid w:val="002F0D9C"/>
    <w:rsid w:val="002F0DB2"/>
    <w:rsid w:val="002F0E06"/>
    <w:rsid w:val="002F132A"/>
    <w:rsid w:val="002F14EC"/>
    <w:rsid w:val="002F15D0"/>
    <w:rsid w:val="002F185F"/>
    <w:rsid w:val="002F18A5"/>
    <w:rsid w:val="002F19BB"/>
    <w:rsid w:val="002F1A92"/>
    <w:rsid w:val="002F1C5C"/>
    <w:rsid w:val="002F1C81"/>
    <w:rsid w:val="002F1D58"/>
    <w:rsid w:val="002F1E27"/>
    <w:rsid w:val="002F255A"/>
    <w:rsid w:val="002F2586"/>
    <w:rsid w:val="002F270E"/>
    <w:rsid w:val="002F275A"/>
    <w:rsid w:val="002F2810"/>
    <w:rsid w:val="002F290E"/>
    <w:rsid w:val="002F2A4F"/>
    <w:rsid w:val="002F2A91"/>
    <w:rsid w:val="002F2D8C"/>
    <w:rsid w:val="002F2DE7"/>
    <w:rsid w:val="002F2E80"/>
    <w:rsid w:val="002F2F61"/>
    <w:rsid w:val="002F302A"/>
    <w:rsid w:val="002F3094"/>
    <w:rsid w:val="002F30D8"/>
    <w:rsid w:val="002F3188"/>
    <w:rsid w:val="002F31F9"/>
    <w:rsid w:val="002F3208"/>
    <w:rsid w:val="002F3685"/>
    <w:rsid w:val="002F36AA"/>
    <w:rsid w:val="002F3A23"/>
    <w:rsid w:val="002F3B29"/>
    <w:rsid w:val="002F3B66"/>
    <w:rsid w:val="002F3E4F"/>
    <w:rsid w:val="002F4203"/>
    <w:rsid w:val="002F421C"/>
    <w:rsid w:val="002F4442"/>
    <w:rsid w:val="002F462F"/>
    <w:rsid w:val="002F4726"/>
    <w:rsid w:val="002F475D"/>
    <w:rsid w:val="002F4964"/>
    <w:rsid w:val="002F4A12"/>
    <w:rsid w:val="002F4BD8"/>
    <w:rsid w:val="002F518A"/>
    <w:rsid w:val="002F51AD"/>
    <w:rsid w:val="002F555D"/>
    <w:rsid w:val="002F55D1"/>
    <w:rsid w:val="002F56D8"/>
    <w:rsid w:val="002F57AE"/>
    <w:rsid w:val="002F57F8"/>
    <w:rsid w:val="002F5838"/>
    <w:rsid w:val="002F5958"/>
    <w:rsid w:val="002F5991"/>
    <w:rsid w:val="002F5A6E"/>
    <w:rsid w:val="002F5B4D"/>
    <w:rsid w:val="002F5BA7"/>
    <w:rsid w:val="002F5BC2"/>
    <w:rsid w:val="002F5BED"/>
    <w:rsid w:val="002F5D22"/>
    <w:rsid w:val="002F6598"/>
    <w:rsid w:val="002F664B"/>
    <w:rsid w:val="002F6B98"/>
    <w:rsid w:val="002F6C7D"/>
    <w:rsid w:val="002F6E68"/>
    <w:rsid w:val="002F6EF2"/>
    <w:rsid w:val="002F6FCF"/>
    <w:rsid w:val="002F7094"/>
    <w:rsid w:val="002F715E"/>
    <w:rsid w:val="002F71D4"/>
    <w:rsid w:val="002F7308"/>
    <w:rsid w:val="002F7527"/>
    <w:rsid w:val="002F76FA"/>
    <w:rsid w:val="002F7B06"/>
    <w:rsid w:val="002F7C9F"/>
    <w:rsid w:val="002F7F3D"/>
    <w:rsid w:val="003000A0"/>
    <w:rsid w:val="003000E9"/>
    <w:rsid w:val="00300161"/>
    <w:rsid w:val="003009CA"/>
    <w:rsid w:val="00300A09"/>
    <w:rsid w:val="00300A39"/>
    <w:rsid w:val="00300B6F"/>
    <w:rsid w:val="00300C94"/>
    <w:rsid w:val="00300DB1"/>
    <w:rsid w:val="00300E03"/>
    <w:rsid w:val="00300EF7"/>
    <w:rsid w:val="00300F42"/>
    <w:rsid w:val="003010B9"/>
    <w:rsid w:val="00301290"/>
    <w:rsid w:val="0030153C"/>
    <w:rsid w:val="00301C08"/>
    <w:rsid w:val="00302131"/>
    <w:rsid w:val="0030214F"/>
    <w:rsid w:val="0030221D"/>
    <w:rsid w:val="00302307"/>
    <w:rsid w:val="0030258A"/>
    <w:rsid w:val="003028BB"/>
    <w:rsid w:val="003029A1"/>
    <w:rsid w:val="00302AAE"/>
    <w:rsid w:val="00302B76"/>
    <w:rsid w:val="00302C25"/>
    <w:rsid w:val="00303292"/>
    <w:rsid w:val="00303446"/>
    <w:rsid w:val="00303475"/>
    <w:rsid w:val="003038D0"/>
    <w:rsid w:val="00303A2F"/>
    <w:rsid w:val="00303B59"/>
    <w:rsid w:val="00303BA8"/>
    <w:rsid w:val="00303C3B"/>
    <w:rsid w:val="00303C79"/>
    <w:rsid w:val="00303CE1"/>
    <w:rsid w:val="00303CE3"/>
    <w:rsid w:val="00304790"/>
    <w:rsid w:val="003047D4"/>
    <w:rsid w:val="003048F3"/>
    <w:rsid w:val="003048F9"/>
    <w:rsid w:val="00304B5D"/>
    <w:rsid w:val="00304C61"/>
    <w:rsid w:val="00304DD7"/>
    <w:rsid w:val="00304E5E"/>
    <w:rsid w:val="00304F92"/>
    <w:rsid w:val="003051E2"/>
    <w:rsid w:val="00305492"/>
    <w:rsid w:val="0030553B"/>
    <w:rsid w:val="0030557C"/>
    <w:rsid w:val="00305836"/>
    <w:rsid w:val="00305F3D"/>
    <w:rsid w:val="00305F73"/>
    <w:rsid w:val="00306049"/>
    <w:rsid w:val="003060D9"/>
    <w:rsid w:val="00306251"/>
    <w:rsid w:val="00306379"/>
    <w:rsid w:val="003065FA"/>
    <w:rsid w:val="0030684F"/>
    <w:rsid w:val="0030695A"/>
    <w:rsid w:val="0030696F"/>
    <w:rsid w:val="0030697A"/>
    <w:rsid w:val="00306A33"/>
    <w:rsid w:val="00306A8D"/>
    <w:rsid w:val="00306D5B"/>
    <w:rsid w:val="00307048"/>
    <w:rsid w:val="00307543"/>
    <w:rsid w:val="003076B7"/>
    <w:rsid w:val="00307741"/>
    <w:rsid w:val="003078CF"/>
    <w:rsid w:val="0030799B"/>
    <w:rsid w:val="00307B4E"/>
    <w:rsid w:val="00307D99"/>
    <w:rsid w:val="00307EC2"/>
    <w:rsid w:val="00310125"/>
    <w:rsid w:val="00310229"/>
    <w:rsid w:val="00310427"/>
    <w:rsid w:val="00310465"/>
    <w:rsid w:val="00310789"/>
    <w:rsid w:val="003108B3"/>
    <w:rsid w:val="00310B2F"/>
    <w:rsid w:val="00310D7B"/>
    <w:rsid w:val="00310EDD"/>
    <w:rsid w:val="00311207"/>
    <w:rsid w:val="00311418"/>
    <w:rsid w:val="003114E1"/>
    <w:rsid w:val="003116AD"/>
    <w:rsid w:val="00311AAE"/>
    <w:rsid w:val="00311AD8"/>
    <w:rsid w:val="00311FA9"/>
    <w:rsid w:val="00312348"/>
    <w:rsid w:val="003125AF"/>
    <w:rsid w:val="00312A16"/>
    <w:rsid w:val="00312AB1"/>
    <w:rsid w:val="00312C34"/>
    <w:rsid w:val="00312DA7"/>
    <w:rsid w:val="00313009"/>
    <w:rsid w:val="0031318A"/>
    <w:rsid w:val="00313270"/>
    <w:rsid w:val="0031328A"/>
    <w:rsid w:val="0031342D"/>
    <w:rsid w:val="0031376A"/>
    <w:rsid w:val="0031379B"/>
    <w:rsid w:val="003139B2"/>
    <w:rsid w:val="00313C40"/>
    <w:rsid w:val="00313D3B"/>
    <w:rsid w:val="00313D91"/>
    <w:rsid w:val="00313E56"/>
    <w:rsid w:val="00313F09"/>
    <w:rsid w:val="0031419D"/>
    <w:rsid w:val="003142FF"/>
    <w:rsid w:val="003144B5"/>
    <w:rsid w:val="00314513"/>
    <w:rsid w:val="003146EB"/>
    <w:rsid w:val="003148AE"/>
    <w:rsid w:val="00314A5D"/>
    <w:rsid w:val="00314A6B"/>
    <w:rsid w:val="00314AB4"/>
    <w:rsid w:val="00314C81"/>
    <w:rsid w:val="00314CB9"/>
    <w:rsid w:val="00314D27"/>
    <w:rsid w:val="00314FB2"/>
    <w:rsid w:val="00315012"/>
    <w:rsid w:val="0031535A"/>
    <w:rsid w:val="00315460"/>
    <w:rsid w:val="003157F5"/>
    <w:rsid w:val="003158A5"/>
    <w:rsid w:val="0031591B"/>
    <w:rsid w:val="00315A16"/>
    <w:rsid w:val="00315A78"/>
    <w:rsid w:val="00316062"/>
    <w:rsid w:val="00316068"/>
    <w:rsid w:val="00316191"/>
    <w:rsid w:val="00316278"/>
    <w:rsid w:val="00316298"/>
    <w:rsid w:val="00316357"/>
    <w:rsid w:val="0031645F"/>
    <w:rsid w:val="00316474"/>
    <w:rsid w:val="0031685F"/>
    <w:rsid w:val="00316C83"/>
    <w:rsid w:val="00316E8F"/>
    <w:rsid w:val="00316EBD"/>
    <w:rsid w:val="00317148"/>
    <w:rsid w:val="00317643"/>
    <w:rsid w:val="00317A1D"/>
    <w:rsid w:val="00317A34"/>
    <w:rsid w:val="00317D41"/>
    <w:rsid w:val="00317D7F"/>
    <w:rsid w:val="00317E83"/>
    <w:rsid w:val="00317EC8"/>
    <w:rsid w:val="003201F9"/>
    <w:rsid w:val="00320260"/>
    <w:rsid w:val="00320793"/>
    <w:rsid w:val="00320AC7"/>
    <w:rsid w:val="00320CC6"/>
    <w:rsid w:val="00320D19"/>
    <w:rsid w:val="00320F8F"/>
    <w:rsid w:val="003211F9"/>
    <w:rsid w:val="00321590"/>
    <w:rsid w:val="003215D7"/>
    <w:rsid w:val="0032167D"/>
    <w:rsid w:val="0032191D"/>
    <w:rsid w:val="00321A7C"/>
    <w:rsid w:val="00321CFC"/>
    <w:rsid w:val="00321DBF"/>
    <w:rsid w:val="00321DF8"/>
    <w:rsid w:val="00322374"/>
    <w:rsid w:val="00322377"/>
    <w:rsid w:val="003223D6"/>
    <w:rsid w:val="00322417"/>
    <w:rsid w:val="0032278C"/>
    <w:rsid w:val="00322A2A"/>
    <w:rsid w:val="00322B94"/>
    <w:rsid w:val="00322EA6"/>
    <w:rsid w:val="003232A3"/>
    <w:rsid w:val="003232F3"/>
    <w:rsid w:val="0032355C"/>
    <w:rsid w:val="00323AA7"/>
    <w:rsid w:val="0032418B"/>
    <w:rsid w:val="0032448C"/>
    <w:rsid w:val="00324B1F"/>
    <w:rsid w:val="00324CF5"/>
    <w:rsid w:val="00324DC6"/>
    <w:rsid w:val="00324EB3"/>
    <w:rsid w:val="00324F44"/>
    <w:rsid w:val="00324F56"/>
    <w:rsid w:val="00324F79"/>
    <w:rsid w:val="00324F9A"/>
    <w:rsid w:val="003250AE"/>
    <w:rsid w:val="003250BC"/>
    <w:rsid w:val="0032524F"/>
    <w:rsid w:val="0032559B"/>
    <w:rsid w:val="003255FB"/>
    <w:rsid w:val="0032573B"/>
    <w:rsid w:val="00325803"/>
    <w:rsid w:val="00325CA2"/>
    <w:rsid w:val="00325CFB"/>
    <w:rsid w:val="00326055"/>
    <w:rsid w:val="003260A9"/>
    <w:rsid w:val="0032623D"/>
    <w:rsid w:val="00326486"/>
    <w:rsid w:val="003266B8"/>
    <w:rsid w:val="003269C8"/>
    <w:rsid w:val="00326ADC"/>
    <w:rsid w:val="00326D1B"/>
    <w:rsid w:val="00326D29"/>
    <w:rsid w:val="003270D3"/>
    <w:rsid w:val="00327138"/>
    <w:rsid w:val="00327304"/>
    <w:rsid w:val="00327356"/>
    <w:rsid w:val="003275A4"/>
    <w:rsid w:val="003279F2"/>
    <w:rsid w:val="00327B48"/>
    <w:rsid w:val="00327BF3"/>
    <w:rsid w:val="00327D4A"/>
    <w:rsid w:val="00327EA8"/>
    <w:rsid w:val="00327EB9"/>
    <w:rsid w:val="00327F31"/>
    <w:rsid w:val="0033026D"/>
    <w:rsid w:val="003302E2"/>
    <w:rsid w:val="0033040A"/>
    <w:rsid w:val="0033042B"/>
    <w:rsid w:val="0033050F"/>
    <w:rsid w:val="00330626"/>
    <w:rsid w:val="00330673"/>
    <w:rsid w:val="00330695"/>
    <w:rsid w:val="003308F0"/>
    <w:rsid w:val="003308F8"/>
    <w:rsid w:val="003309F8"/>
    <w:rsid w:val="00330ABB"/>
    <w:rsid w:val="00330B65"/>
    <w:rsid w:val="00330C2A"/>
    <w:rsid w:val="00330C79"/>
    <w:rsid w:val="00330CBB"/>
    <w:rsid w:val="00331325"/>
    <w:rsid w:val="003316C0"/>
    <w:rsid w:val="00331721"/>
    <w:rsid w:val="003317C2"/>
    <w:rsid w:val="003318D0"/>
    <w:rsid w:val="003318D6"/>
    <w:rsid w:val="00331C39"/>
    <w:rsid w:val="00331CD0"/>
    <w:rsid w:val="00331FB5"/>
    <w:rsid w:val="003320CF"/>
    <w:rsid w:val="003321CB"/>
    <w:rsid w:val="003324D8"/>
    <w:rsid w:val="00332522"/>
    <w:rsid w:val="003325CE"/>
    <w:rsid w:val="003329C9"/>
    <w:rsid w:val="00332A55"/>
    <w:rsid w:val="00332AE7"/>
    <w:rsid w:val="00332B2B"/>
    <w:rsid w:val="00332C6A"/>
    <w:rsid w:val="00332C70"/>
    <w:rsid w:val="00332CC6"/>
    <w:rsid w:val="00332CF7"/>
    <w:rsid w:val="00332E67"/>
    <w:rsid w:val="00332EC2"/>
    <w:rsid w:val="00333019"/>
    <w:rsid w:val="0033301E"/>
    <w:rsid w:val="00333149"/>
    <w:rsid w:val="0033337C"/>
    <w:rsid w:val="00333524"/>
    <w:rsid w:val="003337EB"/>
    <w:rsid w:val="0033382F"/>
    <w:rsid w:val="00333BAC"/>
    <w:rsid w:val="00333D4D"/>
    <w:rsid w:val="00333EA1"/>
    <w:rsid w:val="00333F5B"/>
    <w:rsid w:val="00334064"/>
    <w:rsid w:val="003340B0"/>
    <w:rsid w:val="00334243"/>
    <w:rsid w:val="003342B9"/>
    <w:rsid w:val="003343A8"/>
    <w:rsid w:val="0033469A"/>
    <w:rsid w:val="003347FA"/>
    <w:rsid w:val="00334892"/>
    <w:rsid w:val="00334F51"/>
    <w:rsid w:val="003350B0"/>
    <w:rsid w:val="0033531D"/>
    <w:rsid w:val="00335766"/>
    <w:rsid w:val="00335944"/>
    <w:rsid w:val="00335A63"/>
    <w:rsid w:val="00335B43"/>
    <w:rsid w:val="00335BDD"/>
    <w:rsid w:val="00335CDD"/>
    <w:rsid w:val="00335DE9"/>
    <w:rsid w:val="00335F12"/>
    <w:rsid w:val="00335FE1"/>
    <w:rsid w:val="0033617E"/>
    <w:rsid w:val="00336233"/>
    <w:rsid w:val="00336282"/>
    <w:rsid w:val="0033636F"/>
    <w:rsid w:val="00336375"/>
    <w:rsid w:val="003367DA"/>
    <w:rsid w:val="0033684C"/>
    <w:rsid w:val="003368D1"/>
    <w:rsid w:val="003369CB"/>
    <w:rsid w:val="00336CB5"/>
    <w:rsid w:val="00336EE6"/>
    <w:rsid w:val="00336F7F"/>
    <w:rsid w:val="003375BF"/>
    <w:rsid w:val="003376D9"/>
    <w:rsid w:val="00337A77"/>
    <w:rsid w:val="00337B8B"/>
    <w:rsid w:val="00337E63"/>
    <w:rsid w:val="00337E7D"/>
    <w:rsid w:val="00337FEF"/>
    <w:rsid w:val="003403DC"/>
    <w:rsid w:val="0034069C"/>
    <w:rsid w:val="003406D5"/>
    <w:rsid w:val="00340C34"/>
    <w:rsid w:val="00340D52"/>
    <w:rsid w:val="00340F6F"/>
    <w:rsid w:val="00340FA8"/>
    <w:rsid w:val="0034106F"/>
    <w:rsid w:val="00341397"/>
    <w:rsid w:val="00341BBC"/>
    <w:rsid w:val="00341C65"/>
    <w:rsid w:val="00341E1C"/>
    <w:rsid w:val="00341F88"/>
    <w:rsid w:val="00342508"/>
    <w:rsid w:val="00342647"/>
    <w:rsid w:val="003426A0"/>
    <w:rsid w:val="003426D4"/>
    <w:rsid w:val="0034273E"/>
    <w:rsid w:val="003429B2"/>
    <w:rsid w:val="00342BDB"/>
    <w:rsid w:val="00342D65"/>
    <w:rsid w:val="00342D8D"/>
    <w:rsid w:val="003430A9"/>
    <w:rsid w:val="003431C2"/>
    <w:rsid w:val="003431FD"/>
    <w:rsid w:val="00343302"/>
    <w:rsid w:val="003433CE"/>
    <w:rsid w:val="003436A1"/>
    <w:rsid w:val="00343AA1"/>
    <w:rsid w:val="00343AAF"/>
    <w:rsid w:val="00343C7B"/>
    <w:rsid w:val="00343FA5"/>
    <w:rsid w:val="00343FB8"/>
    <w:rsid w:val="00344358"/>
    <w:rsid w:val="003445CE"/>
    <w:rsid w:val="0034465A"/>
    <w:rsid w:val="00344BBB"/>
    <w:rsid w:val="00344BF0"/>
    <w:rsid w:val="00344E1F"/>
    <w:rsid w:val="00344EE5"/>
    <w:rsid w:val="00344EE7"/>
    <w:rsid w:val="00345154"/>
    <w:rsid w:val="0034519C"/>
    <w:rsid w:val="00345215"/>
    <w:rsid w:val="00345295"/>
    <w:rsid w:val="003454FD"/>
    <w:rsid w:val="00345617"/>
    <w:rsid w:val="003458B5"/>
    <w:rsid w:val="003458F7"/>
    <w:rsid w:val="00345C0E"/>
    <w:rsid w:val="00345D0F"/>
    <w:rsid w:val="00345F81"/>
    <w:rsid w:val="003464F7"/>
    <w:rsid w:val="0034656F"/>
    <w:rsid w:val="003466B5"/>
    <w:rsid w:val="00346A4B"/>
    <w:rsid w:val="00346D1F"/>
    <w:rsid w:val="00346D46"/>
    <w:rsid w:val="00346E46"/>
    <w:rsid w:val="00346F5F"/>
    <w:rsid w:val="00346FD0"/>
    <w:rsid w:val="0034735A"/>
    <w:rsid w:val="00347736"/>
    <w:rsid w:val="0034773E"/>
    <w:rsid w:val="003477DA"/>
    <w:rsid w:val="00347877"/>
    <w:rsid w:val="00347898"/>
    <w:rsid w:val="0034791B"/>
    <w:rsid w:val="00347A4C"/>
    <w:rsid w:val="00347C25"/>
    <w:rsid w:val="003500A2"/>
    <w:rsid w:val="003502AB"/>
    <w:rsid w:val="00350329"/>
    <w:rsid w:val="003503B9"/>
    <w:rsid w:val="003506C8"/>
    <w:rsid w:val="003508F1"/>
    <w:rsid w:val="00350C23"/>
    <w:rsid w:val="00350DA5"/>
    <w:rsid w:val="00350F2A"/>
    <w:rsid w:val="00350F6B"/>
    <w:rsid w:val="0035110E"/>
    <w:rsid w:val="0035112C"/>
    <w:rsid w:val="00351144"/>
    <w:rsid w:val="003511C0"/>
    <w:rsid w:val="0035127B"/>
    <w:rsid w:val="003514FC"/>
    <w:rsid w:val="00351501"/>
    <w:rsid w:val="00351545"/>
    <w:rsid w:val="00351580"/>
    <w:rsid w:val="00351989"/>
    <w:rsid w:val="00351B00"/>
    <w:rsid w:val="00351C00"/>
    <w:rsid w:val="00351FF6"/>
    <w:rsid w:val="003521EE"/>
    <w:rsid w:val="00352682"/>
    <w:rsid w:val="003527E9"/>
    <w:rsid w:val="003528D3"/>
    <w:rsid w:val="00352A9F"/>
    <w:rsid w:val="00352BC8"/>
    <w:rsid w:val="00352C25"/>
    <w:rsid w:val="00352CF5"/>
    <w:rsid w:val="00352ED7"/>
    <w:rsid w:val="00352F52"/>
    <w:rsid w:val="00352FE0"/>
    <w:rsid w:val="0035309F"/>
    <w:rsid w:val="00353181"/>
    <w:rsid w:val="00353277"/>
    <w:rsid w:val="003532AB"/>
    <w:rsid w:val="00353312"/>
    <w:rsid w:val="0035360C"/>
    <w:rsid w:val="003538DA"/>
    <w:rsid w:val="00353A70"/>
    <w:rsid w:val="00353B5E"/>
    <w:rsid w:val="00353C9F"/>
    <w:rsid w:val="00353DBA"/>
    <w:rsid w:val="00353DF7"/>
    <w:rsid w:val="00353E04"/>
    <w:rsid w:val="00353E6D"/>
    <w:rsid w:val="003542F5"/>
    <w:rsid w:val="00354305"/>
    <w:rsid w:val="003543F1"/>
    <w:rsid w:val="0035452B"/>
    <w:rsid w:val="003546DA"/>
    <w:rsid w:val="00354715"/>
    <w:rsid w:val="00354777"/>
    <w:rsid w:val="00354A9A"/>
    <w:rsid w:val="00354AD9"/>
    <w:rsid w:val="00354DA5"/>
    <w:rsid w:val="00354F68"/>
    <w:rsid w:val="00354F8B"/>
    <w:rsid w:val="00355065"/>
    <w:rsid w:val="0035527A"/>
    <w:rsid w:val="003553A5"/>
    <w:rsid w:val="0035543F"/>
    <w:rsid w:val="0035582B"/>
    <w:rsid w:val="00355921"/>
    <w:rsid w:val="00355B8E"/>
    <w:rsid w:val="00355BD9"/>
    <w:rsid w:val="00355CE3"/>
    <w:rsid w:val="00355D14"/>
    <w:rsid w:val="00355ECE"/>
    <w:rsid w:val="00356349"/>
    <w:rsid w:val="0035643F"/>
    <w:rsid w:val="00356679"/>
    <w:rsid w:val="003566CA"/>
    <w:rsid w:val="00356788"/>
    <w:rsid w:val="00356891"/>
    <w:rsid w:val="00356C5F"/>
    <w:rsid w:val="00356C77"/>
    <w:rsid w:val="00356CF7"/>
    <w:rsid w:val="00356EC4"/>
    <w:rsid w:val="0035704E"/>
    <w:rsid w:val="003570D4"/>
    <w:rsid w:val="00357304"/>
    <w:rsid w:val="003573D8"/>
    <w:rsid w:val="003573E0"/>
    <w:rsid w:val="00357696"/>
    <w:rsid w:val="00357719"/>
    <w:rsid w:val="00357814"/>
    <w:rsid w:val="00357898"/>
    <w:rsid w:val="003578B5"/>
    <w:rsid w:val="00357A0C"/>
    <w:rsid w:val="00357C5B"/>
    <w:rsid w:val="00357C85"/>
    <w:rsid w:val="00357D5A"/>
    <w:rsid w:val="00357FE3"/>
    <w:rsid w:val="00360370"/>
    <w:rsid w:val="00360384"/>
    <w:rsid w:val="00360666"/>
    <w:rsid w:val="0036068B"/>
    <w:rsid w:val="00360706"/>
    <w:rsid w:val="0036078F"/>
    <w:rsid w:val="003607FB"/>
    <w:rsid w:val="0036090C"/>
    <w:rsid w:val="00360970"/>
    <w:rsid w:val="00360990"/>
    <w:rsid w:val="00360A17"/>
    <w:rsid w:val="00360B25"/>
    <w:rsid w:val="003610E0"/>
    <w:rsid w:val="0036125A"/>
    <w:rsid w:val="003612A8"/>
    <w:rsid w:val="003612E9"/>
    <w:rsid w:val="00361486"/>
    <w:rsid w:val="0036152D"/>
    <w:rsid w:val="00361582"/>
    <w:rsid w:val="00361804"/>
    <w:rsid w:val="00361814"/>
    <w:rsid w:val="00361921"/>
    <w:rsid w:val="00361A4B"/>
    <w:rsid w:val="00361BBE"/>
    <w:rsid w:val="00361DE6"/>
    <w:rsid w:val="00362033"/>
    <w:rsid w:val="003620EC"/>
    <w:rsid w:val="00362239"/>
    <w:rsid w:val="00362282"/>
    <w:rsid w:val="00362518"/>
    <w:rsid w:val="003625AA"/>
    <w:rsid w:val="00362612"/>
    <w:rsid w:val="0036261D"/>
    <w:rsid w:val="00362958"/>
    <w:rsid w:val="003629B4"/>
    <w:rsid w:val="00362D9C"/>
    <w:rsid w:val="00362E4D"/>
    <w:rsid w:val="00362E5B"/>
    <w:rsid w:val="00362F22"/>
    <w:rsid w:val="00362FB0"/>
    <w:rsid w:val="00363157"/>
    <w:rsid w:val="0036323A"/>
    <w:rsid w:val="0036323E"/>
    <w:rsid w:val="00363388"/>
    <w:rsid w:val="00363522"/>
    <w:rsid w:val="00363558"/>
    <w:rsid w:val="0036361A"/>
    <w:rsid w:val="00363849"/>
    <w:rsid w:val="00363C71"/>
    <w:rsid w:val="00363F35"/>
    <w:rsid w:val="00363FD2"/>
    <w:rsid w:val="0036408A"/>
    <w:rsid w:val="00364B2D"/>
    <w:rsid w:val="00364CC1"/>
    <w:rsid w:val="00364CEC"/>
    <w:rsid w:val="00364D48"/>
    <w:rsid w:val="00364E55"/>
    <w:rsid w:val="00364EA1"/>
    <w:rsid w:val="00364F6B"/>
    <w:rsid w:val="003650F0"/>
    <w:rsid w:val="00365116"/>
    <w:rsid w:val="003651FC"/>
    <w:rsid w:val="00365263"/>
    <w:rsid w:val="003654B8"/>
    <w:rsid w:val="0036557A"/>
    <w:rsid w:val="003655E9"/>
    <w:rsid w:val="0036577C"/>
    <w:rsid w:val="00365E18"/>
    <w:rsid w:val="00365E69"/>
    <w:rsid w:val="00365EBF"/>
    <w:rsid w:val="00365F00"/>
    <w:rsid w:val="00365FB2"/>
    <w:rsid w:val="00366252"/>
    <w:rsid w:val="0036629C"/>
    <w:rsid w:val="00366472"/>
    <w:rsid w:val="00366767"/>
    <w:rsid w:val="003667EC"/>
    <w:rsid w:val="00366A77"/>
    <w:rsid w:val="00366A8F"/>
    <w:rsid w:val="00366C53"/>
    <w:rsid w:val="00366E0D"/>
    <w:rsid w:val="00367084"/>
    <w:rsid w:val="003671EE"/>
    <w:rsid w:val="00367213"/>
    <w:rsid w:val="00367303"/>
    <w:rsid w:val="00367353"/>
    <w:rsid w:val="00367372"/>
    <w:rsid w:val="003673D2"/>
    <w:rsid w:val="00367463"/>
    <w:rsid w:val="003675FB"/>
    <w:rsid w:val="00367686"/>
    <w:rsid w:val="003677AD"/>
    <w:rsid w:val="003678A2"/>
    <w:rsid w:val="003678BB"/>
    <w:rsid w:val="00367961"/>
    <w:rsid w:val="00367C03"/>
    <w:rsid w:val="00367C77"/>
    <w:rsid w:val="00367DC3"/>
    <w:rsid w:val="00367DEE"/>
    <w:rsid w:val="00367E15"/>
    <w:rsid w:val="00367EFA"/>
    <w:rsid w:val="00367F2C"/>
    <w:rsid w:val="00367F95"/>
    <w:rsid w:val="00367FB1"/>
    <w:rsid w:val="00367FE5"/>
    <w:rsid w:val="003700AC"/>
    <w:rsid w:val="003700B4"/>
    <w:rsid w:val="003701F8"/>
    <w:rsid w:val="00370270"/>
    <w:rsid w:val="003703B9"/>
    <w:rsid w:val="00370673"/>
    <w:rsid w:val="00370866"/>
    <w:rsid w:val="003708A7"/>
    <w:rsid w:val="003709D5"/>
    <w:rsid w:val="00370B27"/>
    <w:rsid w:val="00370E0E"/>
    <w:rsid w:val="00370E4F"/>
    <w:rsid w:val="00370EC4"/>
    <w:rsid w:val="00371197"/>
    <w:rsid w:val="003711AE"/>
    <w:rsid w:val="0037129B"/>
    <w:rsid w:val="00371602"/>
    <w:rsid w:val="00371664"/>
    <w:rsid w:val="003716E0"/>
    <w:rsid w:val="003716F1"/>
    <w:rsid w:val="00371A7E"/>
    <w:rsid w:val="00371B0B"/>
    <w:rsid w:val="00371B2B"/>
    <w:rsid w:val="00371BE2"/>
    <w:rsid w:val="00371C14"/>
    <w:rsid w:val="00371C21"/>
    <w:rsid w:val="00371C9C"/>
    <w:rsid w:val="00371DCC"/>
    <w:rsid w:val="00371E56"/>
    <w:rsid w:val="00371EAE"/>
    <w:rsid w:val="00371FC8"/>
    <w:rsid w:val="00372021"/>
    <w:rsid w:val="00372053"/>
    <w:rsid w:val="0037213B"/>
    <w:rsid w:val="00372259"/>
    <w:rsid w:val="003723B7"/>
    <w:rsid w:val="0037253C"/>
    <w:rsid w:val="003727A8"/>
    <w:rsid w:val="00372A80"/>
    <w:rsid w:val="00372EA7"/>
    <w:rsid w:val="003730BE"/>
    <w:rsid w:val="003731E1"/>
    <w:rsid w:val="00373301"/>
    <w:rsid w:val="0037359C"/>
    <w:rsid w:val="003735D7"/>
    <w:rsid w:val="0037369C"/>
    <w:rsid w:val="00373714"/>
    <w:rsid w:val="00373751"/>
    <w:rsid w:val="00373768"/>
    <w:rsid w:val="003739B2"/>
    <w:rsid w:val="00373A11"/>
    <w:rsid w:val="00373B72"/>
    <w:rsid w:val="00373CAC"/>
    <w:rsid w:val="00373D79"/>
    <w:rsid w:val="00373E48"/>
    <w:rsid w:val="00374088"/>
    <w:rsid w:val="0037423A"/>
    <w:rsid w:val="00374562"/>
    <w:rsid w:val="00374575"/>
    <w:rsid w:val="003745CD"/>
    <w:rsid w:val="00374638"/>
    <w:rsid w:val="003748CB"/>
    <w:rsid w:val="00374999"/>
    <w:rsid w:val="003749A6"/>
    <w:rsid w:val="003749F5"/>
    <w:rsid w:val="00374A6E"/>
    <w:rsid w:val="00374E9F"/>
    <w:rsid w:val="00375004"/>
    <w:rsid w:val="00375453"/>
    <w:rsid w:val="003755C4"/>
    <w:rsid w:val="003755EE"/>
    <w:rsid w:val="00375600"/>
    <w:rsid w:val="00375655"/>
    <w:rsid w:val="003757CC"/>
    <w:rsid w:val="00375A94"/>
    <w:rsid w:val="00375AE0"/>
    <w:rsid w:val="00375CA6"/>
    <w:rsid w:val="00375D37"/>
    <w:rsid w:val="00375E34"/>
    <w:rsid w:val="00375E5A"/>
    <w:rsid w:val="00375EB2"/>
    <w:rsid w:val="003760CB"/>
    <w:rsid w:val="0037622C"/>
    <w:rsid w:val="00376384"/>
    <w:rsid w:val="003768E6"/>
    <w:rsid w:val="0037699B"/>
    <w:rsid w:val="003769C8"/>
    <w:rsid w:val="003769F7"/>
    <w:rsid w:val="00376C81"/>
    <w:rsid w:val="00376F7B"/>
    <w:rsid w:val="003770D2"/>
    <w:rsid w:val="00377460"/>
    <w:rsid w:val="003774BB"/>
    <w:rsid w:val="003775F3"/>
    <w:rsid w:val="0037770F"/>
    <w:rsid w:val="003777EF"/>
    <w:rsid w:val="00377811"/>
    <w:rsid w:val="003779B4"/>
    <w:rsid w:val="00377CB3"/>
    <w:rsid w:val="0038019D"/>
    <w:rsid w:val="00380253"/>
    <w:rsid w:val="00380258"/>
    <w:rsid w:val="0038055E"/>
    <w:rsid w:val="0038065D"/>
    <w:rsid w:val="003808D1"/>
    <w:rsid w:val="00380901"/>
    <w:rsid w:val="00380966"/>
    <w:rsid w:val="00380984"/>
    <w:rsid w:val="00380A06"/>
    <w:rsid w:val="00380A93"/>
    <w:rsid w:val="00380E9D"/>
    <w:rsid w:val="00381217"/>
    <w:rsid w:val="003814CF"/>
    <w:rsid w:val="00381579"/>
    <w:rsid w:val="003815B1"/>
    <w:rsid w:val="003815C1"/>
    <w:rsid w:val="003817B3"/>
    <w:rsid w:val="00381852"/>
    <w:rsid w:val="003818F1"/>
    <w:rsid w:val="00381983"/>
    <w:rsid w:val="003819A7"/>
    <w:rsid w:val="00381EA1"/>
    <w:rsid w:val="00381FAA"/>
    <w:rsid w:val="0038205B"/>
    <w:rsid w:val="00382072"/>
    <w:rsid w:val="003823A8"/>
    <w:rsid w:val="0038241C"/>
    <w:rsid w:val="00382568"/>
    <w:rsid w:val="0038261D"/>
    <w:rsid w:val="00382677"/>
    <w:rsid w:val="00382686"/>
    <w:rsid w:val="003826AB"/>
    <w:rsid w:val="003827F7"/>
    <w:rsid w:val="0038288C"/>
    <w:rsid w:val="00382914"/>
    <w:rsid w:val="003829B4"/>
    <w:rsid w:val="00382AF6"/>
    <w:rsid w:val="00382BA8"/>
    <w:rsid w:val="00382E1A"/>
    <w:rsid w:val="0038302C"/>
    <w:rsid w:val="00383134"/>
    <w:rsid w:val="0038366E"/>
    <w:rsid w:val="003837B1"/>
    <w:rsid w:val="003837D6"/>
    <w:rsid w:val="003838AC"/>
    <w:rsid w:val="00383B51"/>
    <w:rsid w:val="00383D20"/>
    <w:rsid w:val="00383D22"/>
    <w:rsid w:val="00383D4E"/>
    <w:rsid w:val="00383FA8"/>
    <w:rsid w:val="00383FFA"/>
    <w:rsid w:val="0038400E"/>
    <w:rsid w:val="0038445A"/>
    <w:rsid w:val="003844C2"/>
    <w:rsid w:val="003845F3"/>
    <w:rsid w:val="00384CC8"/>
    <w:rsid w:val="00384FD1"/>
    <w:rsid w:val="003851EF"/>
    <w:rsid w:val="003852E8"/>
    <w:rsid w:val="003853F4"/>
    <w:rsid w:val="00385484"/>
    <w:rsid w:val="003855B4"/>
    <w:rsid w:val="00385644"/>
    <w:rsid w:val="00385B1A"/>
    <w:rsid w:val="00385C66"/>
    <w:rsid w:val="00385D2C"/>
    <w:rsid w:val="00385D88"/>
    <w:rsid w:val="00385DD0"/>
    <w:rsid w:val="00385EAA"/>
    <w:rsid w:val="0038626B"/>
    <w:rsid w:val="00386324"/>
    <w:rsid w:val="003863E3"/>
    <w:rsid w:val="003864AE"/>
    <w:rsid w:val="003866A2"/>
    <w:rsid w:val="00386887"/>
    <w:rsid w:val="00386C00"/>
    <w:rsid w:val="00386D10"/>
    <w:rsid w:val="00386D81"/>
    <w:rsid w:val="00386E35"/>
    <w:rsid w:val="00386EC8"/>
    <w:rsid w:val="003871B4"/>
    <w:rsid w:val="003872D3"/>
    <w:rsid w:val="003877D5"/>
    <w:rsid w:val="003878AB"/>
    <w:rsid w:val="00387956"/>
    <w:rsid w:val="0038799F"/>
    <w:rsid w:val="00387B69"/>
    <w:rsid w:val="00387B81"/>
    <w:rsid w:val="00387D34"/>
    <w:rsid w:val="00387E74"/>
    <w:rsid w:val="00387EC9"/>
    <w:rsid w:val="00390031"/>
    <w:rsid w:val="003901AC"/>
    <w:rsid w:val="003901EB"/>
    <w:rsid w:val="003902CC"/>
    <w:rsid w:val="003903EA"/>
    <w:rsid w:val="003904F2"/>
    <w:rsid w:val="003905A3"/>
    <w:rsid w:val="00390995"/>
    <w:rsid w:val="00390A16"/>
    <w:rsid w:val="00390A73"/>
    <w:rsid w:val="00390B2D"/>
    <w:rsid w:val="00390C3A"/>
    <w:rsid w:val="00390D42"/>
    <w:rsid w:val="00390DC7"/>
    <w:rsid w:val="00390F20"/>
    <w:rsid w:val="00390FC5"/>
    <w:rsid w:val="00391111"/>
    <w:rsid w:val="00391229"/>
    <w:rsid w:val="00391597"/>
    <w:rsid w:val="003919E6"/>
    <w:rsid w:val="00391A2A"/>
    <w:rsid w:val="00391B7D"/>
    <w:rsid w:val="00392090"/>
    <w:rsid w:val="003921CD"/>
    <w:rsid w:val="00392378"/>
    <w:rsid w:val="003923EE"/>
    <w:rsid w:val="00392400"/>
    <w:rsid w:val="0039285B"/>
    <w:rsid w:val="003928AE"/>
    <w:rsid w:val="00392BE9"/>
    <w:rsid w:val="00392CDE"/>
    <w:rsid w:val="00392D00"/>
    <w:rsid w:val="00392EEF"/>
    <w:rsid w:val="00392FC0"/>
    <w:rsid w:val="0039301C"/>
    <w:rsid w:val="003930EB"/>
    <w:rsid w:val="00393196"/>
    <w:rsid w:val="003931AD"/>
    <w:rsid w:val="0039339A"/>
    <w:rsid w:val="003934C8"/>
    <w:rsid w:val="003936AA"/>
    <w:rsid w:val="003937A1"/>
    <w:rsid w:val="00393886"/>
    <w:rsid w:val="003939C0"/>
    <w:rsid w:val="00393C55"/>
    <w:rsid w:val="00393D26"/>
    <w:rsid w:val="00393E36"/>
    <w:rsid w:val="00393E72"/>
    <w:rsid w:val="00393E76"/>
    <w:rsid w:val="00393ECA"/>
    <w:rsid w:val="00393ED8"/>
    <w:rsid w:val="003940CE"/>
    <w:rsid w:val="00394149"/>
    <w:rsid w:val="003942DF"/>
    <w:rsid w:val="0039439E"/>
    <w:rsid w:val="00394423"/>
    <w:rsid w:val="003947BA"/>
    <w:rsid w:val="00394917"/>
    <w:rsid w:val="00394945"/>
    <w:rsid w:val="00394B2C"/>
    <w:rsid w:val="00394BDB"/>
    <w:rsid w:val="00394D80"/>
    <w:rsid w:val="003954CF"/>
    <w:rsid w:val="003956C1"/>
    <w:rsid w:val="003956C7"/>
    <w:rsid w:val="00395B50"/>
    <w:rsid w:val="00396025"/>
    <w:rsid w:val="0039630D"/>
    <w:rsid w:val="0039653A"/>
    <w:rsid w:val="00396A8F"/>
    <w:rsid w:val="00396B26"/>
    <w:rsid w:val="00396D63"/>
    <w:rsid w:val="00396F37"/>
    <w:rsid w:val="00396F57"/>
    <w:rsid w:val="0039727E"/>
    <w:rsid w:val="00397301"/>
    <w:rsid w:val="00397376"/>
    <w:rsid w:val="00397551"/>
    <w:rsid w:val="00397668"/>
    <w:rsid w:val="003978A6"/>
    <w:rsid w:val="00397915"/>
    <w:rsid w:val="00397C68"/>
    <w:rsid w:val="00397D63"/>
    <w:rsid w:val="00397EAB"/>
    <w:rsid w:val="003A00F1"/>
    <w:rsid w:val="003A010F"/>
    <w:rsid w:val="003A033E"/>
    <w:rsid w:val="003A0361"/>
    <w:rsid w:val="003A04F5"/>
    <w:rsid w:val="003A050E"/>
    <w:rsid w:val="003A062C"/>
    <w:rsid w:val="003A0683"/>
    <w:rsid w:val="003A06D9"/>
    <w:rsid w:val="003A0748"/>
    <w:rsid w:val="003A0AE2"/>
    <w:rsid w:val="003A0B73"/>
    <w:rsid w:val="003A0D92"/>
    <w:rsid w:val="003A0E0A"/>
    <w:rsid w:val="003A0F29"/>
    <w:rsid w:val="003A0F2C"/>
    <w:rsid w:val="003A0F4B"/>
    <w:rsid w:val="003A12AA"/>
    <w:rsid w:val="003A131F"/>
    <w:rsid w:val="003A1367"/>
    <w:rsid w:val="003A13DE"/>
    <w:rsid w:val="003A153B"/>
    <w:rsid w:val="003A158F"/>
    <w:rsid w:val="003A1686"/>
    <w:rsid w:val="003A169F"/>
    <w:rsid w:val="003A1BAC"/>
    <w:rsid w:val="003A1BBD"/>
    <w:rsid w:val="003A1C1B"/>
    <w:rsid w:val="003A1CF5"/>
    <w:rsid w:val="003A1F5C"/>
    <w:rsid w:val="003A2576"/>
    <w:rsid w:val="003A2617"/>
    <w:rsid w:val="003A2624"/>
    <w:rsid w:val="003A2760"/>
    <w:rsid w:val="003A284C"/>
    <w:rsid w:val="003A2A87"/>
    <w:rsid w:val="003A2B8C"/>
    <w:rsid w:val="003A2CF1"/>
    <w:rsid w:val="003A2E7A"/>
    <w:rsid w:val="003A2EED"/>
    <w:rsid w:val="003A2F78"/>
    <w:rsid w:val="003A2FB9"/>
    <w:rsid w:val="003A304A"/>
    <w:rsid w:val="003A30EC"/>
    <w:rsid w:val="003A3233"/>
    <w:rsid w:val="003A341C"/>
    <w:rsid w:val="003A3451"/>
    <w:rsid w:val="003A351B"/>
    <w:rsid w:val="003A359F"/>
    <w:rsid w:val="003A37B8"/>
    <w:rsid w:val="003A3949"/>
    <w:rsid w:val="003A3D53"/>
    <w:rsid w:val="003A3E2C"/>
    <w:rsid w:val="003A407E"/>
    <w:rsid w:val="003A40E0"/>
    <w:rsid w:val="003A41BC"/>
    <w:rsid w:val="003A41FA"/>
    <w:rsid w:val="003A42BA"/>
    <w:rsid w:val="003A437B"/>
    <w:rsid w:val="003A4477"/>
    <w:rsid w:val="003A483D"/>
    <w:rsid w:val="003A494F"/>
    <w:rsid w:val="003A4C28"/>
    <w:rsid w:val="003A4DA9"/>
    <w:rsid w:val="003A4EED"/>
    <w:rsid w:val="003A4F6E"/>
    <w:rsid w:val="003A4FBF"/>
    <w:rsid w:val="003A4FDB"/>
    <w:rsid w:val="003A4FF3"/>
    <w:rsid w:val="003A508E"/>
    <w:rsid w:val="003A535A"/>
    <w:rsid w:val="003A54E1"/>
    <w:rsid w:val="003A571C"/>
    <w:rsid w:val="003A5950"/>
    <w:rsid w:val="003A59B7"/>
    <w:rsid w:val="003A5B57"/>
    <w:rsid w:val="003A5C2C"/>
    <w:rsid w:val="003A5DD6"/>
    <w:rsid w:val="003A5E3A"/>
    <w:rsid w:val="003A5F69"/>
    <w:rsid w:val="003A6018"/>
    <w:rsid w:val="003A607E"/>
    <w:rsid w:val="003A6128"/>
    <w:rsid w:val="003A61D5"/>
    <w:rsid w:val="003A6352"/>
    <w:rsid w:val="003A6669"/>
    <w:rsid w:val="003A6768"/>
    <w:rsid w:val="003A6883"/>
    <w:rsid w:val="003A68D3"/>
    <w:rsid w:val="003A693C"/>
    <w:rsid w:val="003A69AF"/>
    <w:rsid w:val="003A6C4C"/>
    <w:rsid w:val="003A7484"/>
    <w:rsid w:val="003A768B"/>
    <w:rsid w:val="003A782E"/>
    <w:rsid w:val="003A78B4"/>
    <w:rsid w:val="003A7914"/>
    <w:rsid w:val="003A7A61"/>
    <w:rsid w:val="003A7C52"/>
    <w:rsid w:val="003A7DAE"/>
    <w:rsid w:val="003A7ED4"/>
    <w:rsid w:val="003B0193"/>
    <w:rsid w:val="003B01C9"/>
    <w:rsid w:val="003B01EF"/>
    <w:rsid w:val="003B02D3"/>
    <w:rsid w:val="003B046F"/>
    <w:rsid w:val="003B05D2"/>
    <w:rsid w:val="003B06BE"/>
    <w:rsid w:val="003B085A"/>
    <w:rsid w:val="003B086B"/>
    <w:rsid w:val="003B0ACE"/>
    <w:rsid w:val="003B0B22"/>
    <w:rsid w:val="003B0BCE"/>
    <w:rsid w:val="003B0ED3"/>
    <w:rsid w:val="003B106F"/>
    <w:rsid w:val="003B1147"/>
    <w:rsid w:val="003B1245"/>
    <w:rsid w:val="003B12AD"/>
    <w:rsid w:val="003B1389"/>
    <w:rsid w:val="003B1432"/>
    <w:rsid w:val="003B14FD"/>
    <w:rsid w:val="003B17DA"/>
    <w:rsid w:val="003B1956"/>
    <w:rsid w:val="003B1A80"/>
    <w:rsid w:val="003B1A90"/>
    <w:rsid w:val="003B1C5B"/>
    <w:rsid w:val="003B1C86"/>
    <w:rsid w:val="003B1C9B"/>
    <w:rsid w:val="003B1D4E"/>
    <w:rsid w:val="003B1DEB"/>
    <w:rsid w:val="003B1DF5"/>
    <w:rsid w:val="003B1EAB"/>
    <w:rsid w:val="003B2053"/>
    <w:rsid w:val="003B2480"/>
    <w:rsid w:val="003B2637"/>
    <w:rsid w:val="003B2688"/>
    <w:rsid w:val="003B272B"/>
    <w:rsid w:val="003B2786"/>
    <w:rsid w:val="003B2899"/>
    <w:rsid w:val="003B2A15"/>
    <w:rsid w:val="003B2B10"/>
    <w:rsid w:val="003B2C7B"/>
    <w:rsid w:val="003B2D92"/>
    <w:rsid w:val="003B2DB9"/>
    <w:rsid w:val="003B2E26"/>
    <w:rsid w:val="003B2FA9"/>
    <w:rsid w:val="003B30D3"/>
    <w:rsid w:val="003B31DA"/>
    <w:rsid w:val="003B3211"/>
    <w:rsid w:val="003B323E"/>
    <w:rsid w:val="003B32E2"/>
    <w:rsid w:val="003B3330"/>
    <w:rsid w:val="003B35FC"/>
    <w:rsid w:val="003B3768"/>
    <w:rsid w:val="003B3A25"/>
    <w:rsid w:val="003B4398"/>
    <w:rsid w:val="003B4502"/>
    <w:rsid w:val="003B454D"/>
    <w:rsid w:val="003B46BE"/>
    <w:rsid w:val="003B48C0"/>
    <w:rsid w:val="003B4A29"/>
    <w:rsid w:val="003B4AEF"/>
    <w:rsid w:val="003B4C5E"/>
    <w:rsid w:val="003B4C78"/>
    <w:rsid w:val="003B4D6B"/>
    <w:rsid w:val="003B4DE1"/>
    <w:rsid w:val="003B4FE6"/>
    <w:rsid w:val="003B5161"/>
    <w:rsid w:val="003B5699"/>
    <w:rsid w:val="003B57B8"/>
    <w:rsid w:val="003B57C8"/>
    <w:rsid w:val="003B59E0"/>
    <w:rsid w:val="003B5A70"/>
    <w:rsid w:val="003B5AE9"/>
    <w:rsid w:val="003B5FC9"/>
    <w:rsid w:val="003B6118"/>
    <w:rsid w:val="003B6222"/>
    <w:rsid w:val="003B65F4"/>
    <w:rsid w:val="003B664E"/>
    <w:rsid w:val="003B67D1"/>
    <w:rsid w:val="003B6828"/>
    <w:rsid w:val="003B68EE"/>
    <w:rsid w:val="003B6918"/>
    <w:rsid w:val="003B6A5A"/>
    <w:rsid w:val="003B6C0A"/>
    <w:rsid w:val="003B6C5F"/>
    <w:rsid w:val="003B6F7A"/>
    <w:rsid w:val="003B6FB2"/>
    <w:rsid w:val="003B7571"/>
    <w:rsid w:val="003B76A5"/>
    <w:rsid w:val="003B786F"/>
    <w:rsid w:val="003B78EB"/>
    <w:rsid w:val="003B78FF"/>
    <w:rsid w:val="003B7954"/>
    <w:rsid w:val="003B7994"/>
    <w:rsid w:val="003B79E1"/>
    <w:rsid w:val="003B7B0E"/>
    <w:rsid w:val="003B7C2E"/>
    <w:rsid w:val="003B7D10"/>
    <w:rsid w:val="003B7E4F"/>
    <w:rsid w:val="003B7F0D"/>
    <w:rsid w:val="003B7F38"/>
    <w:rsid w:val="003B7F87"/>
    <w:rsid w:val="003C02B6"/>
    <w:rsid w:val="003C04D3"/>
    <w:rsid w:val="003C0656"/>
    <w:rsid w:val="003C06C8"/>
    <w:rsid w:val="003C08C6"/>
    <w:rsid w:val="003C09E4"/>
    <w:rsid w:val="003C0C58"/>
    <w:rsid w:val="003C0F01"/>
    <w:rsid w:val="003C12F9"/>
    <w:rsid w:val="003C1319"/>
    <w:rsid w:val="003C139D"/>
    <w:rsid w:val="003C1451"/>
    <w:rsid w:val="003C148A"/>
    <w:rsid w:val="003C15A3"/>
    <w:rsid w:val="003C165E"/>
    <w:rsid w:val="003C176C"/>
    <w:rsid w:val="003C19A6"/>
    <w:rsid w:val="003C1B90"/>
    <w:rsid w:val="003C1C17"/>
    <w:rsid w:val="003C1CC8"/>
    <w:rsid w:val="003C1D07"/>
    <w:rsid w:val="003C1D69"/>
    <w:rsid w:val="003C1E85"/>
    <w:rsid w:val="003C1ED3"/>
    <w:rsid w:val="003C1EFA"/>
    <w:rsid w:val="003C20EA"/>
    <w:rsid w:val="003C2222"/>
    <w:rsid w:val="003C22FE"/>
    <w:rsid w:val="003C2330"/>
    <w:rsid w:val="003C2361"/>
    <w:rsid w:val="003C2364"/>
    <w:rsid w:val="003C269C"/>
    <w:rsid w:val="003C26C2"/>
    <w:rsid w:val="003C26F4"/>
    <w:rsid w:val="003C2758"/>
    <w:rsid w:val="003C27EE"/>
    <w:rsid w:val="003C281F"/>
    <w:rsid w:val="003C2C68"/>
    <w:rsid w:val="003C2C92"/>
    <w:rsid w:val="003C2FDC"/>
    <w:rsid w:val="003C32D9"/>
    <w:rsid w:val="003C34B2"/>
    <w:rsid w:val="003C356E"/>
    <w:rsid w:val="003C3834"/>
    <w:rsid w:val="003C3A93"/>
    <w:rsid w:val="003C3C34"/>
    <w:rsid w:val="003C3CA8"/>
    <w:rsid w:val="003C3CBE"/>
    <w:rsid w:val="003C3D28"/>
    <w:rsid w:val="003C3D6F"/>
    <w:rsid w:val="003C43C9"/>
    <w:rsid w:val="003C45C7"/>
    <w:rsid w:val="003C4633"/>
    <w:rsid w:val="003C4654"/>
    <w:rsid w:val="003C469A"/>
    <w:rsid w:val="003C474C"/>
    <w:rsid w:val="003C4782"/>
    <w:rsid w:val="003C4806"/>
    <w:rsid w:val="003C4E32"/>
    <w:rsid w:val="003C4E33"/>
    <w:rsid w:val="003C521B"/>
    <w:rsid w:val="003C52CE"/>
    <w:rsid w:val="003C54B1"/>
    <w:rsid w:val="003C56EA"/>
    <w:rsid w:val="003C5722"/>
    <w:rsid w:val="003C5903"/>
    <w:rsid w:val="003C5AFB"/>
    <w:rsid w:val="003C5BDB"/>
    <w:rsid w:val="003C5DE8"/>
    <w:rsid w:val="003C5EDC"/>
    <w:rsid w:val="003C5F4B"/>
    <w:rsid w:val="003C6633"/>
    <w:rsid w:val="003C671C"/>
    <w:rsid w:val="003C6902"/>
    <w:rsid w:val="003C6966"/>
    <w:rsid w:val="003C697A"/>
    <w:rsid w:val="003C6A71"/>
    <w:rsid w:val="003C6B82"/>
    <w:rsid w:val="003C6C73"/>
    <w:rsid w:val="003C6EA2"/>
    <w:rsid w:val="003C71C0"/>
    <w:rsid w:val="003C7398"/>
    <w:rsid w:val="003C7591"/>
    <w:rsid w:val="003C77C9"/>
    <w:rsid w:val="003C77DD"/>
    <w:rsid w:val="003C7910"/>
    <w:rsid w:val="003C7E9C"/>
    <w:rsid w:val="003D0277"/>
    <w:rsid w:val="003D0299"/>
    <w:rsid w:val="003D0335"/>
    <w:rsid w:val="003D040B"/>
    <w:rsid w:val="003D040E"/>
    <w:rsid w:val="003D05AB"/>
    <w:rsid w:val="003D084B"/>
    <w:rsid w:val="003D085C"/>
    <w:rsid w:val="003D0B6D"/>
    <w:rsid w:val="003D0D69"/>
    <w:rsid w:val="003D113E"/>
    <w:rsid w:val="003D1398"/>
    <w:rsid w:val="003D13CE"/>
    <w:rsid w:val="003D170A"/>
    <w:rsid w:val="003D17B7"/>
    <w:rsid w:val="003D17CF"/>
    <w:rsid w:val="003D1995"/>
    <w:rsid w:val="003D1A2D"/>
    <w:rsid w:val="003D1A8B"/>
    <w:rsid w:val="003D1C41"/>
    <w:rsid w:val="003D1C43"/>
    <w:rsid w:val="003D1CCB"/>
    <w:rsid w:val="003D1F91"/>
    <w:rsid w:val="003D20C3"/>
    <w:rsid w:val="003D23DA"/>
    <w:rsid w:val="003D249C"/>
    <w:rsid w:val="003D26BB"/>
    <w:rsid w:val="003D2915"/>
    <w:rsid w:val="003D2EA2"/>
    <w:rsid w:val="003D2F6A"/>
    <w:rsid w:val="003D2FF5"/>
    <w:rsid w:val="003D3067"/>
    <w:rsid w:val="003D3325"/>
    <w:rsid w:val="003D363B"/>
    <w:rsid w:val="003D3681"/>
    <w:rsid w:val="003D36FF"/>
    <w:rsid w:val="003D3783"/>
    <w:rsid w:val="003D3855"/>
    <w:rsid w:val="003D390D"/>
    <w:rsid w:val="003D3C5B"/>
    <w:rsid w:val="003D3C91"/>
    <w:rsid w:val="003D3D8D"/>
    <w:rsid w:val="003D3E25"/>
    <w:rsid w:val="003D3E69"/>
    <w:rsid w:val="003D3F31"/>
    <w:rsid w:val="003D3FE0"/>
    <w:rsid w:val="003D40AB"/>
    <w:rsid w:val="003D416E"/>
    <w:rsid w:val="003D4333"/>
    <w:rsid w:val="003D4522"/>
    <w:rsid w:val="003D457D"/>
    <w:rsid w:val="003D482F"/>
    <w:rsid w:val="003D4925"/>
    <w:rsid w:val="003D49FB"/>
    <w:rsid w:val="003D4A57"/>
    <w:rsid w:val="003D4B95"/>
    <w:rsid w:val="003D4C85"/>
    <w:rsid w:val="003D4DE5"/>
    <w:rsid w:val="003D4EA8"/>
    <w:rsid w:val="003D4F0E"/>
    <w:rsid w:val="003D4FE2"/>
    <w:rsid w:val="003D5076"/>
    <w:rsid w:val="003D507C"/>
    <w:rsid w:val="003D5155"/>
    <w:rsid w:val="003D5292"/>
    <w:rsid w:val="003D52CA"/>
    <w:rsid w:val="003D57E5"/>
    <w:rsid w:val="003D5822"/>
    <w:rsid w:val="003D5A4F"/>
    <w:rsid w:val="003D5A96"/>
    <w:rsid w:val="003D5B46"/>
    <w:rsid w:val="003D5B82"/>
    <w:rsid w:val="003D5C34"/>
    <w:rsid w:val="003D5FB9"/>
    <w:rsid w:val="003D601E"/>
    <w:rsid w:val="003D6096"/>
    <w:rsid w:val="003D60FC"/>
    <w:rsid w:val="003D6122"/>
    <w:rsid w:val="003D6215"/>
    <w:rsid w:val="003D63B7"/>
    <w:rsid w:val="003D655A"/>
    <w:rsid w:val="003D6609"/>
    <w:rsid w:val="003D685A"/>
    <w:rsid w:val="003D68C1"/>
    <w:rsid w:val="003D6D57"/>
    <w:rsid w:val="003D6D74"/>
    <w:rsid w:val="003D6D99"/>
    <w:rsid w:val="003D6E74"/>
    <w:rsid w:val="003D6F5A"/>
    <w:rsid w:val="003D6F97"/>
    <w:rsid w:val="003D6F99"/>
    <w:rsid w:val="003D718F"/>
    <w:rsid w:val="003D72DC"/>
    <w:rsid w:val="003D7663"/>
    <w:rsid w:val="003D7AF0"/>
    <w:rsid w:val="003D7C74"/>
    <w:rsid w:val="003D7E77"/>
    <w:rsid w:val="003E02EC"/>
    <w:rsid w:val="003E0392"/>
    <w:rsid w:val="003E0440"/>
    <w:rsid w:val="003E04CA"/>
    <w:rsid w:val="003E0567"/>
    <w:rsid w:val="003E07F3"/>
    <w:rsid w:val="003E0C77"/>
    <w:rsid w:val="003E0E35"/>
    <w:rsid w:val="003E0E64"/>
    <w:rsid w:val="003E1159"/>
    <w:rsid w:val="003E117D"/>
    <w:rsid w:val="003E11FF"/>
    <w:rsid w:val="003E179E"/>
    <w:rsid w:val="003E19FF"/>
    <w:rsid w:val="003E1C97"/>
    <w:rsid w:val="003E1CB8"/>
    <w:rsid w:val="003E1CC2"/>
    <w:rsid w:val="003E1F2A"/>
    <w:rsid w:val="003E2309"/>
    <w:rsid w:val="003E24C7"/>
    <w:rsid w:val="003E2633"/>
    <w:rsid w:val="003E266E"/>
    <w:rsid w:val="003E2705"/>
    <w:rsid w:val="003E281F"/>
    <w:rsid w:val="003E28E1"/>
    <w:rsid w:val="003E29F8"/>
    <w:rsid w:val="003E2A7B"/>
    <w:rsid w:val="003E2B1D"/>
    <w:rsid w:val="003E2BE0"/>
    <w:rsid w:val="003E2C9E"/>
    <w:rsid w:val="003E2CE4"/>
    <w:rsid w:val="003E2F27"/>
    <w:rsid w:val="003E2F40"/>
    <w:rsid w:val="003E30CD"/>
    <w:rsid w:val="003E30F6"/>
    <w:rsid w:val="003E33B8"/>
    <w:rsid w:val="003E356E"/>
    <w:rsid w:val="003E35DD"/>
    <w:rsid w:val="003E3673"/>
    <w:rsid w:val="003E36B2"/>
    <w:rsid w:val="003E3798"/>
    <w:rsid w:val="003E3828"/>
    <w:rsid w:val="003E39DA"/>
    <w:rsid w:val="003E3C6C"/>
    <w:rsid w:val="003E3D01"/>
    <w:rsid w:val="003E3E44"/>
    <w:rsid w:val="003E3E5C"/>
    <w:rsid w:val="003E3E6A"/>
    <w:rsid w:val="003E3FA7"/>
    <w:rsid w:val="003E40FA"/>
    <w:rsid w:val="003E425C"/>
    <w:rsid w:val="003E42A4"/>
    <w:rsid w:val="003E42BF"/>
    <w:rsid w:val="003E4438"/>
    <w:rsid w:val="003E451A"/>
    <w:rsid w:val="003E4526"/>
    <w:rsid w:val="003E453A"/>
    <w:rsid w:val="003E4548"/>
    <w:rsid w:val="003E4679"/>
    <w:rsid w:val="003E4752"/>
    <w:rsid w:val="003E49A4"/>
    <w:rsid w:val="003E4A27"/>
    <w:rsid w:val="003E4A41"/>
    <w:rsid w:val="003E4A97"/>
    <w:rsid w:val="003E4C19"/>
    <w:rsid w:val="003E4DA3"/>
    <w:rsid w:val="003E531F"/>
    <w:rsid w:val="003E53B1"/>
    <w:rsid w:val="003E53C9"/>
    <w:rsid w:val="003E543A"/>
    <w:rsid w:val="003E54A0"/>
    <w:rsid w:val="003E555A"/>
    <w:rsid w:val="003E556F"/>
    <w:rsid w:val="003E5A6C"/>
    <w:rsid w:val="003E5B7E"/>
    <w:rsid w:val="003E5C52"/>
    <w:rsid w:val="003E5C71"/>
    <w:rsid w:val="003E5D89"/>
    <w:rsid w:val="003E5DCB"/>
    <w:rsid w:val="003E5DEB"/>
    <w:rsid w:val="003E5E91"/>
    <w:rsid w:val="003E5F46"/>
    <w:rsid w:val="003E60C5"/>
    <w:rsid w:val="003E6165"/>
    <w:rsid w:val="003E61A8"/>
    <w:rsid w:val="003E6266"/>
    <w:rsid w:val="003E648B"/>
    <w:rsid w:val="003E660A"/>
    <w:rsid w:val="003E6705"/>
    <w:rsid w:val="003E68F9"/>
    <w:rsid w:val="003E6B08"/>
    <w:rsid w:val="003E6C2A"/>
    <w:rsid w:val="003E6D0D"/>
    <w:rsid w:val="003E6E2C"/>
    <w:rsid w:val="003E70C5"/>
    <w:rsid w:val="003E717C"/>
    <w:rsid w:val="003E748B"/>
    <w:rsid w:val="003E755A"/>
    <w:rsid w:val="003E7707"/>
    <w:rsid w:val="003E7791"/>
    <w:rsid w:val="003E7934"/>
    <w:rsid w:val="003E7A46"/>
    <w:rsid w:val="003E7B19"/>
    <w:rsid w:val="003E7FDB"/>
    <w:rsid w:val="003F01E0"/>
    <w:rsid w:val="003F04C4"/>
    <w:rsid w:val="003F06CD"/>
    <w:rsid w:val="003F0988"/>
    <w:rsid w:val="003F0BDE"/>
    <w:rsid w:val="003F0DF0"/>
    <w:rsid w:val="003F0E80"/>
    <w:rsid w:val="003F1029"/>
    <w:rsid w:val="003F1166"/>
    <w:rsid w:val="003F12BF"/>
    <w:rsid w:val="003F12C9"/>
    <w:rsid w:val="003F13E9"/>
    <w:rsid w:val="003F166F"/>
    <w:rsid w:val="003F1800"/>
    <w:rsid w:val="003F19A6"/>
    <w:rsid w:val="003F19B3"/>
    <w:rsid w:val="003F1A97"/>
    <w:rsid w:val="003F1BA1"/>
    <w:rsid w:val="003F1CC1"/>
    <w:rsid w:val="003F1CF4"/>
    <w:rsid w:val="003F1D67"/>
    <w:rsid w:val="003F1DC2"/>
    <w:rsid w:val="003F2024"/>
    <w:rsid w:val="003F2522"/>
    <w:rsid w:val="003F2527"/>
    <w:rsid w:val="003F26C0"/>
    <w:rsid w:val="003F26D6"/>
    <w:rsid w:val="003F27BE"/>
    <w:rsid w:val="003F2844"/>
    <w:rsid w:val="003F2922"/>
    <w:rsid w:val="003F2952"/>
    <w:rsid w:val="003F2B76"/>
    <w:rsid w:val="003F2BA5"/>
    <w:rsid w:val="003F2F72"/>
    <w:rsid w:val="003F303B"/>
    <w:rsid w:val="003F3184"/>
    <w:rsid w:val="003F31F9"/>
    <w:rsid w:val="003F35EF"/>
    <w:rsid w:val="003F36FE"/>
    <w:rsid w:val="003F3780"/>
    <w:rsid w:val="003F39FA"/>
    <w:rsid w:val="003F3A57"/>
    <w:rsid w:val="003F3CCA"/>
    <w:rsid w:val="003F3D35"/>
    <w:rsid w:val="003F3D7A"/>
    <w:rsid w:val="003F4024"/>
    <w:rsid w:val="003F472E"/>
    <w:rsid w:val="003F4CEA"/>
    <w:rsid w:val="003F4F00"/>
    <w:rsid w:val="003F4F4E"/>
    <w:rsid w:val="003F512D"/>
    <w:rsid w:val="003F52EB"/>
    <w:rsid w:val="003F54F7"/>
    <w:rsid w:val="003F5573"/>
    <w:rsid w:val="003F566F"/>
    <w:rsid w:val="003F56CF"/>
    <w:rsid w:val="003F5AC7"/>
    <w:rsid w:val="003F5B10"/>
    <w:rsid w:val="003F5B74"/>
    <w:rsid w:val="003F5C11"/>
    <w:rsid w:val="003F5C69"/>
    <w:rsid w:val="003F5EF9"/>
    <w:rsid w:val="003F5F9C"/>
    <w:rsid w:val="003F6204"/>
    <w:rsid w:val="003F628D"/>
    <w:rsid w:val="003F6749"/>
    <w:rsid w:val="003F69B0"/>
    <w:rsid w:val="003F6CD9"/>
    <w:rsid w:val="003F6DA1"/>
    <w:rsid w:val="003F6E57"/>
    <w:rsid w:val="003F7041"/>
    <w:rsid w:val="003F7062"/>
    <w:rsid w:val="003F7124"/>
    <w:rsid w:val="003F71FF"/>
    <w:rsid w:val="003F72FD"/>
    <w:rsid w:val="003F73BC"/>
    <w:rsid w:val="003F741D"/>
    <w:rsid w:val="003F742E"/>
    <w:rsid w:val="003F74AE"/>
    <w:rsid w:val="003F7580"/>
    <w:rsid w:val="003F7770"/>
    <w:rsid w:val="003F788D"/>
    <w:rsid w:val="003F78F6"/>
    <w:rsid w:val="003F7B6E"/>
    <w:rsid w:val="003F7F1B"/>
    <w:rsid w:val="003F7FFD"/>
    <w:rsid w:val="0040009B"/>
    <w:rsid w:val="00400209"/>
    <w:rsid w:val="0040039D"/>
    <w:rsid w:val="00400412"/>
    <w:rsid w:val="004005F4"/>
    <w:rsid w:val="004007C5"/>
    <w:rsid w:val="004007E4"/>
    <w:rsid w:val="00400DA3"/>
    <w:rsid w:val="00400DA9"/>
    <w:rsid w:val="00400EDB"/>
    <w:rsid w:val="00400F37"/>
    <w:rsid w:val="00400FA5"/>
    <w:rsid w:val="00400FC2"/>
    <w:rsid w:val="00400FCF"/>
    <w:rsid w:val="0040114C"/>
    <w:rsid w:val="00401151"/>
    <w:rsid w:val="00401183"/>
    <w:rsid w:val="00401184"/>
    <w:rsid w:val="00401215"/>
    <w:rsid w:val="00401258"/>
    <w:rsid w:val="00401336"/>
    <w:rsid w:val="004014AD"/>
    <w:rsid w:val="00401643"/>
    <w:rsid w:val="00401805"/>
    <w:rsid w:val="0040183D"/>
    <w:rsid w:val="004018FF"/>
    <w:rsid w:val="00401991"/>
    <w:rsid w:val="00401AB2"/>
    <w:rsid w:val="00401AD3"/>
    <w:rsid w:val="00401B3A"/>
    <w:rsid w:val="00401B4E"/>
    <w:rsid w:val="00401DE6"/>
    <w:rsid w:val="00401E6D"/>
    <w:rsid w:val="00401ED8"/>
    <w:rsid w:val="00401EEE"/>
    <w:rsid w:val="00402379"/>
    <w:rsid w:val="004024A5"/>
    <w:rsid w:val="00402B2A"/>
    <w:rsid w:val="00402E5D"/>
    <w:rsid w:val="00402F08"/>
    <w:rsid w:val="0040301F"/>
    <w:rsid w:val="00403312"/>
    <w:rsid w:val="00403416"/>
    <w:rsid w:val="004036EB"/>
    <w:rsid w:val="00403846"/>
    <w:rsid w:val="00403AE9"/>
    <w:rsid w:val="00403BC1"/>
    <w:rsid w:val="00403C96"/>
    <w:rsid w:val="00404080"/>
    <w:rsid w:val="004040EF"/>
    <w:rsid w:val="00404303"/>
    <w:rsid w:val="004044F9"/>
    <w:rsid w:val="004045C2"/>
    <w:rsid w:val="00404697"/>
    <w:rsid w:val="004048C8"/>
    <w:rsid w:val="00404A84"/>
    <w:rsid w:val="00404ADA"/>
    <w:rsid w:val="00404D88"/>
    <w:rsid w:val="00405207"/>
    <w:rsid w:val="0040523F"/>
    <w:rsid w:val="004052D3"/>
    <w:rsid w:val="00405426"/>
    <w:rsid w:val="004058BC"/>
    <w:rsid w:val="00405C69"/>
    <w:rsid w:val="00405DB3"/>
    <w:rsid w:val="00405F1E"/>
    <w:rsid w:val="00405FE0"/>
    <w:rsid w:val="004064DD"/>
    <w:rsid w:val="00406622"/>
    <w:rsid w:val="0040681B"/>
    <w:rsid w:val="004068B9"/>
    <w:rsid w:val="00406B0B"/>
    <w:rsid w:val="00406CD4"/>
    <w:rsid w:val="00406F72"/>
    <w:rsid w:val="00407236"/>
    <w:rsid w:val="00407578"/>
    <w:rsid w:val="004075CE"/>
    <w:rsid w:val="0040765E"/>
    <w:rsid w:val="00407881"/>
    <w:rsid w:val="00407A03"/>
    <w:rsid w:val="00407E43"/>
    <w:rsid w:val="00407EAB"/>
    <w:rsid w:val="00407EED"/>
    <w:rsid w:val="00407FBD"/>
    <w:rsid w:val="00407FEC"/>
    <w:rsid w:val="004101D8"/>
    <w:rsid w:val="0041024C"/>
    <w:rsid w:val="004102D9"/>
    <w:rsid w:val="00410345"/>
    <w:rsid w:val="004103B7"/>
    <w:rsid w:val="00410450"/>
    <w:rsid w:val="00410463"/>
    <w:rsid w:val="004104C4"/>
    <w:rsid w:val="004107B9"/>
    <w:rsid w:val="00410B4B"/>
    <w:rsid w:val="00410BD6"/>
    <w:rsid w:val="00410C2B"/>
    <w:rsid w:val="00410C40"/>
    <w:rsid w:val="00410CE3"/>
    <w:rsid w:val="00411011"/>
    <w:rsid w:val="00411122"/>
    <w:rsid w:val="00411127"/>
    <w:rsid w:val="004112F9"/>
    <w:rsid w:val="004114C7"/>
    <w:rsid w:val="004114E0"/>
    <w:rsid w:val="00411941"/>
    <w:rsid w:val="0041206E"/>
    <w:rsid w:val="00412274"/>
    <w:rsid w:val="0041265E"/>
    <w:rsid w:val="00412683"/>
    <w:rsid w:val="0041281B"/>
    <w:rsid w:val="00412858"/>
    <w:rsid w:val="00412955"/>
    <w:rsid w:val="00412C0C"/>
    <w:rsid w:val="00412DA9"/>
    <w:rsid w:val="00412E25"/>
    <w:rsid w:val="00412E33"/>
    <w:rsid w:val="00412EDC"/>
    <w:rsid w:val="00412F5B"/>
    <w:rsid w:val="0041305A"/>
    <w:rsid w:val="004131C1"/>
    <w:rsid w:val="004131C9"/>
    <w:rsid w:val="0041321C"/>
    <w:rsid w:val="0041332C"/>
    <w:rsid w:val="004133E5"/>
    <w:rsid w:val="00413464"/>
    <w:rsid w:val="004134D3"/>
    <w:rsid w:val="0041356A"/>
    <w:rsid w:val="00413601"/>
    <w:rsid w:val="004137E5"/>
    <w:rsid w:val="0041384C"/>
    <w:rsid w:val="00413867"/>
    <w:rsid w:val="00413AA8"/>
    <w:rsid w:val="00413AFB"/>
    <w:rsid w:val="00413BCE"/>
    <w:rsid w:val="00413C2B"/>
    <w:rsid w:val="00414125"/>
    <w:rsid w:val="0041434D"/>
    <w:rsid w:val="00414353"/>
    <w:rsid w:val="004143F3"/>
    <w:rsid w:val="00414492"/>
    <w:rsid w:val="004144F0"/>
    <w:rsid w:val="004147A9"/>
    <w:rsid w:val="004147BE"/>
    <w:rsid w:val="004147E6"/>
    <w:rsid w:val="00414C17"/>
    <w:rsid w:val="00414C28"/>
    <w:rsid w:val="00414C81"/>
    <w:rsid w:val="00414D8C"/>
    <w:rsid w:val="00415454"/>
    <w:rsid w:val="004155B7"/>
    <w:rsid w:val="00415B11"/>
    <w:rsid w:val="00415CB2"/>
    <w:rsid w:val="00415E38"/>
    <w:rsid w:val="00415E9E"/>
    <w:rsid w:val="0041659A"/>
    <w:rsid w:val="00416950"/>
    <w:rsid w:val="004169EF"/>
    <w:rsid w:val="00416A63"/>
    <w:rsid w:val="00416EC5"/>
    <w:rsid w:val="00416F7D"/>
    <w:rsid w:val="00416FFF"/>
    <w:rsid w:val="00417060"/>
    <w:rsid w:val="0041712C"/>
    <w:rsid w:val="004171DC"/>
    <w:rsid w:val="004171F7"/>
    <w:rsid w:val="004172A5"/>
    <w:rsid w:val="0041758A"/>
    <w:rsid w:val="00417665"/>
    <w:rsid w:val="0041799B"/>
    <w:rsid w:val="00417B91"/>
    <w:rsid w:val="00417F7F"/>
    <w:rsid w:val="00417F96"/>
    <w:rsid w:val="0042006D"/>
    <w:rsid w:val="00420114"/>
    <w:rsid w:val="00420159"/>
    <w:rsid w:val="00420225"/>
    <w:rsid w:val="0042039C"/>
    <w:rsid w:val="004206CF"/>
    <w:rsid w:val="00420894"/>
    <w:rsid w:val="00420AE1"/>
    <w:rsid w:val="00420AF4"/>
    <w:rsid w:val="00420B3F"/>
    <w:rsid w:val="00420B57"/>
    <w:rsid w:val="00420DBF"/>
    <w:rsid w:val="00420DCB"/>
    <w:rsid w:val="004210A6"/>
    <w:rsid w:val="00421124"/>
    <w:rsid w:val="00421164"/>
    <w:rsid w:val="00421188"/>
    <w:rsid w:val="00421381"/>
    <w:rsid w:val="004214C2"/>
    <w:rsid w:val="00421BA8"/>
    <w:rsid w:val="00421BCE"/>
    <w:rsid w:val="00421CBF"/>
    <w:rsid w:val="00421D4F"/>
    <w:rsid w:val="00421F19"/>
    <w:rsid w:val="00422050"/>
    <w:rsid w:val="004224B8"/>
    <w:rsid w:val="004225E6"/>
    <w:rsid w:val="0042266F"/>
    <w:rsid w:val="00422A12"/>
    <w:rsid w:val="00422DF5"/>
    <w:rsid w:val="00422E7B"/>
    <w:rsid w:val="00422EA3"/>
    <w:rsid w:val="00423317"/>
    <w:rsid w:val="00423323"/>
    <w:rsid w:val="0042333B"/>
    <w:rsid w:val="00423445"/>
    <w:rsid w:val="0042356B"/>
    <w:rsid w:val="00423724"/>
    <w:rsid w:val="00423766"/>
    <w:rsid w:val="00423A21"/>
    <w:rsid w:val="00423F2A"/>
    <w:rsid w:val="0042411C"/>
    <w:rsid w:val="0042413B"/>
    <w:rsid w:val="0042415D"/>
    <w:rsid w:val="0042440A"/>
    <w:rsid w:val="0042447A"/>
    <w:rsid w:val="00424688"/>
    <w:rsid w:val="00424713"/>
    <w:rsid w:val="0042477C"/>
    <w:rsid w:val="0042487F"/>
    <w:rsid w:val="00424966"/>
    <w:rsid w:val="00424AA2"/>
    <w:rsid w:val="00424B07"/>
    <w:rsid w:val="00424BDE"/>
    <w:rsid w:val="00424D71"/>
    <w:rsid w:val="00424E52"/>
    <w:rsid w:val="00424E6A"/>
    <w:rsid w:val="00424EB4"/>
    <w:rsid w:val="004250FE"/>
    <w:rsid w:val="004252A9"/>
    <w:rsid w:val="004253BF"/>
    <w:rsid w:val="00425445"/>
    <w:rsid w:val="00425640"/>
    <w:rsid w:val="0042565F"/>
    <w:rsid w:val="0042568C"/>
    <w:rsid w:val="00425ADF"/>
    <w:rsid w:val="00425DBF"/>
    <w:rsid w:val="00425FD3"/>
    <w:rsid w:val="004260D6"/>
    <w:rsid w:val="004260EC"/>
    <w:rsid w:val="00426284"/>
    <w:rsid w:val="00426360"/>
    <w:rsid w:val="00426404"/>
    <w:rsid w:val="004264D7"/>
    <w:rsid w:val="00426546"/>
    <w:rsid w:val="0042656D"/>
    <w:rsid w:val="0042658C"/>
    <w:rsid w:val="00426BDA"/>
    <w:rsid w:val="00426F57"/>
    <w:rsid w:val="00427070"/>
    <w:rsid w:val="004271D4"/>
    <w:rsid w:val="00427336"/>
    <w:rsid w:val="004273DC"/>
    <w:rsid w:val="00427478"/>
    <w:rsid w:val="0042767F"/>
    <w:rsid w:val="00427686"/>
    <w:rsid w:val="004279DE"/>
    <w:rsid w:val="00427A89"/>
    <w:rsid w:val="00427AFB"/>
    <w:rsid w:val="00427DAC"/>
    <w:rsid w:val="00427DF1"/>
    <w:rsid w:val="00427ED8"/>
    <w:rsid w:val="00427EDD"/>
    <w:rsid w:val="004300B5"/>
    <w:rsid w:val="004301DF"/>
    <w:rsid w:val="00430562"/>
    <w:rsid w:val="004306A3"/>
    <w:rsid w:val="0043083E"/>
    <w:rsid w:val="0043095A"/>
    <w:rsid w:val="00430ACB"/>
    <w:rsid w:val="00430AFE"/>
    <w:rsid w:val="00430C89"/>
    <w:rsid w:val="00430E2F"/>
    <w:rsid w:val="00430E93"/>
    <w:rsid w:val="00431060"/>
    <w:rsid w:val="004310AE"/>
    <w:rsid w:val="004311B3"/>
    <w:rsid w:val="004311DD"/>
    <w:rsid w:val="004313CA"/>
    <w:rsid w:val="00431564"/>
    <w:rsid w:val="004315D8"/>
    <w:rsid w:val="004317D4"/>
    <w:rsid w:val="004318EA"/>
    <w:rsid w:val="00431A07"/>
    <w:rsid w:val="00431A53"/>
    <w:rsid w:val="00431B61"/>
    <w:rsid w:val="00431CD6"/>
    <w:rsid w:val="00432005"/>
    <w:rsid w:val="00432865"/>
    <w:rsid w:val="00432982"/>
    <w:rsid w:val="00432A09"/>
    <w:rsid w:val="00432AA0"/>
    <w:rsid w:val="00432C67"/>
    <w:rsid w:val="00432D2C"/>
    <w:rsid w:val="00432E0C"/>
    <w:rsid w:val="00432FA7"/>
    <w:rsid w:val="00433074"/>
    <w:rsid w:val="004330CB"/>
    <w:rsid w:val="0043314D"/>
    <w:rsid w:val="00433289"/>
    <w:rsid w:val="0043342E"/>
    <w:rsid w:val="004334CB"/>
    <w:rsid w:val="00433B63"/>
    <w:rsid w:val="00433C02"/>
    <w:rsid w:val="00433F2A"/>
    <w:rsid w:val="00433FEA"/>
    <w:rsid w:val="00434276"/>
    <w:rsid w:val="00434389"/>
    <w:rsid w:val="00434395"/>
    <w:rsid w:val="0043446B"/>
    <w:rsid w:val="004344EE"/>
    <w:rsid w:val="004346AC"/>
    <w:rsid w:val="0043477A"/>
    <w:rsid w:val="00434824"/>
    <w:rsid w:val="00434A2B"/>
    <w:rsid w:val="00434B3C"/>
    <w:rsid w:val="00434B83"/>
    <w:rsid w:val="00434C1E"/>
    <w:rsid w:val="00434D72"/>
    <w:rsid w:val="00434F78"/>
    <w:rsid w:val="004350C6"/>
    <w:rsid w:val="0043559E"/>
    <w:rsid w:val="004356A8"/>
    <w:rsid w:val="00435789"/>
    <w:rsid w:val="00435C86"/>
    <w:rsid w:val="00435E0E"/>
    <w:rsid w:val="00435F99"/>
    <w:rsid w:val="00435FE5"/>
    <w:rsid w:val="00436107"/>
    <w:rsid w:val="004362E9"/>
    <w:rsid w:val="00436442"/>
    <w:rsid w:val="0043646F"/>
    <w:rsid w:val="0043650A"/>
    <w:rsid w:val="0043661E"/>
    <w:rsid w:val="004367A2"/>
    <w:rsid w:val="004368BF"/>
    <w:rsid w:val="00436991"/>
    <w:rsid w:val="00436A81"/>
    <w:rsid w:val="00436B8E"/>
    <w:rsid w:val="00436CC3"/>
    <w:rsid w:val="00436DEB"/>
    <w:rsid w:val="00436E08"/>
    <w:rsid w:val="00436FE4"/>
    <w:rsid w:val="00437087"/>
    <w:rsid w:val="00437152"/>
    <w:rsid w:val="004374E1"/>
    <w:rsid w:val="00437634"/>
    <w:rsid w:val="0043773B"/>
    <w:rsid w:val="00437830"/>
    <w:rsid w:val="004379DD"/>
    <w:rsid w:val="00437A52"/>
    <w:rsid w:val="00437A8D"/>
    <w:rsid w:val="00437C37"/>
    <w:rsid w:val="00437D26"/>
    <w:rsid w:val="00437D30"/>
    <w:rsid w:val="00437E7F"/>
    <w:rsid w:val="00437ECA"/>
    <w:rsid w:val="004405B5"/>
    <w:rsid w:val="004405E3"/>
    <w:rsid w:val="00440762"/>
    <w:rsid w:val="00440792"/>
    <w:rsid w:val="004408AB"/>
    <w:rsid w:val="00440A15"/>
    <w:rsid w:val="00440AC0"/>
    <w:rsid w:val="00440DAC"/>
    <w:rsid w:val="00440E0B"/>
    <w:rsid w:val="00440E28"/>
    <w:rsid w:val="00440E36"/>
    <w:rsid w:val="00441009"/>
    <w:rsid w:val="00441041"/>
    <w:rsid w:val="004411C5"/>
    <w:rsid w:val="0044122A"/>
    <w:rsid w:val="00441324"/>
    <w:rsid w:val="00441422"/>
    <w:rsid w:val="004415BE"/>
    <w:rsid w:val="00441885"/>
    <w:rsid w:val="004419C7"/>
    <w:rsid w:val="00441B5A"/>
    <w:rsid w:val="00441B73"/>
    <w:rsid w:val="00441B86"/>
    <w:rsid w:val="00441DFE"/>
    <w:rsid w:val="00441EAA"/>
    <w:rsid w:val="004420CC"/>
    <w:rsid w:val="00442287"/>
    <w:rsid w:val="004423B7"/>
    <w:rsid w:val="004425B1"/>
    <w:rsid w:val="004425D6"/>
    <w:rsid w:val="00442698"/>
    <w:rsid w:val="004427A1"/>
    <w:rsid w:val="0044292F"/>
    <w:rsid w:val="00442978"/>
    <w:rsid w:val="00442993"/>
    <w:rsid w:val="00442B16"/>
    <w:rsid w:val="004430C8"/>
    <w:rsid w:val="0044318D"/>
    <w:rsid w:val="004431FE"/>
    <w:rsid w:val="0044335F"/>
    <w:rsid w:val="004435BB"/>
    <w:rsid w:val="004436E8"/>
    <w:rsid w:val="0044372A"/>
    <w:rsid w:val="00443B2E"/>
    <w:rsid w:val="00443B9E"/>
    <w:rsid w:val="00443EDA"/>
    <w:rsid w:val="0044401E"/>
    <w:rsid w:val="00444148"/>
    <w:rsid w:val="004441F4"/>
    <w:rsid w:val="0044438B"/>
    <w:rsid w:val="00444648"/>
    <w:rsid w:val="00444981"/>
    <w:rsid w:val="00444994"/>
    <w:rsid w:val="00444B84"/>
    <w:rsid w:val="00444EEF"/>
    <w:rsid w:val="00445023"/>
    <w:rsid w:val="0044512E"/>
    <w:rsid w:val="0044515D"/>
    <w:rsid w:val="0044520A"/>
    <w:rsid w:val="0044564F"/>
    <w:rsid w:val="0044571E"/>
    <w:rsid w:val="00445819"/>
    <w:rsid w:val="00445820"/>
    <w:rsid w:val="00445898"/>
    <w:rsid w:val="00445B64"/>
    <w:rsid w:val="00445E2F"/>
    <w:rsid w:val="00445F62"/>
    <w:rsid w:val="00445FAC"/>
    <w:rsid w:val="0044608E"/>
    <w:rsid w:val="00446364"/>
    <w:rsid w:val="004464A7"/>
    <w:rsid w:val="004464CB"/>
    <w:rsid w:val="00446808"/>
    <w:rsid w:val="0044695B"/>
    <w:rsid w:val="00446AAF"/>
    <w:rsid w:val="00446C43"/>
    <w:rsid w:val="00446C90"/>
    <w:rsid w:val="00446F3E"/>
    <w:rsid w:val="0044701A"/>
    <w:rsid w:val="0044703A"/>
    <w:rsid w:val="00447053"/>
    <w:rsid w:val="004470C8"/>
    <w:rsid w:val="00447112"/>
    <w:rsid w:val="004472BA"/>
    <w:rsid w:val="004475A7"/>
    <w:rsid w:val="0044770F"/>
    <w:rsid w:val="004478D1"/>
    <w:rsid w:val="0044796B"/>
    <w:rsid w:val="004479C9"/>
    <w:rsid w:val="00447A81"/>
    <w:rsid w:val="00447B5E"/>
    <w:rsid w:val="00447B86"/>
    <w:rsid w:val="00447E95"/>
    <w:rsid w:val="0045005D"/>
    <w:rsid w:val="004500C8"/>
    <w:rsid w:val="004501E2"/>
    <w:rsid w:val="00450491"/>
    <w:rsid w:val="0045061C"/>
    <w:rsid w:val="00450987"/>
    <w:rsid w:val="00450D37"/>
    <w:rsid w:val="00450E5F"/>
    <w:rsid w:val="00451051"/>
    <w:rsid w:val="004511D7"/>
    <w:rsid w:val="0045161F"/>
    <w:rsid w:val="0045176C"/>
    <w:rsid w:val="0045181F"/>
    <w:rsid w:val="00451837"/>
    <w:rsid w:val="00451941"/>
    <w:rsid w:val="004519FE"/>
    <w:rsid w:val="00451A2A"/>
    <w:rsid w:val="00451BBB"/>
    <w:rsid w:val="00451C23"/>
    <w:rsid w:val="00451CE1"/>
    <w:rsid w:val="00451E9A"/>
    <w:rsid w:val="00452283"/>
    <w:rsid w:val="0045242F"/>
    <w:rsid w:val="0045259C"/>
    <w:rsid w:val="004526EB"/>
    <w:rsid w:val="00452732"/>
    <w:rsid w:val="00452B11"/>
    <w:rsid w:val="00452B49"/>
    <w:rsid w:val="00452CBF"/>
    <w:rsid w:val="00452D1F"/>
    <w:rsid w:val="00452F25"/>
    <w:rsid w:val="00452FE4"/>
    <w:rsid w:val="00453027"/>
    <w:rsid w:val="00453057"/>
    <w:rsid w:val="00453136"/>
    <w:rsid w:val="004531A9"/>
    <w:rsid w:val="004534D1"/>
    <w:rsid w:val="0045383D"/>
    <w:rsid w:val="00453866"/>
    <w:rsid w:val="00453961"/>
    <w:rsid w:val="00453B99"/>
    <w:rsid w:val="00453CD5"/>
    <w:rsid w:val="00453CE1"/>
    <w:rsid w:val="00453E6C"/>
    <w:rsid w:val="00453EA6"/>
    <w:rsid w:val="0045425F"/>
    <w:rsid w:val="00454308"/>
    <w:rsid w:val="004544EE"/>
    <w:rsid w:val="004545D5"/>
    <w:rsid w:val="0045493D"/>
    <w:rsid w:val="00454A0B"/>
    <w:rsid w:val="00454AB6"/>
    <w:rsid w:val="00454AC1"/>
    <w:rsid w:val="00454C24"/>
    <w:rsid w:val="00454C4F"/>
    <w:rsid w:val="00454E3A"/>
    <w:rsid w:val="00455047"/>
    <w:rsid w:val="00455371"/>
    <w:rsid w:val="00455420"/>
    <w:rsid w:val="004554EB"/>
    <w:rsid w:val="0045553F"/>
    <w:rsid w:val="004555FC"/>
    <w:rsid w:val="0045567D"/>
    <w:rsid w:val="0045568A"/>
    <w:rsid w:val="004556F2"/>
    <w:rsid w:val="004557B9"/>
    <w:rsid w:val="00455A05"/>
    <w:rsid w:val="00455A1B"/>
    <w:rsid w:val="00455AEE"/>
    <w:rsid w:val="00456044"/>
    <w:rsid w:val="00456524"/>
    <w:rsid w:val="00456A2C"/>
    <w:rsid w:val="00456AE3"/>
    <w:rsid w:val="00456F25"/>
    <w:rsid w:val="004571FD"/>
    <w:rsid w:val="00457268"/>
    <w:rsid w:val="004572A4"/>
    <w:rsid w:val="00457347"/>
    <w:rsid w:val="00457385"/>
    <w:rsid w:val="0045750F"/>
    <w:rsid w:val="00457574"/>
    <w:rsid w:val="0045763F"/>
    <w:rsid w:val="00457844"/>
    <w:rsid w:val="004578FA"/>
    <w:rsid w:val="00457972"/>
    <w:rsid w:val="004579DF"/>
    <w:rsid w:val="00457AD7"/>
    <w:rsid w:val="00457BB1"/>
    <w:rsid w:val="00457ECE"/>
    <w:rsid w:val="00457F19"/>
    <w:rsid w:val="00457FB7"/>
    <w:rsid w:val="0046045D"/>
    <w:rsid w:val="0046057F"/>
    <w:rsid w:val="004606B7"/>
    <w:rsid w:val="004606F8"/>
    <w:rsid w:val="00460A52"/>
    <w:rsid w:val="00460A81"/>
    <w:rsid w:val="00460C54"/>
    <w:rsid w:val="00460C60"/>
    <w:rsid w:val="00460C6D"/>
    <w:rsid w:val="00460CCF"/>
    <w:rsid w:val="00460D74"/>
    <w:rsid w:val="0046100B"/>
    <w:rsid w:val="004611A1"/>
    <w:rsid w:val="0046129C"/>
    <w:rsid w:val="00461353"/>
    <w:rsid w:val="0046147B"/>
    <w:rsid w:val="00461495"/>
    <w:rsid w:val="00461672"/>
    <w:rsid w:val="00461A05"/>
    <w:rsid w:val="00461B02"/>
    <w:rsid w:val="00461FC0"/>
    <w:rsid w:val="004622B7"/>
    <w:rsid w:val="00462387"/>
    <w:rsid w:val="0046243C"/>
    <w:rsid w:val="0046253D"/>
    <w:rsid w:val="004625E0"/>
    <w:rsid w:val="00462667"/>
    <w:rsid w:val="004626DA"/>
    <w:rsid w:val="00462760"/>
    <w:rsid w:val="004627CE"/>
    <w:rsid w:val="004627DE"/>
    <w:rsid w:val="0046293C"/>
    <w:rsid w:val="00462964"/>
    <w:rsid w:val="004629E7"/>
    <w:rsid w:val="00462A73"/>
    <w:rsid w:val="00462B12"/>
    <w:rsid w:val="00462E01"/>
    <w:rsid w:val="00462E38"/>
    <w:rsid w:val="00463012"/>
    <w:rsid w:val="00463228"/>
    <w:rsid w:val="0046371B"/>
    <w:rsid w:val="00463817"/>
    <w:rsid w:val="00463944"/>
    <w:rsid w:val="00464086"/>
    <w:rsid w:val="0046418C"/>
    <w:rsid w:val="004644A4"/>
    <w:rsid w:val="004644F6"/>
    <w:rsid w:val="004644FF"/>
    <w:rsid w:val="004648CD"/>
    <w:rsid w:val="00464C13"/>
    <w:rsid w:val="00464CB1"/>
    <w:rsid w:val="00464EE6"/>
    <w:rsid w:val="004651FB"/>
    <w:rsid w:val="00465311"/>
    <w:rsid w:val="0046566E"/>
    <w:rsid w:val="00465846"/>
    <w:rsid w:val="004658E1"/>
    <w:rsid w:val="00465904"/>
    <w:rsid w:val="00465985"/>
    <w:rsid w:val="004659B3"/>
    <w:rsid w:val="00465F29"/>
    <w:rsid w:val="00466277"/>
    <w:rsid w:val="00466303"/>
    <w:rsid w:val="00466528"/>
    <w:rsid w:val="0046672E"/>
    <w:rsid w:val="004668A7"/>
    <w:rsid w:val="0046693D"/>
    <w:rsid w:val="004669FC"/>
    <w:rsid w:val="00466A86"/>
    <w:rsid w:val="00466BD0"/>
    <w:rsid w:val="00466D24"/>
    <w:rsid w:val="00466D7B"/>
    <w:rsid w:val="00466EB3"/>
    <w:rsid w:val="00466F94"/>
    <w:rsid w:val="00467281"/>
    <w:rsid w:val="004672A7"/>
    <w:rsid w:val="004673AB"/>
    <w:rsid w:val="00467446"/>
    <w:rsid w:val="004674DD"/>
    <w:rsid w:val="00467581"/>
    <w:rsid w:val="00467636"/>
    <w:rsid w:val="00467661"/>
    <w:rsid w:val="00467708"/>
    <w:rsid w:val="00467714"/>
    <w:rsid w:val="00467958"/>
    <w:rsid w:val="0046799F"/>
    <w:rsid w:val="00467BE3"/>
    <w:rsid w:val="00467C02"/>
    <w:rsid w:val="00467E01"/>
    <w:rsid w:val="00467E34"/>
    <w:rsid w:val="00470295"/>
    <w:rsid w:val="004702A8"/>
    <w:rsid w:val="004703E1"/>
    <w:rsid w:val="004706E8"/>
    <w:rsid w:val="004706FF"/>
    <w:rsid w:val="004707A1"/>
    <w:rsid w:val="00470894"/>
    <w:rsid w:val="00470B90"/>
    <w:rsid w:val="00470CD2"/>
    <w:rsid w:val="00470D82"/>
    <w:rsid w:val="00471071"/>
    <w:rsid w:val="00471155"/>
    <w:rsid w:val="004711A3"/>
    <w:rsid w:val="004712DE"/>
    <w:rsid w:val="00471451"/>
    <w:rsid w:val="00471718"/>
    <w:rsid w:val="00471B7A"/>
    <w:rsid w:val="00471C77"/>
    <w:rsid w:val="00471CA8"/>
    <w:rsid w:val="004720AF"/>
    <w:rsid w:val="00472124"/>
    <w:rsid w:val="0047217F"/>
    <w:rsid w:val="004721C9"/>
    <w:rsid w:val="004724AE"/>
    <w:rsid w:val="00472604"/>
    <w:rsid w:val="0047264E"/>
    <w:rsid w:val="004726C9"/>
    <w:rsid w:val="004728BE"/>
    <w:rsid w:val="0047291C"/>
    <w:rsid w:val="00472B98"/>
    <w:rsid w:val="00472C61"/>
    <w:rsid w:val="00472CEB"/>
    <w:rsid w:val="0047307F"/>
    <w:rsid w:val="0047357D"/>
    <w:rsid w:val="0047371A"/>
    <w:rsid w:val="004738E9"/>
    <w:rsid w:val="00473B38"/>
    <w:rsid w:val="00473D3B"/>
    <w:rsid w:val="00473E2A"/>
    <w:rsid w:val="00473E39"/>
    <w:rsid w:val="00473F01"/>
    <w:rsid w:val="00473F7C"/>
    <w:rsid w:val="004740C1"/>
    <w:rsid w:val="00474190"/>
    <w:rsid w:val="00474216"/>
    <w:rsid w:val="004745DA"/>
    <w:rsid w:val="00474AC0"/>
    <w:rsid w:val="00474C00"/>
    <w:rsid w:val="00474C4A"/>
    <w:rsid w:val="00474DE6"/>
    <w:rsid w:val="00474F3E"/>
    <w:rsid w:val="0047511B"/>
    <w:rsid w:val="00475123"/>
    <w:rsid w:val="00475294"/>
    <w:rsid w:val="004752FD"/>
    <w:rsid w:val="004752FE"/>
    <w:rsid w:val="004754F4"/>
    <w:rsid w:val="0047562B"/>
    <w:rsid w:val="0047566E"/>
    <w:rsid w:val="00475675"/>
    <w:rsid w:val="00475943"/>
    <w:rsid w:val="00475AAF"/>
    <w:rsid w:val="00475C78"/>
    <w:rsid w:val="00475D90"/>
    <w:rsid w:val="00475ECA"/>
    <w:rsid w:val="004760ED"/>
    <w:rsid w:val="00476196"/>
    <w:rsid w:val="0047619E"/>
    <w:rsid w:val="004763AD"/>
    <w:rsid w:val="00476405"/>
    <w:rsid w:val="0047681D"/>
    <w:rsid w:val="00476838"/>
    <w:rsid w:val="00476C83"/>
    <w:rsid w:val="00476EFF"/>
    <w:rsid w:val="00477064"/>
    <w:rsid w:val="00477113"/>
    <w:rsid w:val="0047722A"/>
    <w:rsid w:val="0047728D"/>
    <w:rsid w:val="00477291"/>
    <w:rsid w:val="00477564"/>
    <w:rsid w:val="00477574"/>
    <w:rsid w:val="00477586"/>
    <w:rsid w:val="004778BB"/>
    <w:rsid w:val="00477AAC"/>
    <w:rsid w:val="00477B0B"/>
    <w:rsid w:val="00477B47"/>
    <w:rsid w:val="00477BBA"/>
    <w:rsid w:val="00477D7E"/>
    <w:rsid w:val="004800D0"/>
    <w:rsid w:val="004800D6"/>
    <w:rsid w:val="00480517"/>
    <w:rsid w:val="004808F1"/>
    <w:rsid w:val="00480AC0"/>
    <w:rsid w:val="00480BF4"/>
    <w:rsid w:val="00480CC0"/>
    <w:rsid w:val="00480D5A"/>
    <w:rsid w:val="00480DDA"/>
    <w:rsid w:val="00480E7D"/>
    <w:rsid w:val="00480E8B"/>
    <w:rsid w:val="004810A1"/>
    <w:rsid w:val="004810D7"/>
    <w:rsid w:val="00481180"/>
    <w:rsid w:val="0048129E"/>
    <w:rsid w:val="0048134E"/>
    <w:rsid w:val="004813E1"/>
    <w:rsid w:val="0048178D"/>
    <w:rsid w:val="004818B0"/>
    <w:rsid w:val="00481CFC"/>
    <w:rsid w:val="00481D0B"/>
    <w:rsid w:val="00481DBF"/>
    <w:rsid w:val="00481DC2"/>
    <w:rsid w:val="004820DD"/>
    <w:rsid w:val="00482264"/>
    <w:rsid w:val="00482319"/>
    <w:rsid w:val="00482499"/>
    <w:rsid w:val="004824A2"/>
    <w:rsid w:val="004824E5"/>
    <w:rsid w:val="0048269A"/>
    <w:rsid w:val="0048271C"/>
    <w:rsid w:val="00482802"/>
    <w:rsid w:val="00482874"/>
    <w:rsid w:val="00482B9F"/>
    <w:rsid w:val="00482D33"/>
    <w:rsid w:val="00482E01"/>
    <w:rsid w:val="004830F0"/>
    <w:rsid w:val="0048371D"/>
    <w:rsid w:val="00483755"/>
    <w:rsid w:val="00483922"/>
    <w:rsid w:val="00483AA0"/>
    <w:rsid w:val="00483AF4"/>
    <w:rsid w:val="00483EA9"/>
    <w:rsid w:val="00483F11"/>
    <w:rsid w:val="00484064"/>
    <w:rsid w:val="004840BA"/>
    <w:rsid w:val="00484831"/>
    <w:rsid w:val="0048487F"/>
    <w:rsid w:val="00484AC8"/>
    <w:rsid w:val="00484E18"/>
    <w:rsid w:val="00484E99"/>
    <w:rsid w:val="00484EC4"/>
    <w:rsid w:val="00484F83"/>
    <w:rsid w:val="004854FA"/>
    <w:rsid w:val="004858BB"/>
    <w:rsid w:val="00485B84"/>
    <w:rsid w:val="00485D48"/>
    <w:rsid w:val="00485E1B"/>
    <w:rsid w:val="00485E98"/>
    <w:rsid w:val="00486169"/>
    <w:rsid w:val="00486364"/>
    <w:rsid w:val="004863A7"/>
    <w:rsid w:val="004863A9"/>
    <w:rsid w:val="0048647C"/>
    <w:rsid w:val="004865C0"/>
    <w:rsid w:val="00486859"/>
    <w:rsid w:val="004868C1"/>
    <w:rsid w:val="004869FB"/>
    <w:rsid w:val="00486B00"/>
    <w:rsid w:val="00486B37"/>
    <w:rsid w:val="00486B97"/>
    <w:rsid w:val="00486BDB"/>
    <w:rsid w:val="00486C76"/>
    <w:rsid w:val="00486D4A"/>
    <w:rsid w:val="00486DC6"/>
    <w:rsid w:val="00486F85"/>
    <w:rsid w:val="00487246"/>
    <w:rsid w:val="00487278"/>
    <w:rsid w:val="0048729E"/>
    <w:rsid w:val="004872B5"/>
    <w:rsid w:val="0048757D"/>
    <w:rsid w:val="00487599"/>
    <w:rsid w:val="004876B2"/>
    <w:rsid w:val="00487715"/>
    <w:rsid w:val="00487998"/>
    <w:rsid w:val="00487BD2"/>
    <w:rsid w:val="00487BF6"/>
    <w:rsid w:val="004900A8"/>
    <w:rsid w:val="0049013F"/>
    <w:rsid w:val="0049045E"/>
    <w:rsid w:val="004904CE"/>
    <w:rsid w:val="00490586"/>
    <w:rsid w:val="00490730"/>
    <w:rsid w:val="004908EB"/>
    <w:rsid w:val="00490A6F"/>
    <w:rsid w:val="00490D97"/>
    <w:rsid w:val="00490DF6"/>
    <w:rsid w:val="00490EC9"/>
    <w:rsid w:val="00491085"/>
    <w:rsid w:val="004910B5"/>
    <w:rsid w:val="00491292"/>
    <w:rsid w:val="004917AA"/>
    <w:rsid w:val="0049185C"/>
    <w:rsid w:val="004918C9"/>
    <w:rsid w:val="00491A24"/>
    <w:rsid w:val="00491B23"/>
    <w:rsid w:val="00491E08"/>
    <w:rsid w:val="004920A5"/>
    <w:rsid w:val="004921D8"/>
    <w:rsid w:val="0049225F"/>
    <w:rsid w:val="0049236C"/>
    <w:rsid w:val="004923F3"/>
    <w:rsid w:val="00492800"/>
    <w:rsid w:val="004928DC"/>
    <w:rsid w:val="00492A44"/>
    <w:rsid w:val="00492AE5"/>
    <w:rsid w:val="00492BB7"/>
    <w:rsid w:val="00492D13"/>
    <w:rsid w:val="00492D39"/>
    <w:rsid w:val="00492D9D"/>
    <w:rsid w:val="00492DB8"/>
    <w:rsid w:val="00492F36"/>
    <w:rsid w:val="00492F4E"/>
    <w:rsid w:val="00493173"/>
    <w:rsid w:val="00493187"/>
    <w:rsid w:val="0049318B"/>
    <w:rsid w:val="004931D8"/>
    <w:rsid w:val="004931E1"/>
    <w:rsid w:val="0049330C"/>
    <w:rsid w:val="0049358F"/>
    <w:rsid w:val="00493756"/>
    <w:rsid w:val="004939AD"/>
    <w:rsid w:val="00493ADE"/>
    <w:rsid w:val="00493C81"/>
    <w:rsid w:val="00493F7A"/>
    <w:rsid w:val="004941CC"/>
    <w:rsid w:val="00494370"/>
    <w:rsid w:val="00494661"/>
    <w:rsid w:val="00494839"/>
    <w:rsid w:val="00494B2F"/>
    <w:rsid w:val="00494CB4"/>
    <w:rsid w:val="004952E4"/>
    <w:rsid w:val="004953E4"/>
    <w:rsid w:val="00495686"/>
    <w:rsid w:val="00495777"/>
    <w:rsid w:val="0049584F"/>
    <w:rsid w:val="00495C43"/>
    <w:rsid w:val="00495F3E"/>
    <w:rsid w:val="0049635F"/>
    <w:rsid w:val="004964E7"/>
    <w:rsid w:val="0049657A"/>
    <w:rsid w:val="0049680E"/>
    <w:rsid w:val="004968AD"/>
    <w:rsid w:val="00496A65"/>
    <w:rsid w:val="00496FB7"/>
    <w:rsid w:val="0049744E"/>
    <w:rsid w:val="004975B9"/>
    <w:rsid w:val="004977E1"/>
    <w:rsid w:val="00497902"/>
    <w:rsid w:val="00497931"/>
    <w:rsid w:val="0049793F"/>
    <w:rsid w:val="00497943"/>
    <w:rsid w:val="004979D1"/>
    <w:rsid w:val="00497AA0"/>
    <w:rsid w:val="00497AED"/>
    <w:rsid w:val="00497C7B"/>
    <w:rsid w:val="004A00B7"/>
    <w:rsid w:val="004A012D"/>
    <w:rsid w:val="004A01A0"/>
    <w:rsid w:val="004A0480"/>
    <w:rsid w:val="004A0645"/>
    <w:rsid w:val="004A069C"/>
    <w:rsid w:val="004A0772"/>
    <w:rsid w:val="004A089D"/>
    <w:rsid w:val="004A094A"/>
    <w:rsid w:val="004A096C"/>
    <w:rsid w:val="004A0AEF"/>
    <w:rsid w:val="004A0DBC"/>
    <w:rsid w:val="004A0E7C"/>
    <w:rsid w:val="004A1288"/>
    <w:rsid w:val="004A1538"/>
    <w:rsid w:val="004A1552"/>
    <w:rsid w:val="004A15F2"/>
    <w:rsid w:val="004A1C84"/>
    <w:rsid w:val="004A21B5"/>
    <w:rsid w:val="004A2C1C"/>
    <w:rsid w:val="004A2CDF"/>
    <w:rsid w:val="004A2D66"/>
    <w:rsid w:val="004A310F"/>
    <w:rsid w:val="004A314C"/>
    <w:rsid w:val="004A329A"/>
    <w:rsid w:val="004A32B5"/>
    <w:rsid w:val="004A3685"/>
    <w:rsid w:val="004A3718"/>
    <w:rsid w:val="004A3AF0"/>
    <w:rsid w:val="004A3D61"/>
    <w:rsid w:val="004A403E"/>
    <w:rsid w:val="004A408E"/>
    <w:rsid w:val="004A496A"/>
    <w:rsid w:val="004A4A89"/>
    <w:rsid w:val="004A4B56"/>
    <w:rsid w:val="004A4B84"/>
    <w:rsid w:val="004A4E52"/>
    <w:rsid w:val="004A4F35"/>
    <w:rsid w:val="004A5122"/>
    <w:rsid w:val="004A53C7"/>
    <w:rsid w:val="004A53DE"/>
    <w:rsid w:val="004A5896"/>
    <w:rsid w:val="004A58B0"/>
    <w:rsid w:val="004A59CF"/>
    <w:rsid w:val="004A5C37"/>
    <w:rsid w:val="004A5CB9"/>
    <w:rsid w:val="004A5DC3"/>
    <w:rsid w:val="004A5F32"/>
    <w:rsid w:val="004A60FE"/>
    <w:rsid w:val="004A6331"/>
    <w:rsid w:val="004A64D1"/>
    <w:rsid w:val="004A666A"/>
    <w:rsid w:val="004A6744"/>
    <w:rsid w:val="004A6C21"/>
    <w:rsid w:val="004A6CDF"/>
    <w:rsid w:val="004A6DF3"/>
    <w:rsid w:val="004A6E87"/>
    <w:rsid w:val="004A6EE4"/>
    <w:rsid w:val="004A6F44"/>
    <w:rsid w:val="004A6F48"/>
    <w:rsid w:val="004A6FC2"/>
    <w:rsid w:val="004A6FD0"/>
    <w:rsid w:val="004A719D"/>
    <w:rsid w:val="004A74F4"/>
    <w:rsid w:val="004A77BE"/>
    <w:rsid w:val="004A7836"/>
    <w:rsid w:val="004A7870"/>
    <w:rsid w:val="004A7A96"/>
    <w:rsid w:val="004A7AAD"/>
    <w:rsid w:val="004A7B81"/>
    <w:rsid w:val="004A7D37"/>
    <w:rsid w:val="004A7D9C"/>
    <w:rsid w:val="004A7DE8"/>
    <w:rsid w:val="004A7FDC"/>
    <w:rsid w:val="004B0204"/>
    <w:rsid w:val="004B0318"/>
    <w:rsid w:val="004B0394"/>
    <w:rsid w:val="004B0498"/>
    <w:rsid w:val="004B0675"/>
    <w:rsid w:val="004B08CB"/>
    <w:rsid w:val="004B096F"/>
    <w:rsid w:val="004B0E88"/>
    <w:rsid w:val="004B0EB8"/>
    <w:rsid w:val="004B0F33"/>
    <w:rsid w:val="004B10FA"/>
    <w:rsid w:val="004B1145"/>
    <w:rsid w:val="004B1294"/>
    <w:rsid w:val="004B1402"/>
    <w:rsid w:val="004B1B3C"/>
    <w:rsid w:val="004B1B63"/>
    <w:rsid w:val="004B1C93"/>
    <w:rsid w:val="004B1C97"/>
    <w:rsid w:val="004B1E07"/>
    <w:rsid w:val="004B206B"/>
    <w:rsid w:val="004B250D"/>
    <w:rsid w:val="004B2BA8"/>
    <w:rsid w:val="004B2DF0"/>
    <w:rsid w:val="004B303E"/>
    <w:rsid w:val="004B33A2"/>
    <w:rsid w:val="004B34AB"/>
    <w:rsid w:val="004B373A"/>
    <w:rsid w:val="004B3750"/>
    <w:rsid w:val="004B3851"/>
    <w:rsid w:val="004B3915"/>
    <w:rsid w:val="004B3931"/>
    <w:rsid w:val="004B3F6B"/>
    <w:rsid w:val="004B41C1"/>
    <w:rsid w:val="004B4347"/>
    <w:rsid w:val="004B435E"/>
    <w:rsid w:val="004B441F"/>
    <w:rsid w:val="004B484A"/>
    <w:rsid w:val="004B48CB"/>
    <w:rsid w:val="004B48D5"/>
    <w:rsid w:val="004B4925"/>
    <w:rsid w:val="004B4956"/>
    <w:rsid w:val="004B4A3C"/>
    <w:rsid w:val="004B4B7F"/>
    <w:rsid w:val="004B4C84"/>
    <w:rsid w:val="004B4FA7"/>
    <w:rsid w:val="004B5305"/>
    <w:rsid w:val="004B555A"/>
    <w:rsid w:val="004B55B2"/>
    <w:rsid w:val="004B58EF"/>
    <w:rsid w:val="004B5B49"/>
    <w:rsid w:val="004B5B4B"/>
    <w:rsid w:val="004B5D71"/>
    <w:rsid w:val="004B5E58"/>
    <w:rsid w:val="004B5E72"/>
    <w:rsid w:val="004B60B2"/>
    <w:rsid w:val="004B6221"/>
    <w:rsid w:val="004B62F6"/>
    <w:rsid w:val="004B638C"/>
    <w:rsid w:val="004B6483"/>
    <w:rsid w:val="004B6589"/>
    <w:rsid w:val="004B66AF"/>
    <w:rsid w:val="004B67D5"/>
    <w:rsid w:val="004B6AB6"/>
    <w:rsid w:val="004B6C70"/>
    <w:rsid w:val="004B6E21"/>
    <w:rsid w:val="004B6ECC"/>
    <w:rsid w:val="004B6F81"/>
    <w:rsid w:val="004B712D"/>
    <w:rsid w:val="004B724A"/>
    <w:rsid w:val="004B72A3"/>
    <w:rsid w:val="004B75DF"/>
    <w:rsid w:val="004B769C"/>
    <w:rsid w:val="004B77BC"/>
    <w:rsid w:val="004B77E1"/>
    <w:rsid w:val="004B78E7"/>
    <w:rsid w:val="004B7B9D"/>
    <w:rsid w:val="004B7CF7"/>
    <w:rsid w:val="004B7D5B"/>
    <w:rsid w:val="004B7DE8"/>
    <w:rsid w:val="004B7EA1"/>
    <w:rsid w:val="004B7FBE"/>
    <w:rsid w:val="004C0068"/>
    <w:rsid w:val="004C034D"/>
    <w:rsid w:val="004C03B7"/>
    <w:rsid w:val="004C0455"/>
    <w:rsid w:val="004C04DC"/>
    <w:rsid w:val="004C06AA"/>
    <w:rsid w:val="004C08AB"/>
    <w:rsid w:val="004C0938"/>
    <w:rsid w:val="004C0A83"/>
    <w:rsid w:val="004C0AA2"/>
    <w:rsid w:val="004C0B0A"/>
    <w:rsid w:val="004C0B7D"/>
    <w:rsid w:val="004C0D26"/>
    <w:rsid w:val="004C0D74"/>
    <w:rsid w:val="004C0D9D"/>
    <w:rsid w:val="004C10F7"/>
    <w:rsid w:val="004C1234"/>
    <w:rsid w:val="004C1474"/>
    <w:rsid w:val="004C1496"/>
    <w:rsid w:val="004C1530"/>
    <w:rsid w:val="004C1731"/>
    <w:rsid w:val="004C1765"/>
    <w:rsid w:val="004C1854"/>
    <w:rsid w:val="004C185B"/>
    <w:rsid w:val="004C19ED"/>
    <w:rsid w:val="004C1A44"/>
    <w:rsid w:val="004C1BE4"/>
    <w:rsid w:val="004C1BF7"/>
    <w:rsid w:val="004C1D09"/>
    <w:rsid w:val="004C1DC9"/>
    <w:rsid w:val="004C20D1"/>
    <w:rsid w:val="004C231D"/>
    <w:rsid w:val="004C27CC"/>
    <w:rsid w:val="004C28B8"/>
    <w:rsid w:val="004C2936"/>
    <w:rsid w:val="004C2A32"/>
    <w:rsid w:val="004C2C89"/>
    <w:rsid w:val="004C2EF4"/>
    <w:rsid w:val="004C310B"/>
    <w:rsid w:val="004C3112"/>
    <w:rsid w:val="004C3262"/>
    <w:rsid w:val="004C35A4"/>
    <w:rsid w:val="004C35C5"/>
    <w:rsid w:val="004C38A4"/>
    <w:rsid w:val="004C3AF5"/>
    <w:rsid w:val="004C3D6D"/>
    <w:rsid w:val="004C3D9C"/>
    <w:rsid w:val="004C3EF5"/>
    <w:rsid w:val="004C3EFA"/>
    <w:rsid w:val="004C40BB"/>
    <w:rsid w:val="004C4166"/>
    <w:rsid w:val="004C4199"/>
    <w:rsid w:val="004C436C"/>
    <w:rsid w:val="004C43A8"/>
    <w:rsid w:val="004C46C1"/>
    <w:rsid w:val="004C46DF"/>
    <w:rsid w:val="004C46F2"/>
    <w:rsid w:val="004C475D"/>
    <w:rsid w:val="004C475F"/>
    <w:rsid w:val="004C48E9"/>
    <w:rsid w:val="004C4C01"/>
    <w:rsid w:val="004C4C6B"/>
    <w:rsid w:val="004C4C9C"/>
    <w:rsid w:val="004C4E8E"/>
    <w:rsid w:val="004C4F49"/>
    <w:rsid w:val="004C4FC7"/>
    <w:rsid w:val="004C5107"/>
    <w:rsid w:val="004C514F"/>
    <w:rsid w:val="004C535B"/>
    <w:rsid w:val="004C53D8"/>
    <w:rsid w:val="004C54B4"/>
    <w:rsid w:val="004C5519"/>
    <w:rsid w:val="004C55EA"/>
    <w:rsid w:val="004C5ABE"/>
    <w:rsid w:val="004C5AC1"/>
    <w:rsid w:val="004C5B03"/>
    <w:rsid w:val="004C5B93"/>
    <w:rsid w:val="004C5DDE"/>
    <w:rsid w:val="004C6354"/>
    <w:rsid w:val="004C641C"/>
    <w:rsid w:val="004C650F"/>
    <w:rsid w:val="004C6791"/>
    <w:rsid w:val="004C687E"/>
    <w:rsid w:val="004C68D8"/>
    <w:rsid w:val="004C697E"/>
    <w:rsid w:val="004C6ADC"/>
    <w:rsid w:val="004C6B0D"/>
    <w:rsid w:val="004C6CA7"/>
    <w:rsid w:val="004C6F0D"/>
    <w:rsid w:val="004C6F3A"/>
    <w:rsid w:val="004C7038"/>
    <w:rsid w:val="004C7233"/>
    <w:rsid w:val="004C7504"/>
    <w:rsid w:val="004C7527"/>
    <w:rsid w:val="004C753F"/>
    <w:rsid w:val="004C7570"/>
    <w:rsid w:val="004C7977"/>
    <w:rsid w:val="004C79D9"/>
    <w:rsid w:val="004D0046"/>
    <w:rsid w:val="004D0165"/>
    <w:rsid w:val="004D03C9"/>
    <w:rsid w:val="004D0523"/>
    <w:rsid w:val="004D0845"/>
    <w:rsid w:val="004D0922"/>
    <w:rsid w:val="004D092B"/>
    <w:rsid w:val="004D0A63"/>
    <w:rsid w:val="004D0D73"/>
    <w:rsid w:val="004D10B9"/>
    <w:rsid w:val="004D1425"/>
    <w:rsid w:val="004D144D"/>
    <w:rsid w:val="004D14B1"/>
    <w:rsid w:val="004D1657"/>
    <w:rsid w:val="004D180A"/>
    <w:rsid w:val="004D1857"/>
    <w:rsid w:val="004D186F"/>
    <w:rsid w:val="004D1A28"/>
    <w:rsid w:val="004D1BA0"/>
    <w:rsid w:val="004D1C4F"/>
    <w:rsid w:val="004D1C82"/>
    <w:rsid w:val="004D1F3B"/>
    <w:rsid w:val="004D2179"/>
    <w:rsid w:val="004D21F1"/>
    <w:rsid w:val="004D228C"/>
    <w:rsid w:val="004D23B4"/>
    <w:rsid w:val="004D2692"/>
    <w:rsid w:val="004D26A9"/>
    <w:rsid w:val="004D2739"/>
    <w:rsid w:val="004D2750"/>
    <w:rsid w:val="004D296C"/>
    <w:rsid w:val="004D29FC"/>
    <w:rsid w:val="004D2B13"/>
    <w:rsid w:val="004D2B19"/>
    <w:rsid w:val="004D2B49"/>
    <w:rsid w:val="004D2D08"/>
    <w:rsid w:val="004D2DF6"/>
    <w:rsid w:val="004D2EA3"/>
    <w:rsid w:val="004D2F3E"/>
    <w:rsid w:val="004D2F47"/>
    <w:rsid w:val="004D2F62"/>
    <w:rsid w:val="004D2FC8"/>
    <w:rsid w:val="004D3118"/>
    <w:rsid w:val="004D3120"/>
    <w:rsid w:val="004D32B2"/>
    <w:rsid w:val="004D32F0"/>
    <w:rsid w:val="004D35B9"/>
    <w:rsid w:val="004D36FD"/>
    <w:rsid w:val="004D386F"/>
    <w:rsid w:val="004D3C34"/>
    <w:rsid w:val="004D3C59"/>
    <w:rsid w:val="004D3D14"/>
    <w:rsid w:val="004D3F1E"/>
    <w:rsid w:val="004D3F7B"/>
    <w:rsid w:val="004D4061"/>
    <w:rsid w:val="004D42CF"/>
    <w:rsid w:val="004D447A"/>
    <w:rsid w:val="004D4539"/>
    <w:rsid w:val="004D454F"/>
    <w:rsid w:val="004D48E6"/>
    <w:rsid w:val="004D4E31"/>
    <w:rsid w:val="004D4EDA"/>
    <w:rsid w:val="004D4F6D"/>
    <w:rsid w:val="004D5300"/>
    <w:rsid w:val="004D5600"/>
    <w:rsid w:val="004D583D"/>
    <w:rsid w:val="004D59C1"/>
    <w:rsid w:val="004D5D9D"/>
    <w:rsid w:val="004D5DB7"/>
    <w:rsid w:val="004D5FE4"/>
    <w:rsid w:val="004D6384"/>
    <w:rsid w:val="004D6464"/>
    <w:rsid w:val="004D66E9"/>
    <w:rsid w:val="004D6AC6"/>
    <w:rsid w:val="004D6B37"/>
    <w:rsid w:val="004D6E76"/>
    <w:rsid w:val="004D6ED0"/>
    <w:rsid w:val="004D6F3E"/>
    <w:rsid w:val="004D731F"/>
    <w:rsid w:val="004D7391"/>
    <w:rsid w:val="004D73C0"/>
    <w:rsid w:val="004D7421"/>
    <w:rsid w:val="004D7494"/>
    <w:rsid w:val="004D752A"/>
    <w:rsid w:val="004D765A"/>
    <w:rsid w:val="004D76B8"/>
    <w:rsid w:val="004D7A31"/>
    <w:rsid w:val="004D7ADA"/>
    <w:rsid w:val="004D7FED"/>
    <w:rsid w:val="004E0043"/>
    <w:rsid w:val="004E01B0"/>
    <w:rsid w:val="004E026A"/>
    <w:rsid w:val="004E02E9"/>
    <w:rsid w:val="004E02FA"/>
    <w:rsid w:val="004E06F1"/>
    <w:rsid w:val="004E0B28"/>
    <w:rsid w:val="004E0D07"/>
    <w:rsid w:val="004E10BB"/>
    <w:rsid w:val="004E127A"/>
    <w:rsid w:val="004E1569"/>
    <w:rsid w:val="004E172C"/>
    <w:rsid w:val="004E17B8"/>
    <w:rsid w:val="004E1A2C"/>
    <w:rsid w:val="004E1C53"/>
    <w:rsid w:val="004E1CB6"/>
    <w:rsid w:val="004E1D85"/>
    <w:rsid w:val="004E1DBA"/>
    <w:rsid w:val="004E2125"/>
    <w:rsid w:val="004E2157"/>
    <w:rsid w:val="004E21C3"/>
    <w:rsid w:val="004E228C"/>
    <w:rsid w:val="004E254E"/>
    <w:rsid w:val="004E29F3"/>
    <w:rsid w:val="004E2A2C"/>
    <w:rsid w:val="004E2A34"/>
    <w:rsid w:val="004E2B42"/>
    <w:rsid w:val="004E2DF0"/>
    <w:rsid w:val="004E310C"/>
    <w:rsid w:val="004E3121"/>
    <w:rsid w:val="004E3152"/>
    <w:rsid w:val="004E348C"/>
    <w:rsid w:val="004E34FF"/>
    <w:rsid w:val="004E3566"/>
    <w:rsid w:val="004E3666"/>
    <w:rsid w:val="004E39A2"/>
    <w:rsid w:val="004E3A54"/>
    <w:rsid w:val="004E3B6A"/>
    <w:rsid w:val="004E3B9F"/>
    <w:rsid w:val="004E3BBE"/>
    <w:rsid w:val="004E40FF"/>
    <w:rsid w:val="004E426B"/>
    <w:rsid w:val="004E436A"/>
    <w:rsid w:val="004E45DA"/>
    <w:rsid w:val="004E46EA"/>
    <w:rsid w:val="004E4707"/>
    <w:rsid w:val="004E48DC"/>
    <w:rsid w:val="004E4B53"/>
    <w:rsid w:val="004E4B77"/>
    <w:rsid w:val="004E4BBA"/>
    <w:rsid w:val="004E4BFC"/>
    <w:rsid w:val="004E4E46"/>
    <w:rsid w:val="004E5065"/>
    <w:rsid w:val="004E55FC"/>
    <w:rsid w:val="004E56AB"/>
    <w:rsid w:val="004E59FE"/>
    <w:rsid w:val="004E5A7C"/>
    <w:rsid w:val="004E5F92"/>
    <w:rsid w:val="004E6132"/>
    <w:rsid w:val="004E6213"/>
    <w:rsid w:val="004E65AA"/>
    <w:rsid w:val="004E67AD"/>
    <w:rsid w:val="004E6909"/>
    <w:rsid w:val="004E6B2E"/>
    <w:rsid w:val="004E6B93"/>
    <w:rsid w:val="004E6CBC"/>
    <w:rsid w:val="004E6D59"/>
    <w:rsid w:val="004E6DE4"/>
    <w:rsid w:val="004E6E31"/>
    <w:rsid w:val="004E701A"/>
    <w:rsid w:val="004E7055"/>
    <w:rsid w:val="004E70A4"/>
    <w:rsid w:val="004E70FC"/>
    <w:rsid w:val="004E727A"/>
    <w:rsid w:val="004E73D2"/>
    <w:rsid w:val="004E75C5"/>
    <w:rsid w:val="004E7652"/>
    <w:rsid w:val="004E7705"/>
    <w:rsid w:val="004E789C"/>
    <w:rsid w:val="004E7988"/>
    <w:rsid w:val="004E7A52"/>
    <w:rsid w:val="004E7C98"/>
    <w:rsid w:val="004E7DC5"/>
    <w:rsid w:val="004E7E6C"/>
    <w:rsid w:val="004E7EC2"/>
    <w:rsid w:val="004F0182"/>
    <w:rsid w:val="004F0283"/>
    <w:rsid w:val="004F0513"/>
    <w:rsid w:val="004F0645"/>
    <w:rsid w:val="004F07F3"/>
    <w:rsid w:val="004F0897"/>
    <w:rsid w:val="004F09D5"/>
    <w:rsid w:val="004F0A17"/>
    <w:rsid w:val="004F0B19"/>
    <w:rsid w:val="004F0C41"/>
    <w:rsid w:val="004F0DCC"/>
    <w:rsid w:val="004F0E5C"/>
    <w:rsid w:val="004F108A"/>
    <w:rsid w:val="004F1138"/>
    <w:rsid w:val="004F1338"/>
    <w:rsid w:val="004F1417"/>
    <w:rsid w:val="004F142B"/>
    <w:rsid w:val="004F1703"/>
    <w:rsid w:val="004F17FA"/>
    <w:rsid w:val="004F188A"/>
    <w:rsid w:val="004F1912"/>
    <w:rsid w:val="004F19D8"/>
    <w:rsid w:val="004F1CDC"/>
    <w:rsid w:val="004F1E28"/>
    <w:rsid w:val="004F1EAD"/>
    <w:rsid w:val="004F2143"/>
    <w:rsid w:val="004F22F9"/>
    <w:rsid w:val="004F261A"/>
    <w:rsid w:val="004F26D0"/>
    <w:rsid w:val="004F2744"/>
    <w:rsid w:val="004F2951"/>
    <w:rsid w:val="004F29BE"/>
    <w:rsid w:val="004F2A13"/>
    <w:rsid w:val="004F2A23"/>
    <w:rsid w:val="004F2A52"/>
    <w:rsid w:val="004F2AC4"/>
    <w:rsid w:val="004F2D1E"/>
    <w:rsid w:val="004F3030"/>
    <w:rsid w:val="004F3069"/>
    <w:rsid w:val="004F3141"/>
    <w:rsid w:val="004F32CD"/>
    <w:rsid w:val="004F35BE"/>
    <w:rsid w:val="004F3749"/>
    <w:rsid w:val="004F38E3"/>
    <w:rsid w:val="004F38E6"/>
    <w:rsid w:val="004F394A"/>
    <w:rsid w:val="004F39B1"/>
    <w:rsid w:val="004F3A9F"/>
    <w:rsid w:val="004F3AC0"/>
    <w:rsid w:val="004F3BE7"/>
    <w:rsid w:val="004F3E5F"/>
    <w:rsid w:val="004F3E9C"/>
    <w:rsid w:val="004F44D2"/>
    <w:rsid w:val="004F450C"/>
    <w:rsid w:val="004F4559"/>
    <w:rsid w:val="004F46C1"/>
    <w:rsid w:val="004F46FB"/>
    <w:rsid w:val="004F4791"/>
    <w:rsid w:val="004F4CF9"/>
    <w:rsid w:val="004F50DB"/>
    <w:rsid w:val="004F51B2"/>
    <w:rsid w:val="004F520A"/>
    <w:rsid w:val="004F546E"/>
    <w:rsid w:val="004F55BA"/>
    <w:rsid w:val="004F563E"/>
    <w:rsid w:val="004F56C9"/>
    <w:rsid w:val="004F579E"/>
    <w:rsid w:val="004F5877"/>
    <w:rsid w:val="004F5AF0"/>
    <w:rsid w:val="004F5B91"/>
    <w:rsid w:val="004F5C31"/>
    <w:rsid w:val="004F5C89"/>
    <w:rsid w:val="004F5CCB"/>
    <w:rsid w:val="004F5E6F"/>
    <w:rsid w:val="004F5EAC"/>
    <w:rsid w:val="004F5F89"/>
    <w:rsid w:val="004F5F9E"/>
    <w:rsid w:val="004F631E"/>
    <w:rsid w:val="004F6477"/>
    <w:rsid w:val="004F64DD"/>
    <w:rsid w:val="004F6702"/>
    <w:rsid w:val="004F69AD"/>
    <w:rsid w:val="004F69D7"/>
    <w:rsid w:val="004F6A28"/>
    <w:rsid w:val="004F6BD5"/>
    <w:rsid w:val="004F6C7D"/>
    <w:rsid w:val="004F6E2F"/>
    <w:rsid w:val="004F6EE2"/>
    <w:rsid w:val="004F7070"/>
    <w:rsid w:val="004F711B"/>
    <w:rsid w:val="004F7166"/>
    <w:rsid w:val="004F71B4"/>
    <w:rsid w:val="004F73B1"/>
    <w:rsid w:val="004F7519"/>
    <w:rsid w:val="004F7652"/>
    <w:rsid w:val="004F78B1"/>
    <w:rsid w:val="004F7917"/>
    <w:rsid w:val="004F79D6"/>
    <w:rsid w:val="004F7CED"/>
    <w:rsid w:val="004F7F55"/>
    <w:rsid w:val="00500175"/>
    <w:rsid w:val="00500325"/>
    <w:rsid w:val="0050041F"/>
    <w:rsid w:val="00500591"/>
    <w:rsid w:val="005005AA"/>
    <w:rsid w:val="00500767"/>
    <w:rsid w:val="00500840"/>
    <w:rsid w:val="00500889"/>
    <w:rsid w:val="0050091C"/>
    <w:rsid w:val="00500941"/>
    <w:rsid w:val="00500AAF"/>
    <w:rsid w:val="00500B76"/>
    <w:rsid w:val="00500B9A"/>
    <w:rsid w:val="00500E16"/>
    <w:rsid w:val="0050100D"/>
    <w:rsid w:val="0050103D"/>
    <w:rsid w:val="00501083"/>
    <w:rsid w:val="00501159"/>
    <w:rsid w:val="0050117D"/>
    <w:rsid w:val="0050147E"/>
    <w:rsid w:val="00501547"/>
    <w:rsid w:val="00501769"/>
    <w:rsid w:val="00501962"/>
    <w:rsid w:val="005019D9"/>
    <w:rsid w:val="00501A0D"/>
    <w:rsid w:val="00501B63"/>
    <w:rsid w:val="00501C25"/>
    <w:rsid w:val="00501CA1"/>
    <w:rsid w:val="00501F88"/>
    <w:rsid w:val="005021A2"/>
    <w:rsid w:val="00502268"/>
    <w:rsid w:val="005022B9"/>
    <w:rsid w:val="0050241E"/>
    <w:rsid w:val="0050256E"/>
    <w:rsid w:val="0050257E"/>
    <w:rsid w:val="005025F5"/>
    <w:rsid w:val="0050273C"/>
    <w:rsid w:val="005028D9"/>
    <w:rsid w:val="0050290A"/>
    <w:rsid w:val="00502928"/>
    <w:rsid w:val="005029FA"/>
    <w:rsid w:val="00502A03"/>
    <w:rsid w:val="00502B2F"/>
    <w:rsid w:val="00502DDB"/>
    <w:rsid w:val="005033FC"/>
    <w:rsid w:val="0050342B"/>
    <w:rsid w:val="00503498"/>
    <w:rsid w:val="005034F5"/>
    <w:rsid w:val="00503518"/>
    <w:rsid w:val="00503827"/>
    <w:rsid w:val="0050390A"/>
    <w:rsid w:val="00503951"/>
    <w:rsid w:val="005039AC"/>
    <w:rsid w:val="00503A2F"/>
    <w:rsid w:val="00503E1B"/>
    <w:rsid w:val="00503E40"/>
    <w:rsid w:val="0050440B"/>
    <w:rsid w:val="005045AA"/>
    <w:rsid w:val="005045B7"/>
    <w:rsid w:val="005047D9"/>
    <w:rsid w:val="005049AA"/>
    <w:rsid w:val="00504A20"/>
    <w:rsid w:val="00504AEE"/>
    <w:rsid w:val="00504C9A"/>
    <w:rsid w:val="00504CD6"/>
    <w:rsid w:val="00504CD9"/>
    <w:rsid w:val="00504FED"/>
    <w:rsid w:val="00505258"/>
    <w:rsid w:val="005052AA"/>
    <w:rsid w:val="0050543D"/>
    <w:rsid w:val="005056A2"/>
    <w:rsid w:val="00505EF6"/>
    <w:rsid w:val="005060F5"/>
    <w:rsid w:val="005060FE"/>
    <w:rsid w:val="0050660E"/>
    <w:rsid w:val="00506B71"/>
    <w:rsid w:val="00506E7B"/>
    <w:rsid w:val="00506FD4"/>
    <w:rsid w:val="005071F7"/>
    <w:rsid w:val="00507322"/>
    <w:rsid w:val="005073AE"/>
    <w:rsid w:val="005073AF"/>
    <w:rsid w:val="00507452"/>
    <w:rsid w:val="005074AC"/>
    <w:rsid w:val="0050777C"/>
    <w:rsid w:val="0050785A"/>
    <w:rsid w:val="005079B6"/>
    <w:rsid w:val="00507B32"/>
    <w:rsid w:val="00507D43"/>
    <w:rsid w:val="00507D55"/>
    <w:rsid w:val="00507FBB"/>
    <w:rsid w:val="0051002F"/>
    <w:rsid w:val="00510164"/>
    <w:rsid w:val="00510202"/>
    <w:rsid w:val="00510996"/>
    <w:rsid w:val="005109FB"/>
    <w:rsid w:val="00510C23"/>
    <w:rsid w:val="00510C25"/>
    <w:rsid w:val="00510D3B"/>
    <w:rsid w:val="00511134"/>
    <w:rsid w:val="005111E8"/>
    <w:rsid w:val="00511704"/>
    <w:rsid w:val="005117FC"/>
    <w:rsid w:val="0051196A"/>
    <w:rsid w:val="005119D7"/>
    <w:rsid w:val="00511A7F"/>
    <w:rsid w:val="00511ACF"/>
    <w:rsid w:val="00511B5B"/>
    <w:rsid w:val="00511B68"/>
    <w:rsid w:val="00511C2F"/>
    <w:rsid w:val="00511F2B"/>
    <w:rsid w:val="00511F61"/>
    <w:rsid w:val="005121CA"/>
    <w:rsid w:val="0051239F"/>
    <w:rsid w:val="005127A1"/>
    <w:rsid w:val="005128F9"/>
    <w:rsid w:val="00512998"/>
    <w:rsid w:val="00512E07"/>
    <w:rsid w:val="0051347A"/>
    <w:rsid w:val="005136D9"/>
    <w:rsid w:val="00513744"/>
    <w:rsid w:val="005138C2"/>
    <w:rsid w:val="005138EE"/>
    <w:rsid w:val="005139C6"/>
    <w:rsid w:val="00513BDE"/>
    <w:rsid w:val="00513C21"/>
    <w:rsid w:val="00513C42"/>
    <w:rsid w:val="00514037"/>
    <w:rsid w:val="0051409F"/>
    <w:rsid w:val="005142DC"/>
    <w:rsid w:val="00514357"/>
    <w:rsid w:val="00514393"/>
    <w:rsid w:val="0051457C"/>
    <w:rsid w:val="00514719"/>
    <w:rsid w:val="005147D4"/>
    <w:rsid w:val="005148D9"/>
    <w:rsid w:val="00514939"/>
    <w:rsid w:val="00514A51"/>
    <w:rsid w:val="00514B0D"/>
    <w:rsid w:val="00514B57"/>
    <w:rsid w:val="00514E07"/>
    <w:rsid w:val="00514F54"/>
    <w:rsid w:val="00514F87"/>
    <w:rsid w:val="00514FF7"/>
    <w:rsid w:val="005150BD"/>
    <w:rsid w:val="005150BF"/>
    <w:rsid w:val="005151C2"/>
    <w:rsid w:val="005152ED"/>
    <w:rsid w:val="005153CD"/>
    <w:rsid w:val="005153FE"/>
    <w:rsid w:val="005154D3"/>
    <w:rsid w:val="005154E7"/>
    <w:rsid w:val="005154F7"/>
    <w:rsid w:val="005159D3"/>
    <w:rsid w:val="00515AFF"/>
    <w:rsid w:val="00515C97"/>
    <w:rsid w:val="00515D04"/>
    <w:rsid w:val="00516198"/>
    <w:rsid w:val="0051631D"/>
    <w:rsid w:val="005164C0"/>
    <w:rsid w:val="005165A3"/>
    <w:rsid w:val="00516845"/>
    <w:rsid w:val="00516976"/>
    <w:rsid w:val="005169E5"/>
    <w:rsid w:val="00516AA6"/>
    <w:rsid w:val="00516AE7"/>
    <w:rsid w:val="00516BEB"/>
    <w:rsid w:val="00516DD6"/>
    <w:rsid w:val="00517069"/>
    <w:rsid w:val="00517126"/>
    <w:rsid w:val="00517178"/>
    <w:rsid w:val="00517444"/>
    <w:rsid w:val="00517513"/>
    <w:rsid w:val="0051760B"/>
    <w:rsid w:val="00517634"/>
    <w:rsid w:val="00517669"/>
    <w:rsid w:val="005178E6"/>
    <w:rsid w:val="00517ADF"/>
    <w:rsid w:val="00517AF6"/>
    <w:rsid w:val="00517B92"/>
    <w:rsid w:val="00517D0C"/>
    <w:rsid w:val="00517D6F"/>
    <w:rsid w:val="005200C9"/>
    <w:rsid w:val="0052019E"/>
    <w:rsid w:val="00520236"/>
    <w:rsid w:val="005204C1"/>
    <w:rsid w:val="00520747"/>
    <w:rsid w:val="0052083B"/>
    <w:rsid w:val="00520A38"/>
    <w:rsid w:val="00520D2E"/>
    <w:rsid w:val="00520DFD"/>
    <w:rsid w:val="00520F72"/>
    <w:rsid w:val="005212BF"/>
    <w:rsid w:val="005212C7"/>
    <w:rsid w:val="005214C7"/>
    <w:rsid w:val="00521632"/>
    <w:rsid w:val="00521976"/>
    <w:rsid w:val="00521D5A"/>
    <w:rsid w:val="00521DF6"/>
    <w:rsid w:val="00522264"/>
    <w:rsid w:val="005222C2"/>
    <w:rsid w:val="00522452"/>
    <w:rsid w:val="005227E6"/>
    <w:rsid w:val="00522D61"/>
    <w:rsid w:val="00522E47"/>
    <w:rsid w:val="00522F18"/>
    <w:rsid w:val="00522F38"/>
    <w:rsid w:val="00522F43"/>
    <w:rsid w:val="00523090"/>
    <w:rsid w:val="00523169"/>
    <w:rsid w:val="005232AE"/>
    <w:rsid w:val="005233A2"/>
    <w:rsid w:val="00523427"/>
    <w:rsid w:val="00523654"/>
    <w:rsid w:val="0052367E"/>
    <w:rsid w:val="005237B8"/>
    <w:rsid w:val="00523B15"/>
    <w:rsid w:val="00523B33"/>
    <w:rsid w:val="00523CB9"/>
    <w:rsid w:val="00523DB6"/>
    <w:rsid w:val="00523DD6"/>
    <w:rsid w:val="00523F29"/>
    <w:rsid w:val="005240D8"/>
    <w:rsid w:val="0052422D"/>
    <w:rsid w:val="005243E7"/>
    <w:rsid w:val="00524458"/>
    <w:rsid w:val="005245BE"/>
    <w:rsid w:val="00524913"/>
    <w:rsid w:val="00524A87"/>
    <w:rsid w:val="00524D74"/>
    <w:rsid w:val="00524DD8"/>
    <w:rsid w:val="00524F23"/>
    <w:rsid w:val="00524FA4"/>
    <w:rsid w:val="0052563E"/>
    <w:rsid w:val="0052599F"/>
    <w:rsid w:val="00525A39"/>
    <w:rsid w:val="00525A55"/>
    <w:rsid w:val="00525A8B"/>
    <w:rsid w:val="00525AF3"/>
    <w:rsid w:val="00525CDF"/>
    <w:rsid w:val="00525D99"/>
    <w:rsid w:val="00525FF9"/>
    <w:rsid w:val="0052640D"/>
    <w:rsid w:val="00526438"/>
    <w:rsid w:val="0052671B"/>
    <w:rsid w:val="0052671D"/>
    <w:rsid w:val="0052680D"/>
    <w:rsid w:val="00526814"/>
    <w:rsid w:val="00526A2F"/>
    <w:rsid w:val="00526A83"/>
    <w:rsid w:val="00526C00"/>
    <w:rsid w:val="00526C15"/>
    <w:rsid w:val="00526EBF"/>
    <w:rsid w:val="005271E3"/>
    <w:rsid w:val="00527587"/>
    <w:rsid w:val="005275C6"/>
    <w:rsid w:val="005275FC"/>
    <w:rsid w:val="00527757"/>
    <w:rsid w:val="005277B2"/>
    <w:rsid w:val="0052787A"/>
    <w:rsid w:val="00527957"/>
    <w:rsid w:val="005279B5"/>
    <w:rsid w:val="00527C78"/>
    <w:rsid w:val="00527C94"/>
    <w:rsid w:val="00527F6A"/>
    <w:rsid w:val="0053030C"/>
    <w:rsid w:val="005307BB"/>
    <w:rsid w:val="00530B67"/>
    <w:rsid w:val="00530B98"/>
    <w:rsid w:val="00530D1A"/>
    <w:rsid w:val="00530D1D"/>
    <w:rsid w:val="00530DFA"/>
    <w:rsid w:val="00531045"/>
    <w:rsid w:val="0053107E"/>
    <w:rsid w:val="0053134E"/>
    <w:rsid w:val="00531352"/>
    <w:rsid w:val="0053175A"/>
    <w:rsid w:val="00531762"/>
    <w:rsid w:val="00531AEA"/>
    <w:rsid w:val="00531D55"/>
    <w:rsid w:val="00531E20"/>
    <w:rsid w:val="00531E80"/>
    <w:rsid w:val="00531FEB"/>
    <w:rsid w:val="00532288"/>
    <w:rsid w:val="00532361"/>
    <w:rsid w:val="00532720"/>
    <w:rsid w:val="00532C25"/>
    <w:rsid w:val="00532E57"/>
    <w:rsid w:val="00533347"/>
    <w:rsid w:val="0053378E"/>
    <w:rsid w:val="005338F7"/>
    <w:rsid w:val="00533977"/>
    <w:rsid w:val="00533A23"/>
    <w:rsid w:val="00533EF2"/>
    <w:rsid w:val="00534063"/>
    <w:rsid w:val="005340A8"/>
    <w:rsid w:val="00534232"/>
    <w:rsid w:val="0053426C"/>
    <w:rsid w:val="005343D6"/>
    <w:rsid w:val="0053443B"/>
    <w:rsid w:val="0053494C"/>
    <w:rsid w:val="005349AD"/>
    <w:rsid w:val="00534A0D"/>
    <w:rsid w:val="00534B19"/>
    <w:rsid w:val="00534B1D"/>
    <w:rsid w:val="00534BCD"/>
    <w:rsid w:val="00534C23"/>
    <w:rsid w:val="00534CC0"/>
    <w:rsid w:val="00534DE5"/>
    <w:rsid w:val="00534FD4"/>
    <w:rsid w:val="005350B8"/>
    <w:rsid w:val="005353A6"/>
    <w:rsid w:val="00535536"/>
    <w:rsid w:val="005356EB"/>
    <w:rsid w:val="00535A8C"/>
    <w:rsid w:val="00535B31"/>
    <w:rsid w:val="00535CEE"/>
    <w:rsid w:val="00535ED6"/>
    <w:rsid w:val="00535EDA"/>
    <w:rsid w:val="00535F69"/>
    <w:rsid w:val="00535FD6"/>
    <w:rsid w:val="005360FF"/>
    <w:rsid w:val="005365F4"/>
    <w:rsid w:val="0053672D"/>
    <w:rsid w:val="0053690C"/>
    <w:rsid w:val="00536A9F"/>
    <w:rsid w:val="00536BA1"/>
    <w:rsid w:val="00536C9D"/>
    <w:rsid w:val="00536CDF"/>
    <w:rsid w:val="00536D52"/>
    <w:rsid w:val="00536DF9"/>
    <w:rsid w:val="00536E53"/>
    <w:rsid w:val="00536FBD"/>
    <w:rsid w:val="00537139"/>
    <w:rsid w:val="005371A5"/>
    <w:rsid w:val="00537398"/>
    <w:rsid w:val="005373ED"/>
    <w:rsid w:val="005375A8"/>
    <w:rsid w:val="005375F0"/>
    <w:rsid w:val="00537700"/>
    <w:rsid w:val="00537BA3"/>
    <w:rsid w:val="00537DFC"/>
    <w:rsid w:val="00537E3B"/>
    <w:rsid w:val="00537EA9"/>
    <w:rsid w:val="00537EB0"/>
    <w:rsid w:val="00540013"/>
    <w:rsid w:val="0054018C"/>
    <w:rsid w:val="005401FA"/>
    <w:rsid w:val="00540240"/>
    <w:rsid w:val="0054054F"/>
    <w:rsid w:val="0054085B"/>
    <w:rsid w:val="00540A1E"/>
    <w:rsid w:val="00540AD7"/>
    <w:rsid w:val="00540D6A"/>
    <w:rsid w:val="00540F2E"/>
    <w:rsid w:val="00540FBD"/>
    <w:rsid w:val="00541053"/>
    <w:rsid w:val="005410C6"/>
    <w:rsid w:val="0054133A"/>
    <w:rsid w:val="005413A3"/>
    <w:rsid w:val="00541577"/>
    <w:rsid w:val="0054178C"/>
    <w:rsid w:val="005418A2"/>
    <w:rsid w:val="00541948"/>
    <w:rsid w:val="0054199A"/>
    <w:rsid w:val="00541A1E"/>
    <w:rsid w:val="00541B96"/>
    <w:rsid w:val="00541C3B"/>
    <w:rsid w:val="00541D3F"/>
    <w:rsid w:val="00541DB6"/>
    <w:rsid w:val="00541E9B"/>
    <w:rsid w:val="00541EA1"/>
    <w:rsid w:val="00541EF7"/>
    <w:rsid w:val="0054200D"/>
    <w:rsid w:val="005422AB"/>
    <w:rsid w:val="00542317"/>
    <w:rsid w:val="00542727"/>
    <w:rsid w:val="00542783"/>
    <w:rsid w:val="0054293E"/>
    <w:rsid w:val="00542B17"/>
    <w:rsid w:val="00542C47"/>
    <w:rsid w:val="00542CD6"/>
    <w:rsid w:val="005433A1"/>
    <w:rsid w:val="005434EF"/>
    <w:rsid w:val="00543508"/>
    <w:rsid w:val="00543560"/>
    <w:rsid w:val="00543708"/>
    <w:rsid w:val="00543757"/>
    <w:rsid w:val="005438CC"/>
    <w:rsid w:val="0054392A"/>
    <w:rsid w:val="005439D4"/>
    <w:rsid w:val="00543BA8"/>
    <w:rsid w:val="00543CBA"/>
    <w:rsid w:val="00543E2E"/>
    <w:rsid w:val="00543FF7"/>
    <w:rsid w:val="0054400F"/>
    <w:rsid w:val="00544087"/>
    <w:rsid w:val="00544241"/>
    <w:rsid w:val="0054433E"/>
    <w:rsid w:val="00544457"/>
    <w:rsid w:val="0054450B"/>
    <w:rsid w:val="005445BE"/>
    <w:rsid w:val="005447C8"/>
    <w:rsid w:val="005448DC"/>
    <w:rsid w:val="00544968"/>
    <w:rsid w:val="005449BA"/>
    <w:rsid w:val="005449EB"/>
    <w:rsid w:val="00544B33"/>
    <w:rsid w:val="00544BBF"/>
    <w:rsid w:val="00544C54"/>
    <w:rsid w:val="00544F60"/>
    <w:rsid w:val="005450FD"/>
    <w:rsid w:val="005453DA"/>
    <w:rsid w:val="00545603"/>
    <w:rsid w:val="005456D3"/>
    <w:rsid w:val="00545706"/>
    <w:rsid w:val="00545A15"/>
    <w:rsid w:val="00545A81"/>
    <w:rsid w:val="00545AFF"/>
    <w:rsid w:val="00545CAA"/>
    <w:rsid w:val="00545DB6"/>
    <w:rsid w:val="00545E5F"/>
    <w:rsid w:val="00545EB9"/>
    <w:rsid w:val="00545FE9"/>
    <w:rsid w:val="00546122"/>
    <w:rsid w:val="00546137"/>
    <w:rsid w:val="005461CA"/>
    <w:rsid w:val="00546254"/>
    <w:rsid w:val="005462F8"/>
    <w:rsid w:val="005463E5"/>
    <w:rsid w:val="00546532"/>
    <w:rsid w:val="005465D1"/>
    <w:rsid w:val="005468C1"/>
    <w:rsid w:val="00546B11"/>
    <w:rsid w:val="00546B53"/>
    <w:rsid w:val="00546BE5"/>
    <w:rsid w:val="00546E48"/>
    <w:rsid w:val="00546F09"/>
    <w:rsid w:val="005470C5"/>
    <w:rsid w:val="00547161"/>
    <w:rsid w:val="00547188"/>
    <w:rsid w:val="00547201"/>
    <w:rsid w:val="005473C5"/>
    <w:rsid w:val="005474FB"/>
    <w:rsid w:val="00547524"/>
    <w:rsid w:val="00547571"/>
    <w:rsid w:val="0054757B"/>
    <w:rsid w:val="0054763C"/>
    <w:rsid w:val="00547795"/>
    <w:rsid w:val="00547AAD"/>
    <w:rsid w:val="00547C71"/>
    <w:rsid w:val="00547DD4"/>
    <w:rsid w:val="005502C2"/>
    <w:rsid w:val="00550402"/>
    <w:rsid w:val="0055043A"/>
    <w:rsid w:val="00550756"/>
    <w:rsid w:val="005508AB"/>
    <w:rsid w:val="00550A15"/>
    <w:rsid w:val="00550A19"/>
    <w:rsid w:val="00550CAB"/>
    <w:rsid w:val="00550EC5"/>
    <w:rsid w:val="00550F55"/>
    <w:rsid w:val="00551055"/>
    <w:rsid w:val="00551574"/>
    <w:rsid w:val="00551663"/>
    <w:rsid w:val="0055179E"/>
    <w:rsid w:val="00551AC5"/>
    <w:rsid w:val="00551DC9"/>
    <w:rsid w:val="00552196"/>
    <w:rsid w:val="005521A9"/>
    <w:rsid w:val="005522DF"/>
    <w:rsid w:val="00552339"/>
    <w:rsid w:val="005524E2"/>
    <w:rsid w:val="0055257C"/>
    <w:rsid w:val="00552635"/>
    <w:rsid w:val="00552736"/>
    <w:rsid w:val="005527DD"/>
    <w:rsid w:val="005529D8"/>
    <w:rsid w:val="00552DA5"/>
    <w:rsid w:val="00552DDC"/>
    <w:rsid w:val="00552F24"/>
    <w:rsid w:val="00552F56"/>
    <w:rsid w:val="005531E2"/>
    <w:rsid w:val="0055324F"/>
    <w:rsid w:val="0055347C"/>
    <w:rsid w:val="00553AD8"/>
    <w:rsid w:val="00553C67"/>
    <w:rsid w:val="00553D51"/>
    <w:rsid w:val="00553EE6"/>
    <w:rsid w:val="0055408B"/>
    <w:rsid w:val="0055418C"/>
    <w:rsid w:val="005541C1"/>
    <w:rsid w:val="00554659"/>
    <w:rsid w:val="0055472C"/>
    <w:rsid w:val="0055490A"/>
    <w:rsid w:val="00554BEF"/>
    <w:rsid w:val="00554C72"/>
    <w:rsid w:val="00554C85"/>
    <w:rsid w:val="00554D7F"/>
    <w:rsid w:val="00554E26"/>
    <w:rsid w:val="00554E7D"/>
    <w:rsid w:val="00555140"/>
    <w:rsid w:val="00555415"/>
    <w:rsid w:val="00555512"/>
    <w:rsid w:val="00555817"/>
    <w:rsid w:val="00555BCA"/>
    <w:rsid w:val="00555D04"/>
    <w:rsid w:val="00555E34"/>
    <w:rsid w:val="00555EBA"/>
    <w:rsid w:val="00555FF0"/>
    <w:rsid w:val="005560A4"/>
    <w:rsid w:val="005560C9"/>
    <w:rsid w:val="005561B8"/>
    <w:rsid w:val="00556259"/>
    <w:rsid w:val="005562ED"/>
    <w:rsid w:val="00556466"/>
    <w:rsid w:val="00556840"/>
    <w:rsid w:val="00556844"/>
    <w:rsid w:val="00556A0B"/>
    <w:rsid w:val="00556BC3"/>
    <w:rsid w:val="00556C54"/>
    <w:rsid w:val="00557304"/>
    <w:rsid w:val="0055738C"/>
    <w:rsid w:val="005573BD"/>
    <w:rsid w:val="005573E4"/>
    <w:rsid w:val="0055743C"/>
    <w:rsid w:val="0055755B"/>
    <w:rsid w:val="00557820"/>
    <w:rsid w:val="00557880"/>
    <w:rsid w:val="005578A6"/>
    <w:rsid w:val="00557926"/>
    <w:rsid w:val="00557966"/>
    <w:rsid w:val="00557A15"/>
    <w:rsid w:val="00557A63"/>
    <w:rsid w:val="00557C0A"/>
    <w:rsid w:val="00557C22"/>
    <w:rsid w:val="00557CE6"/>
    <w:rsid w:val="00557D8F"/>
    <w:rsid w:val="0056012C"/>
    <w:rsid w:val="00560527"/>
    <w:rsid w:val="00560A95"/>
    <w:rsid w:val="00560C23"/>
    <w:rsid w:val="00560C84"/>
    <w:rsid w:val="00560DCA"/>
    <w:rsid w:val="00560EDD"/>
    <w:rsid w:val="00560EFF"/>
    <w:rsid w:val="0056113D"/>
    <w:rsid w:val="00561199"/>
    <w:rsid w:val="00561308"/>
    <w:rsid w:val="00561332"/>
    <w:rsid w:val="0056133A"/>
    <w:rsid w:val="005614DA"/>
    <w:rsid w:val="005616B6"/>
    <w:rsid w:val="0056191A"/>
    <w:rsid w:val="00561A49"/>
    <w:rsid w:val="00561B93"/>
    <w:rsid w:val="00561C02"/>
    <w:rsid w:val="00561DC2"/>
    <w:rsid w:val="00562179"/>
    <w:rsid w:val="005621D3"/>
    <w:rsid w:val="005621E2"/>
    <w:rsid w:val="005624CB"/>
    <w:rsid w:val="0056266D"/>
    <w:rsid w:val="0056282D"/>
    <w:rsid w:val="00562C7E"/>
    <w:rsid w:val="00562C9C"/>
    <w:rsid w:val="00562CBE"/>
    <w:rsid w:val="00562CCC"/>
    <w:rsid w:val="00562D86"/>
    <w:rsid w:val="00562FEA"/>
    <w:rsid w:val="0056305C"/>
    <w:rsid w:val="005630A6"/>
    <w:rsid w:val="0056318D"/>
    <w:rsid w:val="005631DE"/>
    <w:rsid w:val="005632A1"/>
    <w:rsid w:val="00563518"/>
    <w:rsid w:val="00563523"/>
    <w:rsid w:val="00563608"/>
    <w:rsid w:val="005636EA"/>
    <w:rsid w:val="00563999"/>
    <w:rsid w:val="00563BAA"/>
    <w:rsid w:val="00563C6C"/>
    <w:rsid w:val="00563F4E"/>
    <w:rsid w:val="005640C2"/>
    <w:rsid w:val="005640CD"/>
    <w:rsid w:val="00564104"/>
    <w:rsid w:val="00564327"/>
    <w:rsid w:val="005645CF"/>
    <w:rsid w:val="005645EE"/>
    <w:rsid w:val="00564673"/>
    <w:rsid w:val="00564943"/>
    <w:rsid w:val="00564958"/>
    <w:rsid w:val="00564B84"/>
    <w:rsid w:val="00564BA3"/>
    <w:rsid w:val="00564CC9"/>
    <w:rsid w:val="00564EE3"/>
    <w:rsid w:val="00564F03"/>
    <w:rsid w:val="00565019"/>
    <w:rsid w:val="005655E0"/>
    <w:rsid w:val="00565610"/>
    <w:rsid w:val="005656C9"/>
    <w:rsid w:val="00565895"/>
    <w:rsid w:val="005658A0"/>
    <w:rsid w:val="00565B03"/>
    <w:rsid w:val="00565B05"/>
    <w:rsid w:val="00565E31"/>
    <w:rsid w:val="00565EBE"/>
    <w:rsid w:val="00566019"/>
    <w:rsid w:val="00566048"/>
    <w:rsid w:val="00566081"/>
    <w:rsid w:val="005660D3"/>
    <w:rsid w:val="00566173"/>
    <w:rsid w:val="005661AA"/>
    <w:rsid w:val="0056622F"/>
    <w:rsid w:val="005665B6"/>
    <w:rsid w:val="0056679A"/>
    <w:rsid w:val="005669C3"/>
    <w:rsid w:val="005669E4"/>
    <w:rsid w:val="00567067"/>
    <w:rsid w:val="005673AC"/>
    <w:rsid w:val="00567523"/>
    <w:rsid w:val="0056767A"/>
    <w:rsid w:val="005677BF"/>
    <w:rsid w:val="005679CC"/>
    <w:rsid w:val="00567B12"/>
    <w:rsid w:val="00567D73"/>
    <w:rsid w:val="0056AC2D"/>
    <w:rsid w:val="0056D3D4"/>
    <w:rsid w:val="00570237"/>
    <w:rsid w:val="0057041A"/>
    <w:rsid w:val="00570511"/>
    <w:rsid w:val="00570636"/>
    <w:rsid w:val="005706E3"/>
    <w:rsid w:val="00570825"/>
    <w:rsid w:val="005708EB"/>
    <w:rsid w:val="00570C72"/>
    <w:rsid w:val="00570D48"/>
    <w:rsid w:val="00570D57"/>
    <w:rsid w:val="00570DBB"/>
    <w:rsid w:val="00570E9E"/>
    <w:rsid w:val="00571027"/>
    <w:rsid w:val="005710A2"/>
    <w:rsid w:val="00571162"/>
    <w:rsid w:val="005711E6"/>
    <w:rsid w:val="00571255"/>
    <w:rsid w:val="00571267"/>
    <w:rsid w:val="0057140A"/>
    <w:rsid w:val="005715BD"/>
    <w:rsid w:val="005716E9"/>
    <w:rsid w:val="00571A48"/>
    <w:rsid w:val="00571B49"/>
    <w:rsid w:val="00571CB6"/>
    <w:rsid w:val="00571E15"/>
    <w:rsid w:val="00571E32"/>
    <w:rsid w:val="00571E4A"/>
    <w:rsid w:val="00571F2C"/>
    <w:rsid w:val="00571FD7"/>
    <w:rsid w:val="005720FE"/>
    <w:rsid w:val="00572131"/>
    <w:rsid w:val="00572350"/>
    <w:rsid w:val="005724ED"/>
    <w:rsid w:val="005726FD"/>
    <w:rsid w:val="005727AC"/>
    <w:rsid w:val="00572A0B"/>
    <w:rsid w:val="00572A74"/>
    <w:rsid w:val="00572A9B"/>
    <w:rsid w:val="00572B53"/>
    <w:rsid w:val="00572C79"/>
    <w:rsid w:val="00572FA7"/>
    <w:rsid w:val="005731A4"/>
    <w:rsid w:val="0057329D"/>
    <w:rsid w:val="005732CF"/>
    <w:rsid w:val="005733D7"/>
    <w:rsid w:val="00573421"/>
    <w:rsid w:val="0057370F"/>
    <w:rsid w:val="00573770"/>
    <w:rsid w:val="00573803"/>
    <w:rsid w:val="00573867"/>
    <w:rsid w:val="00573958"/>
    <w:rsid w:val="005739E8"/>
    <w:rsid w:val="00573B60"/>
    <w:rsid w:val="00573C3D"/>
    <w:rsid w:val="00573DD5"/>
    <w:rsid w:val="00573E6A"/>
    <w:rsid w:val="00573E81"/>
    <w:rsid w:val="00573FA3"/>
    <w:rsid w:val="00574122"/>
    <w:rsid w:val="00574147"/>
    <w:rsid w:val="005741F4"/>
    <w:rsid w:val="00574329"/>
    <w:rsid w:val="00574426"/>
    <w:rsid w:val="00574509"/>
    <w:rsid w:val="0057472D"/>
    <w:rsid w:val="00574980"/>
    <w:rsid w:val="00574C1F"/>
    <w:rsid w:val="005754B6"/>
    <w:rsid w:val="005757CC"/>
    <w:rsid w:val="00575A2E"/>
    <w:rsid w:val="00575B1C"/>
    <w:rsid w:val="00575C2F"/>
    <w:rsid w:val="00575C44"/>
    <w:rsid w:val="00575E01"/>
    <w:rsid w:val="00575FA2"/>
    <w:rsid w:val="00575FC8"/>
    <w:rsid w:val="0057649E"/>
    <w:rsid w:val="0057660F"/>
    <w:rsid w:val="005768F3"/>
    <w:rsid w:val="00576916"/>
    <w:rsid w:val="00576960"/>
    <w:rsid w:val="0057696D"/>
    <w:rsid w:val="00576B55"/>
    <w:rsid w:val="00576CF6"/>
    <w:rsid w:val="0057706B"/>
    <w:rsid w:val="00577461"/>
    <w:rsid w:val="00577646"/>
    <w:rsid w:val="00577681"/>
    <w:rsid w:val="00577725"/>
    <w:rsid w:val="00577A10"/>
    <w:rsid w:val="00577E3A"/>
    <w:rsid w:val="00577E9C"/>
    <w:rsid w:val="00577EF2"/>
    <w:rsid w:val="00577FC7"/>
    <w:rsid w:val="005800F5"/>
    <w:rsid w:val="00580154"/>
    <w:rsid w:val="00580168"/>
    <w:rsid w:val="0058020F"/>
    <w:rsid w:val="0058034E"/>
    <w:rsid w:val="0058047E"/>
    <w:rsid w:val="00580CDE"/>
    <w:rsid w:val="00580D84"/>
    <w:rsid w:val="00580F97"/>
    <w:rsid w:val="00581012"/>
    <w:rsid w:val="005811AC"/>
    <w:rsid w:val="0058155C"/>
    <w:rsid w:val="005815B2"/>
    <w:rsid w:val="0058188F"/>
    <w:rsid w:val="005818B0"/>
    <w:rsid w:val="0058197D"/>
    <w:rsid w:val="00582094"/>
    <w:rsid w:val="00582580"/>
    <w:rsid w:val="00582668"/>
    <w:rsid w:val="0058270D"/>
    <w:rsid w:val="0058283B"/>
    <w:rsid w:val="005828A1"/>
    <w:rsid w:val="0058297C"/>
    <w:rsid w:val="005829BD"/>
    <w:rsid w:val="005829EB"/>
    <w:rsid w:val="00582C4C"/>
    <w:rsid w:val="00582DBC"/>
    <w:rsid w:val="00582F4A"/>
    <w:rsid w:val="00582F79"/>
    <w:rsid w:val="00583184"/>
    <w:rsid w:val="0058333B"/>
    <w:rsid w:val="0058343A"/>
    <w:rsid w:val="00583A8A"/>
    <w:rsid w:val="00583AB5"/>
    <w:rsid w:val="00583C08"/>
    <w:rsid w:val="00583C09"/>
    <w:rsid w:val="00583E4C"/>
    <w:rsid w:val="00583EC8"/>
    <w:rsid w:val="00583F77"/>
    <w:rsid w:val="00584300"/>
    <w:rsid w:val="00584331"/>
    <w:rsid w:val="005844CC"/>
    <w:rsid w:val="00584857"/>
    <w:rsid w:val="00584A12"/>
    <w:rsid w:val="00584AAF"/>
    <w:rsid w:val="00584D6F"/>
    <w:rsid w:val="00584E84"/>
    <w:rsid w:val="005852A3"/>
    <w:rsid w:val="005852DA"/>
    <w:rsid w:val="00585334"/>
    <w:rsid w:val="00585A1F"/>
    <w:rsid w:val="00585AF5"/>
    <w:rsid w:val="00585CFF"/>
    <w:rsid w:val="00585D11"/>
    <w:rsid w:val="00585D86"/>
    <w:rsid w:val="00586083"/>
    <w:rsid w:val="00586229"/>
    <w:rsid w:val="00586319"/>
    <w:rsid w:val="0058632C"/>
    <w:rsid w:val="00586418"/>
    <w:rsid w:val="00586523"/>
    <w:rsid w:val="005865A7"/>
    <w:rsid w:val="005865F2"/>
    <w:rsid w:val="005868B8"/>
    <w:rsid w:val="0058691D"/>
    <w:rsid w:val="005869E2"/>
    <w:rsid w:val="005869FE"/>
    <w:rsid w:val="00586AEB"/>
    <w:rsid w:val="00586BBC"/>
    <w:rsid w:val="00586C75"/>
    <w:rsid w:val="00586CE3"/>
    <w:rsid w:val="00586DB3"/>
    <w:rsid w:val="00586F52"/>
    <w:rsid w:val="005870D4"/>
    <w:rsid w:val="005871B2"/>
    <w:rsid w:val="00587501"/>
    <w:rsid w:val="0058759E"/>
    <w:rsid w:val="00587748"/>
    <w:rsid w:val="00587930"/>
    <w:rsid w:val="00587964"/>
    <w:rsid w:val="005879B0"/>
    <w:rsid w:val="00587B97"/>
    <w:rsid w:val="00587CEB"/>
    <w:rsid w:val="00590004"/>
    <w:rsid w:val="00590112"/>
    <w:rsid w:val="00590232"/>
    <w:rsid w:val="005905A6"/>
    <w:rsid w:val="00590800"/>
    <w:rsid w:val="00590856"/>
    <w:rsid w:val="00590C2D"/>
    <w:rsid w:val="00590C6D"/>
    <w:rsid w:val="00590F24"/>
    <w:rsid w:val="0059101C"/>
    <w:rsid w:val="00591036"/>
    <w:rsid w:val="005910C4"/>
    <w:rsid w:val="00591248"/>
    <w:rsid w:val="00591343"/>
    <w:rsid w:val="005914D6"/>
    <w:rsid w:val="00591725"/>
    <w:rsid w:val="00591876"/>
    <w:rsid w:val="005919D7"/>
    <w:rsid w:val="00591B01"/>
    <w:rsid w:val="00591DCC"/>
    <w:rsid w:val="00591E5C"/>
    <w:rsid w:val="00591EA5"/>
    <w:rsid w:val="00591F9D"/>
    <w:rsid w:val="00592052"/>
    <w:rsid w:val="00592073"/>
    <w:rsid w:val="00592324"/>
    <w:rsid w:val="00592683"/>
    <w:rsid w:val="0059281F"/>
    <w:rsid w:val="00592D02"/>
    <w:rsid w:val="00592D2B"/>
    <w:rsid w:val="00592D37"/>
    <w:rsid w:val="00592F84"/>
    <w:rsid w:val="00593108"/>
    <w:rsid w:val="00593160"/>
    <w:rsid w:val="005933FB"/>
    <w:rsid w:val="00593404"/>
    <w:rsid w:val="005936AB"/>
    <w:rsid w:val="0059386B"/>
    <w:rsid w:val="00593886"/>
    <w:rsid w:val="00593A29"/>
    <w:rsid w:val="00593BA2"/>
    <w:rsid w:val="0059431F"/>
    <w:rsid w:val="0059433E"/>
    <w:rsid w:val="0059465D"/>
    <w:rsid w:val="00594791"/>
    <w:rsid w:val="0059486E"/>
    <w:rsid w:val="00594871"/>
    <w:rsid w:val="0059492A"/>
    <w:rsid w:val="00594F68"/>
    <w:rsid w:val="00595113"/>
    <w:rsid w:val="005951D4"/>
    <w:rsid w:val="0059523F"/>
    <w:rsid w:val="005952BC"/>
    <w:rsid w:val="005953F6"/>
    <w:rsid w:val="0059555F"/>
    <w:rsid w:val="0059575C"/>
    <w:rsid w:val="00595796"/>
    <w:rsid w:val="00595819"/>
    <w:rsid w:val="0059593D"/>
    <w:rsid w:val="00595A3B"/>
    <w:rsid w:val="00595B29"/>
    <w:rsid w:val="00595BB7"/>
    <w:rsid w:val="00595F28"/>
    <w:rsid w:val="00595F7C"/>
    <w:rsid w:val="00595F7D"/>
    <w:rsid w:val="0059604A"/>
    <w:rsid w:val="00596281"/>
    <w:rsid w:val="00596366"/>
    <w:rsid w:val="005964DF"/>
    <w:rsid w:val="00596534"/>
    <w:rsid w:val="00596582"/>
    <w:rsid w:val="0059663E"/>
    <w:rsid w:val="00596646"/>
    <w:rsid w:val="00596879"/>
    <w:rsid w:val="005968F0"/>
    <w:rsid w:val="00596A37"/>
    <w:rsid w:val="00596B1A"/>
    <w:rsid w:val="00596B23"/>
    <w:rsid w:val="00596C23"/>
    <w:rsid w:val="00596E52"/>
    <w:rsid w:val="00596E6C"/>
    <w:rsid w:val="00596F65"/>
    <w:rsid w:val="00596FCC"/>
    <w:rsid w:val="0059756D"/>
    <w:rsid w:val="005975C6"/>
    <w:rsid w:val="005975F3"/>
    <w:rsid w:val="0059762E"/>
    <w:rsid w:val="005976C9"/>
    <w:rsid w:val="005977D4"/>
    <w:rsid w:val="005978C6"/>
    <w:rsid w:val="00597B94"/>
    <w:rsid w:val="00597BDD"/>
    <w:rsid w:val="00597C98"/>
    <w:rsid w:val="00597F0C"/>
    <w:rsid w:val="005A01DF"/>
    <w:rsid w:val="005A01FD"/>
    <w:rsid w:val="005A0325"/>
    <w:rsid w:val="005A03A4"/>
    <w:rsid w:val="005A041A"/>
    <w:rsid w:val="005A0525"/>
    <w:rsid w:val="005A05E9"/>
    <w:rsid w:val="005A0666"/>
    <w:rsid w:val="005A06B5"/>
    <w:rsid w:val="005A07A6"/>
    <w:rsid w:val="005A0AAA"/>
    <w:rsid w:val="005A0AFC"/>
    <w:rsid w:val="005A0BF4"/>
    <w:rsid w:val="005A0E56"/>
    <w:rsid w:val="005A0E7F"/>
    <w:rsid w:val="005A1176"/>
    <w:rsid w:val="005A11E8"/>
    <w:rsid w:val="005A12C7"/>
    <w:rsid w:val="005A166F"/>
    <w:rsid w:val="005A169C"/>
    <w:rsid w:val="005A1729"/>
    <w:rsid w:val="005A19AB"/>
    <w:rsid w:val="005A1AAB"/>
    <w:rsid w:val="005A1B53"/>
    <w:rsid w:val="005A1C58"/>
    <w:rsid w:val="005A1C6C"/>
    <w:rsid w:val="005A1D44"/>
    <w:rsid w:val="005A1DC9"/>
    <w:rsid w:val="005A2112"/>
    <w:rsid w:val="005A22A6"/>
    <w:rsid w:val="005A22ED"/>
    <w:rsid w:val="005A2382"/>
    <w:rsid w:val="005A256E"/>
    <w:rsid w:val="005A259C"/>
    <w:rsid w:val="005A2825"/>
    <w:rsid w:val="005A28E0"/>
    <w:rsid w:val="005A291B"/>
    <w:rsid w:val="005A2A37"/>
    <w:rsid w:val="005A2A95"/>
    <w:rsid w:val="005A2AAB"/>
    <w:rsid w:val="005A2AC7"/>
    <w:rsid w:val="005A2BC0"/>
    <w:rsid w:val="005A2C94"/>
    <w:rsid w:val="005A2DB3"/>
    <w:rsid w:val="005A2DDD"/>
    <w:rsid w:val="005A2E1C"/>
    <w:rsid w:val="005A2E50"/>
    <w:rsid w:val="005A2E5D"/>
    <w:rsid w:val="005A31B7"/>
    <w:rsid w:val="005A3352"/>
    <w:rsid w:val="005A33C9"/>
    <w:rsid w:val="005A3426"/>
    <w:rsid w:val="005A3523"/>
    <w:rsid w:val="005A36B1"/>
    <w:rsid w:val="005A3C3C"/>
    <w:rsid w:val="005A3D53"/>
    <w:rsid w:val="005A3EEC"/>
    <w:rsid w:val="005A426F"/>
    <w:rsid w:val="005A43DE"/>
    <w:rsid w:val="005A44C3"/>
    <w:rsid w:val="005A4807"/>
    <w:rsid w:val="005A48C7"/>
    <w:rsid w:val="005A4976"/>
    <w:rsid w:val="005A4A6F"/>
    <w:rsid w:val="005A4B32"/>
    <w:rsid w:val="005A4DBE"/>
    <w:rsid w:val="005A53D7"/>
    <w:rsid w:val="005A54A2"/>
    <w:rsid w:val="005A555C"/>
    <w:rsid w:val="005A572D"/>
    <w:rsid w:val="005A57EB"/>
    <w:rsid w:val="005A5B7F"/>
    <w:rsid w:val="005A61F9"/>
    <w:rsid w:val="005A6372"/>
    <w:rsid w:val="005A6393"/>
    <w:rsid w:val="005A6613"/>
    <w:rsid w:val="005A66D0"/>
    <w:rsid w:val="005A687E"/>
    <w:rsid w:val="005A687F"/>
    <w:rsid w:val="005A6979"/>
    <w:rsid w:val="005A6A98"/>
    <w:rsid w:val="005A6BA7"/>
    <w:rsid w:val="005A6C50"/>
    <w:rsid w:val="005A6D2D"/>
    <w:rsid w:val="005A6DBB"/>
    <w:rsid w:val="005A6E03"/>
    <w:rsid w:val="005A6E11"/>
    <w:rsid w:val="005A6E2E"/>
    <w:rsid w:val="005A6EDC"/>
    <w:rsid w:val="005A6F15"/>
    <w:rsid w:val="005A7009"/>
    <w:rsid w:val="005A70AF"/>
    <w:rsid w:val="005A70C3"/>
    <w:rsid w:val="005A73AC"/>
    <w:rsid w:val="005A7741"/>
    <w:rsid w:val="005A788C"/>
    <w:rsid w:val="005A799D"/>
    <w:rsid w:val="005A7B50"/>
    <w:rsid w:val="005A7C67"/>
    <w:rsid w:val="005B0053"/>
    <w:rsid w:val="005B0068"/>
    <w:rsid w:val="005B03AD"/>
    <w:rsid w:val="005B049E"/>
    <w:rsid w:val="005B0787"/>
    <w:rsid w:val="005B079E"/>
    <w:rsid w:val="005B07AA"/>
    <w:rsid w:val="005B08A6"/>
    <w:rsid w:val="005B09AC"/>
    <w:rsid w:val="005B0A1D"/>
    <w:rsid w:val="005B0B2A"/>
    <w:rsid w:val="005B0BDD"/>
    <w:rsid w:val="005B0C7E"/>
    <w:rsid w:val="005B0DD9"/>
    <w:rsid w:val="005B10B9"/>
    <w:rsid w:val="005B10FA"/>
    <w:rsid w:val="005B131B"/>
    <w:rsid w:val="005B13AB"/>
    <w:rsid w:val="005B1434"/>
    <w:rsid w:val="005B167D"/>
    <w:rsid w:val="005B1711"/>
    <w:rsid w:val="005B176B"/>
    <w:rsid w:val="005B182C"/>
    <w:rsid w:val="005B190B"/>
    <w:rsid w:val="005B1969"/>
    <w:rsid w:val="005B1989"/>
    <w:rsid w:val="005B1A07"/>
    <w:rsid w:val="005B1C20"/>
    <w:rsid w:val="005B2111"/>
    <w:rsid w:val="005B219B"/>
    <w:rsid w:val="005B248F"/>
    <w:rsid w:val="005B26C9"/>
    <w:rsid w:val="005B2AFF"/>
    <w:rsid w:val="005B2E26"/>
    <w:rsid w:val="005B2E33"/>
    <w:rsid w:val="005B2E3C"/>
    <w:rsid w:val="005B3157"/>
    <w:rsid w:val="005B31CB"/>
    <w:rsid w:val="005B3336"/>
    <w:rsid w:val="005B3505"/>
    <w:rsid w:val="005B3684"/>
    <w:rsid w:val="005B3762"/>
    <w:rsid w:val="005B3906"/>
    <w:rsid w:val="005B3955"/>
    <w:rsid w:val="005B399E"/>
    <w:rsid w:val="005B39E1"/>
    <w:rsid w:val="005B3B52"/>
    <w:rsid w:val="005B3D49"/>
    <w:rsid w:val="005B3D92"/>
    <w:rsid w:val="005B3E4D"/>
    <w:rsid w:val="005B3E75"/>
    <w:rsid w:val="005B3F4F"/>
    <w:rsid w:val="005B3F52"/>
    <w:rsid w:val="005B3FA7"/>
    <w:rsid w:val="005B3FC5"/>
    <w:rsid w:val="005B41CC"/>
    <w:rsid w:val="005B42B0"/>
    <w:rsid w:val="005B437C"/>
    <w:rsid w:val="005B43C1"/>
    <w:rsid w:val="005B440A"/>
    <w:rsid w:val="005B44C5"/>
    <w:rsid w:val="005B4900"/>
    <w:rsid w:val="005B4CAE"/>
    <w:rsid w:val="005B4CBE"/>
    <w:rsid w:val="005B4ED0"/>
    <w:rsid w:val="005B504A"/>
    <w:rsid w:val="005B537C"/>
    <w:rsid w:val="005B53E4"/>
    <w:rsid w:val="005B5416"/>
    <w:rsid w:val="005B5468"/>
    <w:rsid w:val="005B55F8"/>
    <w:rsid w:val="005B5A28"/>
    <w:rsid w:val="005B5C27"/>
    <w:rsid w:val="005B5F71"/>
    <w:rsid w:val="005B5F90"/>
    <w:rsid w:val="005B6026"/>
    <w:rsid w:val="005B6165"/>
    <w:rsid w:val="005B62B4"/>
    <w:rsid w:val="005B641A"/>
    <w:rsid w:val="005B6526"/>
    <w:rsid w:val="005B6552"/>
    <w:rsid w:val="005B662C"/>
    <w:rsid w:val="005B67D1"/>
    <w:rsid w:val="005B68CB"/>
    <w:rsid w:val="005B6A52"/>
    <w:rsid w:val="005B6A8E"/>
    <w:rsid w:val="005B6AF3"/>
    <w:rsid w:val="005B6C4C"/>
    <w:rsid w:val="005B6C90"/>
    <w:rsid w:val="005B6DC6"/>
    <w:rsid w:val="005B6ED5"/>
    <w:rsid w:val="005B6F53"/>
    <w:rsid w:val="005B6FC2"/>
    <w:rsid w:val="005B7526"/>
    <w:rsid w:val="005B7579"/>
    <w:rsid w:val="005B75A7"/>
    <w:rsid w:val="005B76F6"/>
    <w:rsid w:val="005B7799"/>
    <w:rsid w:val="005B7946"/>
    <w:rsid w:val="005B7B05"/>
    <w:rsid w:val="005B7B15"/>
    <w:rsid w:val="005B7BE9"/>
    <w:rsid w:val="005C0125"/>
    <w:rsid w:val="005C0259"/>
    <w:rsid w:val="005C03BE"/>
    <w:rsid w:val="005C05F6"/>
    <w:rsid w:val="005C063F"/>
    <w:rsid w:val="005C0983"/>
    <w:rsid w:val="005C0B30"/>
    <w:rsid w:val="005C0BB0"/>
    <w:rsid w:val="005C0C5C"/>
    <w:rsid w:val="005C0C98"/>
    <w:rsid w:val="005C0E01"/>
    <w:rsid w:val="005C0FBA"/>
    <w:rsid w:val="005C1073"/>
    <w:rsid w:val="005C10B3"/>
    <w:rsid w:val="005C10C8"/>
    <w:rsid w:val="005C10D9"/>
    <w:rsid w:val="005C14C1"/>
    <w:rsid w:val="005C1518"/>
    <w:rsid w:val="005C15C9"/>
    <w:rsid w:val="005C173E"/>
    <w:rsid w:val="005C17BD"/>
    <w:rsid w:val="005C1937"/>
    <w:rsid w:val="005C19B1"/>
    <w:rsid w:val="005C1C29"/>
    <w:rsid w:val="005C1C3A"/>
    <w:rsid w:val="005C1CC6"/>
    <w:rsid w:val="005C1EF0"/>
    <w:rsid w:val="005C203A"/>
    <w:rsid w:val="005C21E7"/>
    <w:rsid w:val="005C245E"/>
    <w:rsid w:val="005C245F"/>
    <w:rsid w:val="005C28EB"/>
    <w:rsid w:val="005C2959"/>
    <w:rsid w:val="005C29E7"/>
    <w:rsid w:val="005C2A6E"/>
    <w:rsid w:val="005C2CFB"/>
    <w:rsid w:val="005C2E1E"/>
    <w:rsid w:val="005C2EC8"/>
    <w:rsid w:val="005C2F1B"/>
    <w:rsid w:val="005C3143"/>
    <w:rsid w:val="005C32E4"/>
    <w:rsid w:val="005C32F8"/>
    <w:rsid w:val="005C3386"/>
    <w:rsid w:val="005C33B6"/>
    <w:rsid w:val="005C38EE"/>
    <w:rsid w:val="005C3931"/>
    <w:rsid w:val="005C3A20"/>
    <w:rsid w:val="005C3B6C"/>
    <w:rsid w:val="005C3C1F"/>
    <w:rsid w:val="005C3C32"/>
    <w:rsid w:val="005C3E61"/>
    <w:rsid w:val="005C3E93"/>
    <w:rsid w:val="005C3F84"/>
    <w:rsid w:val="005C3FC8"/>
    <w:rsid w:val="005C405E"/>
    <w:rsid w:val="005C4093"/>
    <w:rsid w:val="005C435B"/>
    <w:rsid w:val="005C43E8"/>
    <w:rsid w:val="005C45DC"/>
    <w:rsid w:val="005C49A0"/>
    <w:rsid w:val="005C49F2"/>
    <w:rsid w:val="005C4B9E"/>
    <w:rsid w:val="005C4C1D"/>
    <w:rsid w:val="005C4E98"/>
    <w:rsid w:val="005C5078"/>
    <w:rsid w:val="005C5105"/>
    <w:rsid w:val="005C5111"/>
    <w:rsid w:val="005C5188"/>
    <w:rsid w:val="005C5456"/>
    <w:rsid w:val="005C581A"/>
    <w:rsid w:val="005C5862"/>
    <w:rsid w:val="005C5A84"/>
    <w:rsid w:val="005C5BB2"/>
    <w:rsid w:val="005C5BB8"/>
    <w:rsid w:val="005C5F3E"/>
    <w:rsid w:val="005C5FB5"/>
    <w:rsid w:val="005C602C"/>
    <w:rsid w:val="005C60B3"/>
    <w:rsid w:val="005C62B9"/>
    <w:rsid w:val="005C6618"/>
    <w:rsid w:val="005C66E9"/>
    <w:rsid w:val="005C6711"/>
    <w:rsid w:val="005C67D2"/>
    <w:rsid w:val="005C69B1"/>
    <w:rsid w:val="005C6B05"/>
    <w:rsid w:val="005C6BB3"/>
    <w:rsid w:val="005C7155"/>
    <w:rsid w:val="005C71CC"/>
    <w:rsid w:val="005C7374"/>
    <w:rsid w:val="005C7388"/>
    <w:rsid w:val="005C7411"/>
    <w:rsid w:val="005C7680"/>
    <w:rsid w:val="005C7705"/>
    <w:rsid w:val="005C773A"/>
    <w:rsid w:val="005C785B"/>
    <w:rsid w:val="005C7BD7"/>
    <w:rsid w:val="005C7C39"/>
    <w:rsid w:val="005C7DEA"/>
    <w:rsid w:val="005C7E11"/>
    <w:rsid w:val="005C7EDC"/>
    <w:rsid w:val="005D0559"/>
    <w:rsid w:val="005D0574"/>
    <w:rsid w:val="005D0576"/>
    <w:rsid w:val="005D06DF"/>
    <w:rsid w:val="005D096A"/>
    <w:rsid w:val="005D0B0F"/>
    <w:rsid w:val="005D0B8C"/>
    <w:rsid w:val="005D0B9D"/>
    <w:rsid w:val="005D0C77"/>
    <w:rsid w:val="005D0E89"/>
    <w:rsid w:val="005D0F50"/>
    <w:rsid w:val="005D0FAC"/>
    <w:rsid w:val="005D10E3"/>
    <w:rsid w:val="005D1151"/>
    <w:rsid w:val="005D11CA"/>
    <w:rsid w:val="005D1321"/>
    <w:rsid w:val="005D1344"/>
    <w:rsid w:val="005D15B3"/>
    <w:rsid w:val="005D15C7"/>
    <w:rsid w:val="005D1703"/>
    <w:rsid w:val="005D17E9"/>
    <w:rsid w:val="005D1A6E"/>
    <w:rsid w:val="005D1A78"/>
    <w:rsid w:val="005D1B40"/>
    <w:rsid w:val="005D1B6A"/>
    <w:rsid w:val="005D1BD7"/>
    <w:rsid w:val="005D1DDE"/>
    <w:rsid w:val="005D1EB2"/>
    <w:rsid w:val="005D1EC0"/>
    <w:rsid w:val="005D1ECC"/>
    <w:rsid w:val="005D20B9"/>
    <w:rsid w:val="005D2204"/>
    <w:rsid w:val="005D239A"/>
    <w:rsid w:val="005D23E2"/>
    <w:rsid w:val="005D2442"/>
    <w:rsid w:val="005D2478"/>
    <w:rsid w:val="005D2677"/>
    <w:rsid w:val="005D2795"/>
    <w:rsid w:val="005D2856"/>
    <w:rsid w:val="005D2A9C"/>
    <w:rsid w:val="005D2B14"/>
    <w:rsid w:val="005D2C02"/>
    <w:rsid w:val="005D2E81"/>
    <w:rsid w:val="005D2F0B"/>
    <w:rsid w:val="005D2F31"/>
    <w:rsid w:val="005D2FA9"/>
    <w:rsid w:val="005D3016"/>
    <w:rsid w:val="005D306F"/>
    <w:rsid w:val="005D31A4"/>
    <w:rsid w:val="005D31F1"/>
    <w:rsid w:val="005D34D3"/>
    <w:rsid w:val="005D36C7"/>
    <w:rsid w:val="005D36EC"/>
    <w:rsid w:val="005D3707"/>
    <w:rsid w:val="005D387B"/>
    <w:rsid w:val="005D3A1B"/>
    <w:rsid w:val="005D3A77"/>
    <w:rsid w:val="005D3ADD"/>
    <w:rsid w:val="005D3E8B"/>
    <w:rsid w:val="005D3F11"/>
    <w:rsid w:val="005D426B"/>
    <w:rsid w:val="005D4515"/>
    <w:rsid w:val="005D4651"/>
    <w:rsid w:val="005D4864"/>
    <w:rsid w:val="005D48AE"/>
    <w:rsid w:val="005D4EB8"/>
    <w:rsid w:val="005D4F48"/>
    <w:rsid w:val="005D506E"/>
    <w:rsid w:val="005D50A9"/>
    <w:rsid w:val="005D50AC"/>
    <w:rsid w:val="005D52E5"/>
    <w:rsid w:val="005D532C"/>
    <w:rsid w:val="005D536D"/>
    <w:rsid w:val="005D548E"/>
    <w:rsid w:val="005D55B1"/>
    <w:rsid w:val="005D565B"/>
    <w:rsid w:val="005D5682"/>
    <w:rsid w:val="005D58F0"/>
    <w:rsid w:val="005D5969"/>
    <w:rsid w:val="005D5A27"/>
    <w:rsid w:val="005D5BE3"/>
    <w:rsid w:val="005D5F77"/>
    <w:rsid w:val="005D62AA"/>
    <w:rsid w:val="005D6484"/>
    <w:rsid w:val="005D64D6"/>
    <w:rsid w:val="005D666E"/>
    <w:rsid w:val="005D6A30"/>
    <w:rsid w:val="005D6B1A"/>
    <w:rsid w:val="005D6CD1"/>
    <w:rsid w:val="005D6D6A"/>
    <w:rsid w:val="005D6F6F"/>
    <w:rsid w:val="005D7008"/>
    <w:rsid w:val="005D761E"/>
    <w:rsid w:val="005D778B"/>
    <w:rsid w:val="005D77AB"/>
    <w:rsid w:val="005D79A7"/>
    <w:rsid w:val="005D7A72"/>
    <w:rsid w:val="005D7AB4"/>
    <w:rsid w:val="005D7B23"/>
    <w:rsid w:val="005D7CE0"/>
    <w:rsid w:val="005D7DD7"/>
    <w:rsid w:val="005D7DE6"/>
    <w:rsid w:val="005DB298"/>
    <w:rsid w:val="005E0292"/>
    <w:rsid w:val="005E0305"/>
    <w:rsid w:val="005E0314"/>
    <w:rsid w:val="005E03F2"/>
    <w:rsid w:val="005E0420"/>
    <w:rsid w:val="005E0505"/>
    <w:rsid w:val="005E0757"/>
    <w:rsid w:val="005E0825"/>
    <w:rsid w:val="005E0892"/>
    <w:rsid w:val="005E099E"/>
    <w:rsid w:val="005E0D99"/>
    <w:rsid w:val="005E0E34"/>
    <w:rsid w:val="005E0F27"/>
    <w:rsid w:val="005E1074"/>
    <w:rsid w:val="005E114C"/>
    <w:rsid w:val="005E11E0"/>
    <w:rsid w:val="005E1233"/>
    <w:rsid w:val="005E15FE"/>
    <w:rsid w:val="005E1769"/>
    <w:rsid w:val="005E18A1"/>
    <w:rsid w:val="005E1B5A"/>
    <w:rsid w:val="005E1B87"/>
    <w:rsid w:val="005E1CE0"/>
    <w:rsid w:val="005E1DCA"/>
    <w:rsid w:val="005E1F4B"/>
    <w:rsid w:val="005E20FD"/>
    <w:rsid w:val="005E226E"/>
    <w:rsid w:val="005E22DB"/>
    <w:rsid w:val="005E27FD"/>
    <w:rsid w:val="005E294A"/>
    <w:rsid w:val="005E2A21"/>
    <w:rsid w:val="005E2AD1"/>
    <w:rsid w:val="005E2B6B"/>
    <w:rsid w:val="005E2D0A"/>
    <w:rsid w:val="005E2E3E"/>
    <w:rsid w:val="005E3219"/>
    <w:rsid w:val="005E38D2"/>
    <w:rsid w:val="005E393F"/>
    <w:rsid w:val="005E3BAD"/>
    <w:rsid w:val="005E3BEA"/>
    <w:rsid w:val="005E3C50"/>
    <w:rsid w:val="005E3DD6"/>
    <w:rsid w:val="005E3FAE"/>
    <w:rsid w:val="005E3FE8"/>
    <w:rsid w:val="005E4086"/>
    <w:rsid w:val="005E410F"/>
    <w:rsid w:val="005E4264"/>
    <w:rsid w:val="005E4A12"/>
    <w:rsid w:val="005E4B04"/>
    <w:rsid w:val="005E4CF6"/>
    <w:rsid w:val="005E4D2F"/>
    <w:rsid w:val="005E4DA2"/>
    <w:rsid w:val="005E4F45"/>
    <w:rsid w:val="005E5229"/>
    <w:rsid w:val="005E5365"/>
    <w:rsid w:val="005E53D3"/>
    <w:rsid w:val="005E540A"/>
    <w:rsid w:val="005E54A0"/>
    <w:rsid w:val="005E55B9"/>
    <w:rsid w:val="005E5613"/>
    <w:rsid w:val="005E570F"/>
    <w:rsid w:val="005E59D3"/>
    <w:rsid w:val="005E59EE"/>
    <w:rsid w:val="005E5BC5"/>
    <w:rsid w:val="005E5C7D"/>
    <w:rsid w:val="005E5C90"/>
    <w:rsid w:val="005E5CFC"/>
    <w:rsid w:val="005E5DCC"/>
    <w:rsid w:val="005E5E98"/>
    <w:rsid w:val="005E5F65"/>
    <w:rsid w:val="005E624A"/>
    <w:rsid w:val="005E62F6"/>
    <w:rsid w:val="005E633F"/>
    <w:rsid w:val="005E63B8"/>
    <w:rsid w:val="005E645A"/>
    <w:rsid w:val="005E68CB"/>
    <w:rsid w:val="005E6909"/>
    <w:rsid w:val="005E6969"/>
    <w:rsid w:val="005E6A40"/>
    <w:rsid w:val="005E6CA1"/>
    <w:rsid w:val="005E6DF0"/>
    <w:rsid w:val="005E6F93"/>
    <w:rsid w:val="005E6FD6"/>
    <w:rsid w:val="005E7022"/>
    <w:rsid w:val="005E7253"/>
    <w:rsid w:val="005E74CF"/>
    <w:rsid w:val="005E75AB"/>
    <w:rsid w:val="005E76AA"/>
    <w:rsid w:val="005E793E"/>
    <w:rsid w:val="005E79B8"/>
    <w:rsid w:val="005E7A25"/>
    <w:rsid w:val="005E7A73"/>
    <w:rsid w:val="005E7BC2"/>
    <w:rsid w:val="005E7E76"/>
    <w:rsid w:val="005E7F8F"/>
    <w:rsid w:val="005F0019"/>
    <w:rsid w:val="005F009D"/>
    <w:rsid w:val="005F00FD"/>
    <w:rsid w:val="005F044C"/>
    <w:rsid w:val="005F05F9"/>
    <w:rsid w:val="005F0954"/>
    <w:rsid w:val="005F09C4"/>
    <w:rsid w:val="005F0A46"/>
    <w:rsid w:val="005F1107"/>
    <w:rsid w:val="005F142D"/>
    <w:rsid w:val="005F14A2"/>
    <w:rsid w:val="005F14A5"/>
    <w:rsid w:val="005F154E"/>
    <w:rsid w:val="005F19FB"/>
    <w:rsid w:val="005F1C0E"/>
    <w:rsid w:val="005F1CF6"/>
    <w:rsid w:val="005F1D81"/>
    <w:rsid w:val="005F1FF9"/>
    <w:rsid w:val="005F206D"/>
    <w:rsid w:val="005F20F9"/>
    <w:rsid w:val="005F2156"/>
    <w:rsid w:val="005F231E"/>
    <w:rsid w:val="005F243B"/>
    <w:rsid w:val="005F24E8"/>
    <w:rsid w:val="005F26B1"/>
    <w:rsid w:val="005F2777"/>
    <w:rsid w:val="005F289C"/>
    <w:rsid w:val="005F28CD"/>
    <w:rsid w:val="005F28EF"/>
    <w:rsid w:val="005F29BB"/>
    <w:rsid w:val="005F2AD1"/>
    <w:rsid w:val="005F2B32"/>
    <w:rsid w:val="005F2B4A"/>
    <w:rsid w:val="005F2C1D"/>
    <w:rsid w:val="005F2CA4"/>
    <w:rsid w:val="005F2D8C"/>
    <w:rsid w:val="005F2D92"/>
    <w:rsid w:val="005F2E93"/>
    <w:rsid w:val="005F31AF"/>
    <w:rsid w:val="005F335E"/>
    <w:rsid w:val="005F33D0"/>
    <w:rsid w:val="005F360A"/>
    <w:rsid w:val="005F3894"/>
    <w:rsid w:val="005F39C4"/>
    <w:rsid w:val="005F3F5B"/>
    <w:rsid w:val="005F417A"/>
    <w:rsid w:val="005F4251"/>
    <w:rsid w:val="005F4417"/>
    <w:rsid w:val="005F452B"/>
    <w:rsid w:val="005F4613"/>
    <w:rsid w:val="005F4923"/>
    <w:rsid w:val="005F4BA0"/>
    <w:rsid w:val="005F4BC3"/>
    <w:rsid w:val="005F4C0E"/>
    <w:rsid w:val="005F4E5C"/>
    <w:rsid w:val="005F509E"/>
    <w:rsid w:val="005F5570"/>
    <w:rsid w:val="005F5580"/>
    <w:rsid w:val="005F5849"/>
    <w:rsid w:val="005F5915"/>
    <w:rsid w:val="005F5AAA"/>
    <w:rsid w:val="005F5BA8"/>
    <w:rsid w:val="005F5E02"/>
    <w:rsid w:val="005F60D0"/>
    <w:rsid w:val="005F60EA"/>
    <w:rsid w:val="005F635C"/>
    <w:rsid w:val="005F6372"/>
    <w:rsid w:val="005F6387"/>
    <w:rsid w:val="005F63EE"/>
    <w:rsid w:val="005F6444"/>
    <w:rsid w:val="005F6484"/>
    <w:rsid w:val="005F660D"/>
    <w:rsid w:val="005F6613"/>
    <w:rsid w:val="005F68D0"/>
    <w:rsid w:val="005F6AA8"/>
    <w:rsid w:val="005F6AB0"/>
    <w:rsid w:val="005F6D38"/>
    <w:rsid w:val="005F7122"/>
    <w:rsid w:val="005F7221"/>
    <w:rsid w:val="005F7298"/>
    <w:rsid w:val="005F7408"/>
    <w:rsid w:val="005F7411"/>
    <w:rsid w:val="005F761B"/>
    <w:rsid w:val="005F77CD"/>
    <w:rsid w:val="005F7896"/>
    <w:rsid w:val="005F7C32"/>
    <w:rsid w:val="005F7CB1"/>
    <w:rsid w:val="005F7DA3"/>
    <w:rsid w:val="005F7F41"/>
    <w:rsid w:val="005F7F8B"/>
    <w:rsid w:val="005F7FC8"/>
    <w:rsid w:val="00600336"/>
    <w:rsid w:val="00600839"/>
    <w:rsid w:val="00600986"/>
    <w:rsid w:val="00600ACD"/>
    <w:rsid w:val="00600B48"/>
    <w:rsid w:val="00600BF7"/>
    <w:rsid w:val="00600C87"/>
    <w:rsid w:val="00601534"/>
    <w:rsid w:val="006017B8"/>
    <w:rsid w:val="00601927"/>
    <w:rsid w:val="00601941"/>
    <w:rsid w:val="00601A96"/>
    <w:rsid w:val="00602021"/>
    <w:rsid w:val="00602120"/>
    <w:rsid w:val="00602310"/>
    <w:rsid w:val="006024AB"/>
    <w:rsid w:val="006024F2"/>
    <w:rsid w:val="0060253D"/>
    <w:rsid w:val="0060254F"/>
    <w:rsid w:val="00602579"/>
    <w:rsid w:val="006026E6"/>
    <w:rsid w:val="006027F8"/>
    <w:rsid w:val="006028AA"/>
    <w:rsid w:val="006029BA"/>
    <w:rsid w:val="00602A24"/>
    <w:rsid w:val="00602AB2"/>
    <w:rsid w:val="00602CD3"/>
    <w:rsid w:val="00602E20"/>
    <w:rsid w:val="00602E65"/>
    <w:rsid w:val="00602E7C"/>
    <w:rsid w:val="00602EA5"/>
    <w:rsid w:val="00602F86"/>
    <w:rsid w:val="00603199"/>
    <w:rsid w:val="006032A8"/>
    <w:rsid w:val="0060342F"/>
    <w:rsid w:val="00603612"/>
    <w:rsid w:val="0060366A"/>
    <w:rsid w:val="00603814"/>
    <w:rsid w:val="00603B5F"/>
    <w:rsid w:val="00603BA5"/>
    <w:rsid w:val="00603C4E"/>
    <w:rsid w:val="00603C68"/>
    <w:rsid w:val="00603DD9"/>
    <w:rsid w:val="00603E20"/>
    <w:rsid w:val="00603F01"/>
    <w:rsid w:val="00603FF4"/>
    <w:rsid w:val="00604011"/>
    <w:rsid w:val="00604066"/>
    <w:rsid w:val="00604246"/>
    <w:rsid w:val="006043AA"/>
    <w:rsid w:val="006043FE"/>
    <w:rsid w:val="00604581"/>
    <w:rsid w:val="00604596"/>
    <w:rsid w:val="00604598"/>
    <w:rsid w:val="006045DE"/>
    <w:rsid w:val="006045F2"/>
    <w:rsid w:val="006047BF"/>
    <w:rsid w:val="00604A2F"/>
    <w:rsid w:val="00604A6A"/>
    <w:rsid w:val="00604A71"/>
    <w:rsid w:val="00604F05"/>
    <w:rsid w:val="00604F3B"/>
    <w:rsid w:val="006051B8"/>
    <w:rsid w:val="00605649"/>
    <w:rsid w:val="006057E9"/>
    <w:rsid w:val="006058A6"/>
    <w:rsid w:val="00605A9F"/>
    <w:rsid w:val="00605B91"/>
    <w:rsid w:val="00606012"/>
    <w:rsid w:val="006060EA"/>
    <w:rsid w:val="006060EF"/>
    <w:rsid w:val="006061D8"/>
    <w:rsid w:val="00606499"/>
    <w:rsid w:val="00606533"/>
    <w:rsid w:val="00606915"/>
    <w:rsid w:val="006069F8"/>
    <w:rsid w:val="00606A06"/>
    <w:rsid w:val="00606A30"/>
    <w:rsid w:val="00606B9A"/>
    <w:rsid w:val="00606C3A"/>
    <w:rsid w:val="0060733C"/>
    <w:rsid w:val="0060741A"/>
    <w:rsid w:val="00607536"/>
    <w:rsid w:val="006075FB"/>
    <w:rsid w:val="00607785"/>
    <w:rsid w:val="006077F1"/>
    <w:rsid w:val="00607933"/>
    <w:rsid w:val="0060795B"/>
    <w:rsid w:val="00607AEC"/>
    <w:rsid w:val="00607B78"/>
    <w:rsid w:val="00607D42"/>
    <w:rsid w:val="00607DAB"/>
    <w:rsid w:val="00610057"/>
    <w:rsid w:val="00610179"/>
    <w:rsid w:val="006103AA"/>
    <w:rsid w:val="006103EE"/>
    <w:rsid w:val="00610633"/>
    <w:rsid w:val="00610D32"/>
    <w:rsid w:val="00610D6C"/>
    <w:rsid w:val="0061116C"/>
    <w:rsid w:val="0061117F"/>
    <w:rsid w:val="00611195"/>
    <w:rsid w:val="00611645"/>
    <w:rsid w:val="00611676"/>
    <w:rsid w:val="0061175F"/>
    <w:rsid w:val="006118E4"/>
    <w:rsid w:val="006118FF"/>
    <w:rsid w:val="00611C2C"/>
    <w:rsid w:val="00611D81"/>
    <w:rsid w:val="00612351"/>
    <w:rsid w:val="00612520"/>
    <w:rsid w:val="00612584"/>
    <w:rsid w:val="00612711"/>
    <w:rsid w:val="00612B59"/>
    <w:rsid w:val="00612C4A"/>
    <w:rsid w:val="00612E53"/>
    <w:rsid w:val="00612F2B"/>
    <w:rsid w:val="00612F3D"/>
    <w:rsid w:val="00612F5E"/>
    <w:rsid w:val="00613370"/>
    <w:rsid w:val="006133D9"/>
    <w:rsid w:val="0061348D"/>
    <w:rsid w:val="006135D8"/>
    <w:rsid w:val="00613629"/>
    <w:rsid w:val="0061365B"/>
    <w:rsid w:val="0061365E"/>
    <w:rsid w:val="0061369F"/>
    <w:rsid w:val="0061385A"/>
    <w:rsid w:val="00613CB8"/>
    <w:rsid w:val="00613CC9"/>
    <w:rsid w:val="00613D6E"/>
    <w:rsid w:val="00613EFC"/>
    <w:rsid w:val="00613F4D"/>
    <w:rsid w:val="00613F76"/>
    <w:rsid w:val="0061405A"/>
    <w:rsid w:val="00614170"/>
    <w:rsid w:val="00614179"/>
    <w:rsid w:val="00614369"/>
    <w:rsid w:val="006144D0"/>
    <w:rsid w:val="006146A6"/>
    <w:rsid w:val="006148E3"/>
    <w:rsid w:val="0061498F"/>
    <w:rsid w:val="00614A65"/>
    <w:rsid w:val="00614B0E"/>
    <w:rsid w:val="00614D20"/>
    <w:rsid w:val="00614DC0"/>
    <w:rsid w:val="00614DF1"/>
    <w:rsid w:val="00614DF7"/>
    <w:rsid w:val="00614E5E"/>
    <w:rsid w:val="00614E7B"/>
    <w:rsid w:val="00614F20"/>
    <w:rsid w:val="00614F29"/>
    <w:rsid w:val="00614F6A"/>
    <w:rsid w:val="00615119"/>
    <w:rsid w:val="0061518D"/>
    <w:rsid w:val="0061540D"/>
    <w:rsid w:val="00615542"/>
    <w:rsid w:val="0061583E"/>
    <w:rsid w:val="006158EA"/>
    <w:rsid w:val="006158EF"/>
    <w:rsid w:val="00615A28"/>
    <w:rsid w:val="00615AE7"/>
    <w:rsid w:val="00615B9D"/>
    <w:rsid w:val="00615BC9"/>
    <w:rsid w:val="00615C0F"/>
    <w:rsid w:val="00615CC2"/>
    <w:rsid w:val="00615D57"/>
    <w:rsid w:val="00615DF4"/>
    <w:rsid w:val="006160AB"/>
    <w:rsid w:val="006160FE"/>
    <w:rsid w:val="0061614B"/>
    <w:rsid w:val="00616204"/>
    <w:rsid w:val="006163C8"/>
    <w:rsid w:val="0061645A"/>
    <w:rsid w:val="006164DD"/>
    <w:rsid w:val="00616570"/>
    <w:rsid w:val="006166CC"/>
    <w:rsid w:val="006168E8"/>
    <w:rsid w:val="00616A62"/>
    <w:rsid w:val="00616BB4"/>
    <w:rsid w:val="00616CDD"/>
    <w:rsid w:val="00616FEB"/>
    <w:rsid w:val="00617009"/>
    <w:rsid w:val="00617264"/>
    <w:rsid w:val="006172D4"/>
    <w:rsid w:val="006174DE"/>
    <w:rsid w:val="00617542"/>
    <w:rsid w:val="00617712"/>
    <w:rsid w:val="006177D8"/>
    <w:rsid w:val="0061783A"/>
    <w:rsid w:val="0061784B"/>
    <w:rsid w:val="00617B2B"/>
    <w:rsid w:val="00617D11"/>
    <w:rsid w:val="00617E55"/>
    <w:rsid w:val="00620061"/>
    <w:rsid w:val="0062049C"/>
    <w:rsid w:val="0062074D"/>
    <w:rsid w:val="0062087D"/>
    <w:rsid w:val="00620934"/>
    <w:rsid w:val="006209C1"/>
    <w:rsid w:val="00620A9E"/>
    <w:rsid w:val="00620EFC"/>
    <w:rsid w:val="00620FD6"/>
    <w:rsid w:val="00621112"/>
    <w:rsid w:val="0062130B"/>
    <w:rsid w:val="00621822"/>
    <w:rsid w:val="0062187B"/>
    <w:rsid w:val="006218D4"/>
    <w:rsid w:val="00621977"/>
    <w:rsid w:val="00621987"/>
    <w:rsid w:val="00621AB3"/>
    <w:rsid w:val="00621B1A"/>
    <w:rsid w:val="00621EB5"/>
    <w:rsid w:val="00621FA2"/>
    <w:rsid w:val="00622012"/>
    <w:rsid w:val="006222B0"/>
    <w:rsid w:val="0062254B"/>
    <w:rsid w:val="0062258D"/>
    <w:rsid w:val="00622614"/>
    <w:rsid w:val="00622653"/>
    <w:rsid w:val="006226A4"/>
    <w:rsid w:val="0062273E"/>
    <w:rsid w:val="0062279E"/>
    <w:rsid w:val="006228F6"/>
    <w:rsid w:val="00622955"/>
    <w:rsid w:val="00622C14"/>
    <w:rsid w:val="00622CA4"/>
    <w:rsid w:val="00622CA6"/>
    <w:rsid w:val="00622E17"/>
    <w:rsid w:val="00622E46"/>
    <w:rsid w:val="00623025"/>
    <w:rsid w:val="00623056"/>
    <w:rsid w:val="00623185"/>
    <w:rsid w:val="0062319C"/>
    <w:rsid w:val="0062343A"/>
    <w:rsid w:val="00623512"/>
    <w:rsid w:val="0062362F"/>
    <w:rsid w:val="006237E3"/>
    <w:rsid w:val="0062387D"/>
    <w:rsid w:val="00623924"/>
    <w:rsid w:val="006239FA"/>
    <w:rsid w:val="00623A00"/>
    <w:rsid w:val="00623A52"/>
    <w:rsid w:val="00623E1A"/>
    <w:rsid w:val="00623E99"/>
    <w:rsid w:val="00623FAA"/>
    <w:rsid w:val="0062406B"/>
    <w:rsid w:val="00624074"/>
    <w:rsid w:val="00624459"/>
    <w:rsid w:val="006246BC"/>
    <w:rsid w:val="006246C6"/>
    <w:rsid w:val="00624757"/>
    <w:rsid w:val="00624860"/>
    <w:rsid w:val="00624C59"/>
    <w:rsid w:val="0062567E"/>
    <w:rsid w:val="006258E3"/>
    <w:rsid w:val="00625BC8"/>
    <w:rsid w:val="00625D9E"/>
    <w:rsid w:val="00625DFD"/>
    <w:rsid w:val="00626018"/>
    <w:rsid w:val="0062604A"/>
    <w:rsid w:val="006260A3"/>
    <w:rsid w:val="0062620C"/>
    <w:rsid w:val="0062621F"/>
    <w:rsid w:val="006262A1"/>
    <w:rsid w:val="006263EB"/>
    <w:rsid w:val="006264D0"/>
    <w:rsid w:val="00626724"/>
    <w:rsid w:val="0062680B"/>
    <w:rsid w:val="00626936"/>
    <w:rsid w:val="006269A9"/>
    <w:rsid w:val="00626BDD"/>
    <w:rsid w:val="00626C05"/>
    <w:rsid w:val="00626C1C"/>
    <w:rsid w:val="00626DDB"/>
    <w:rsid w:val="00626F69"/>
    <w:rsid w:val="00626F6A"/>
    <w:rsid w:val="00626FBC"/>
    <w:rsid w:val="006270F1"/>
    <w:rsid w:val="006271D6"/>
    <w:rsid w:val="00627494"/>
    <w:rsid w:val="0062753E"/>
    <w:rsid w:val="00627778"/>
    <w:rsid w:val="00627A5B"/>
    <w:rsid w:val="00627AAA"/>
    <w:rsid w:val="00627FCA"/>
    <w:rsid w:val="00630021"/>
    <w:rsid w:val="0063008A"/>
    <w:rsid w:val="00630177"/>
    <w:rsid w:val="006303D1"/>
    <w:rsid w:val="00630445"/>
    <w:rsid w:val="006305AA"/>
    <w:rsid w:val="006305CC"/>
    <w:rsid w:val="00630663"/>
    <w:rsid w:val="006309CE"/>
    <w:rsid w:val="006309DA"/>
    <w:rsid w:val="00630C21"/>
    <w:rsid w:val="00630C8C"/>
    <w:rsid w:val="00630CCA"/>
    <w:rsid w:val="00630FB8"/>
    <w:rsid w:val="00630FBE"/>
    <w:rsid w:val="00630FC5"/>
    <w:rsid w:val="00630FE3"/>
    <w:rsid w:val="00631190"/>
    <w:rsid w:val="0063135B"/>
    <w:rsid w:val="00631649"/>
    <w:rsid w:val="00631738"/>
    <w:rsid w:val="00631840"/>
    <w:rsid w:val="00631899"/>
    <w:rsid w:val="006319A1"/>
    <w:rsid w:val="00631B5E"/>
    <w:rsid w:val="00631BD9"/>
    <w:rsid w:val="00631CFB"/>
    <w:rsid w:val="00631D15"/>
    <w:rsid w:val="00631EEB"/>
    <w:rsid w:val="00632081"/>
    <w:rsid w:val="006324D0"/>
    <w:rsid w:val="006329EA"/>
    <w:rsid w:val="00632B7A"/>
    <w:rsid w:val="00632C55"/>
    <w:rsid w:val="00632CE5"/>
    <w:rsid w:val="00632DB0"/>
    <w:rsid w:val="00633058"/>
    <w:rsid w:val="006331F6"/>
    <w:rsid w:val="00633315"/>
    <w:rsid w:val="00633461"/>
    <w:rsid w:val="00633576"/>
    <w:rsid w:val="006342FA"/>
    <w:rsid w:val="00634422"/>
    <w:rsid w:val="00634423"/>
    <w:rsid w:val="0063457E"/>
    <w:rsid w:val="00634599"/>
    <w:rsid w:val="0063468E"/>
    <w:rsid w:val="0063492A"/>
    <w:rsid w:val="00634B35"/>
    <w:rsid w:val="00634B88"/>
    <w:rsid w:val="00634C42"/>
    <w:rsid w:val="00634C6C"/>
    <w:rsid w:val="00634CF0"/>
    <w:rsid w:val="00634E87"/>
    <w:rsid w:val="00634F37"/>
    <w:rsid w:val="006350BA"/>
    <w:rsid w:val="00635223"/>
    <w:rsid w:val="00635371"/>
    <w:rsid w:val="00635378"/>
    <w:rsid w:val="006354BB"/>
    <w:rsid w:val="00635535"/>
    <w:rsid w:val="006356F5"/>
    <w:rsid w:val="0063571D"/>
    <w:rsid w:val="0063575B"/>
    <w:rsid w:val="00635AC7"/>
    <w:rsid w:val="00635AD2"/>
    <w:rsid w:val="00635E4C"/>
    <w:rsid w:val="00635E7A"/>
    <w:rsid w:val="00635EC2"/>
    <w:rsid w:val="00635FDA"/>
    <w:rsid w:val="00636390"/>
    <w:rsid w:val="00636468"/>
    <w:rsid w:val="006365A4"/>
    <w:rsid w:val="00636608"/>
    <w:rsid w:val="00636AF7"/>
    <w:rsid w:val="00636CF0"/>
    <w:rsid w:val="00636DFA"/>
    <w:rsid w:val="00636E3E"/>
    <w:rsid w:val="00636FC3"/>
    <w:rsid w:val="00636FF6"/>
    <w:rsid w:val="00637130"/>
    <w:rsid w:val="0063741C"/>
    <w:rsid w:val="006375FC"/>
    <w:rsid w:val="00637723"/>
    <w:rsid w:val="006377A5"/>
    <w:rsid w:val="0063796D"/>
    <w:rsid w:val="00637B4B"/>
    <w:rsid w:val="00637B8E"/>
    <w:rsid w:val="00637D56"/>
    <w:rsid w:val="006400DB"/>
    <w:rsid w:val="0064014E"/>
    <w:rsid w:val="00640321"/>
    <w:rsid w:val="00640358"/>
    <w:rsid w:val="00640560"/>
    <w:rsid w:val="00640625"/>
    <w:rsid w:val="006407F0"/>
    <w:rsid w:val="00640BEA"/>
    <w:rsid w:val="00640C26"/>
    <w:rsid w:val="00640CE3"/>
    <w:rsid w:val="00640E66"/>
    <w:rsid w:val="00641022"/>
    <w:rsid w:val="006412D6"/>
    <w:rsid w:val="0064138A"/>
    <w:rsid w:val="0064179C"/>
    <w:rsid w:val="00641A45"/>
    <w:rsid w:val="00641AA0"/>
    <w:rsid w:val="00641B3A"/>
    <w:rsid w:val="00641B52"/>
    <w:rsid w:val="00641C69"/>
    <w:rsid w:val="00641EF0"/>
    <w:rsid w:val="00642066"/>
    <w:rsid w:val="006420EE"/>
    <w:rsid w:val="006421BB"/>
    <w:rsid w:val="006423C4"/>
    <w:rsid w:val="006423CA"/>
    <w:rsid w:val="00642407"/>
    <w:rsid w:val="0064250D"/>
    <w:rsid w:val="006426C3"/>
    <w:rsid w:val="00642750"/>
    <w:rsid w:val="00642799"/>
    <w:rsid w:val="00642A0D"/>
    <w:rsid w:val="00642FF5"/>
    <w:rsid w:val="006430C4"/>
    <w:rsid w:val="006430F5"/>
    <w:rsid w:val="00643118"/>
    <w:rsid w:val="0064337D"/>
    <w:rsid w:val="00643463"/>
    <w:rsid w:val="0064382D"/>
    <w:rsid w:val="00643889"/>
    <w:rsid w:val="00643A32"/>
    <w:rsid w:val="00643B36"/>
    <w:rsid w:val="00643C07"/>
    <w:rsid w:val="00643C23"/>
    <w:rsid w:val="00643C5A"/>
    <w:rsid w:val="00643CEC"/>
    <w:rsid w:val="00643D85"/>
    <w:rsid w:val="00643F85"/>
    <w:rsid w:val="00644057"/>
    <w:rsid w:val="0064425C"/>
    <w:rsid w:val="006443C6"/>
    <w:rsid w:val="006446D7"/>
    <w:rsid w:val="00644793"/>
    <w:rsid w:val="006449E5"/>
    <w:rsid w:val="006449FA"/>
    <w:rsid w:val="00644BB3"/>
    <w:rsid w:val="00644D3D"/>
    <w:rsid w:val="00644D5F"/>
    <w:rsid w:val="0064528F"/>
    <w:rsid w:val="0064543A"/>
    <w:rsid w:val="00645521"/>
    <w:rsid w:val="00645547"/>
    <w:rsid w:val="00645599"/>
    <w:rsid w:val="006456FD"/>
    <w:rsid w:val="0064596C"/>
    <w:rsid w:val="006459ED"/>
    <w:rsid w:val="00645A14"/>
    <w:rsid w:val="00645AB4"/>
    <w:rsid w:val="00645BE1"/>
    <w:rsid w:val="00645E47"/>
    <w:rsid w:val="00645F03"/>
    <w:rsid w:val="00645FEC"/>
    <w:rsid w:val="006461E0"/>
    <w:rsid w:val="00646298"/>
    <w:rsid w:val="0064648A"/>
    <w:rsid w:val="006465C9"/>
    <w:rsid w:val="006465CA"/>
    <w:rsid w:val="006466C1"/>
    <w:rsid w:val="00646802"/>
    <w:rsid w:val="00646954"/>
    <w:rsid w:val="006469F1"/>
    <w:rsid w:val="00646A4C"/>
    <w:rsid w:val="00646CD4"/>
    <w:rsid w:val="00647071"/>
    <w:rsid w:val="00647110"/>
    <w:rsid w:val="0064724D"/>
    <w:rsid w:val="00647458"/>
    <w:rsid w:val="00647459"/>
    <w:rsid w:val="0064769C"/>
    <w:rsid w:val="0064773B"/>
    <w:rsid w:val="0064779A"/>
    <w:rsid w:val="006477E6"/>
    <w:rsid w:val="0064786B"/>
    <w:rsid w:val="00647932"/>
    <w:rsid w:val="00647C83"/>
    <w:rsid w:val="00647C9F"/>
    <w:rsid w:val="00647D61"/>
    <w:rsid w:val="00647F16"/>
    <w:rsid w:val="006502B6"/>
    <w:rsid w:val="006503E6"/>
    <w:rsid w:val="00650605"/>
    <w:rsid w:val="006508A1"/>
    <w:rsid w:val="006508C6"/>
    <w:rsid w:val="00650DE8"/>
    <w:rsid w:val="00650FD7"/>
    <w:rsid w:val="00650FF6"/>
    <w:rsid w:val="006511F3"/>
    <w:rsid w:val="006512C0"/>
    <w:rsid w:val="00651495"/>
    <w:rsid w:val="0065165F"/>
    <w:rsid w:val="00651690"/>
    <w:rsid w:val="006519A0"/>
    <w:rsid w:val="006519EA"/>
    <w:rsid w:val="00651B19"/>
    <w:rsid w:val="00651B2A"/>
    <w:rsid w:val="00651BBF"/>
    <w:rsid w:val="00651CEF"/>
    <w:rsid w:val="00652078"/>
    <w:rsid w:val="00652198"/>
    <w:rsid w:val="006522AB"/>
    <w:rsid w:val="00652595"/>
    <w:rsid w:val="00652657"/>
    <w:rsid w:val="006526D3"/>
    <w:rsid w:val="006529B3"/>
    <w:rsid w:val="00652BE3"/>
    <w:rsid w:val="00652E7F"/>
    <w:rsid w:val="00652F9C"/>
    <w:rsid w:val="0065329A"/>
    <w:rsid w:val="0065329C"/>
    <w:rsid w:val="006532A4"/>
    <w:rsid w:val="00653406"/>
    <w:rsid w:val="00653607"/>
    <w:rsid w:val="0065361E"/>
    <w:rsid w:val="00653AD2"/>
    <w:rsid w:val="00653BD8"/>
    <w:rsid w:val="00653D01"/>
    <w:rsid w:val="00653D2E"/>
    <w:rsid w:val="00653E84"/>
    <w:rsid w:val="00654296"/>
    <w:rsid w:val="006544D0"/>
    <w:rsid w:val="006546DE"/>
    <w:rsid w:val="00654838"/>
    <w:rsid w:val="00654896"/>
    <w:rsid w:val="00654964"/>
    <w:rsid w:val="00654A7F"/>
    <w:rsid w:val="00654CFA"/>
    <w:rsid w:val="00654D50"/>
    <w:rsid w:val="00654F93"/>
    <w:rsid w:val="00655178"/>
    <w:rsid w:val="006553C0"/>
    <w:rsid w:val="00655566"/>
    <w:rsid w:val="006558FD"/>
    <w:rsid w:val="00655964"/>
    <w:rsid w:val="00655B0F"/>
    <w:rsid w:val="00655E0D"/>
    <w:rsid w:val="00655F0D"/>
    <w:rsid w:val="00655FF8"/>
    <w:rsid w:val="00656053"/>
    <w:rsid w:val="0065624A"/>
    <w:rsid w:val="0065634A"/>
    <w:rsid w:val="00656496"/>
    <w:rsid w:val="006565E1"/>
    <w:rsid w:val="00656A6D"/>
    <w:rsid w:val="00656B76"/>
    <w:rsid w:val="00656BD1"/>
    <w:rsid w:val="00656C0A"/>
    <w:rsid w:val="00656CEF"/>
    <w:rsid w:val="00656E9E"/>
    <w:rsid w:val="0065711F"/>
    <w:rsid w:val="006573AF"/>
    <w:rsid w:val="006573D6"/>
    <w:rsid w:val="006574E6"/>
    <w:rsid w:val="006576B4"/>
    <w:rsid w:val="00657710"/>
    <w:rsid w:val="00657879"/>
    <w:rsid w:val="006579F8"/>
    <w:rsid w:val="00657D95"/>
    <w:rsid w:val="00657F94"/>
    <w:rsid w:val="00657F9E"/>
    <w:rsid w:val="0066004F"/>
    <w:rsid w:val="00660125"/>
    <w:rsid w:val="0066038B"/>
    <w:rsid w:val="0066041E"/>
    <w:rsid w:val="00660581"/>
    <w:rsid w:val="006605CF"/>
    <w:rsid w:val="0066088F"/>
    <w:rsid w:val="00660BAF"/>
    <w:rsid w:val="00660C67"/>
    <w:rsid w:val="00660CB7"/>
    <w:rsid w:val="00660F36"/>
    <w:rsid w:val="0066108D"/>
    <w:rsid w:val="006611FE"/>
    <w:rsid w:val="00661250"/>
    <w:rsid w:val="00661305"/>
    <w:rsid w:val="0066130C"/>
    <w:rsid w:val="00661406"/>
    <w:rsid w:val="00661570"/>
    <w:rsid w:val="006616C6"/>
    <w:rsid w:val="006616E7"/>
    <w:rsid w:val="0066179C"/>
    <w:rsid w:val="006617E6"/>
    <w:rsid w:val="00661940"/>
    <w:rsid w:val="00661965"/>
    <w:rsid w:val="00661B6B"/>
    <w:rsid w:val="00661CC6"/>
    <w:rsid w:val="00661DFD"/>
    <w:rsid w:val="00661EFD"/>
    <w:rsid w:val="00661FCC"/>
    <w:rsid w:val="006621A7"/>
    <w:rsid w:val="0066226B"/>
    <w:rsid w:val="006622B7"/>
    <w:rsid w:val="006623EB"/>
    <w:rsid w:val="00662478"/>
    <w:rsid w:val="00662494"/>
    <w:rsid w:val="006628AB"/>
    <w:rsid w:val="00662BDF"/>
    <w:rsid w:val="00662DB6"/>
    <w:rsid w:val="00662EC9"/>
    <w:rsid w:val="00663005"/>
    <w:rsid w:val="006631B4"/>
    <w:rsid w:val="006631FE"/>
    <w:rsid w:val="006632EA"/>
    <w:rsid w:val="0066332D"/>
    <w:rsid w:val="00663342"/>
    <w:rsid w:val="0066337A"/>
    <w:rsid w:val="006634E2"/>
    <w:rsid w:val="0066379B"/>
    <w:rsid w:val="006637C5"/>
    <w:rsid w:val="00663801"/>
    <w:rsid w:val="00663DBE"/>
    <w:rsid w:val="00663DDF"/>
    <w:rsid w:val="00663E01"/>
    <w:rsid w:val="0066407C"/>
    <w:rsid w:val="0066411B"/>
    <w:rsid w:val="006641C8"/>
    <w:rsid w:val="00664214"/>
    <w:rsid w:val="00664347"/>
    <w:rsid w:val="0066440E"/>
    <w:rsid w:val="00664559"/>
    <w:rsid w:val="00664666"/>
    <w:rsid w:val="00664682"/>
    <w:rsid w:val="00664A65"/>
    <w:rsid w:val="00664BC7"/>
    <w:rsid w:val="00664C1B"/>
    <w:rsid w:val="00664CE0"/>
    <w:rsid w:val="00664D9C"/>
    <w:rsid w:val="00664E0A"/>
    <w:rsid w:val="0066503C"/>
    <w:rsid w:val="00665049"/>
    <w:rsid w:val="00665098"/>
    <w:rsid w:val="00665188"/>
    <w:rsid w:val="00665B67"/>
    <w:rsid w:val="00665C58"/>
    <w:rsid w:val="00665DCB"/>
    <w:rsid w:val="00665EF7"/>
    <w:rsid w:val="00665F01"/>
    <w:rsid w:val="0066645D"/>
    <w:rsid w:val="006666C7"/>
    <w:rsid w:val="00666738"/>
    <w:rsid w:val="00666D53"/>
    <w:rsid w:val="0066704A"/>
    <w:rsid w:val="006676BE"/>
    <w:rsid w:val="0066772F"/>
    <w:rsid w:val="0066778E"/>
    <w:rsid w:val="00667D67"/>
    <w:rsid w:val="00667E5A"/>
    <w:rsid w:val="006701D0"/>
    <w:rsid w:val="00670299"/>
    <w:rsid w:val="00670442"/>
    <w:rsid w:val="0067044C"/>
    <w:rsid w:val="006707FF"/>
    <w:rsid w:val="006709F4"/>
    <w:rsid w:val="00670C7D"/>
    <w:rsid w:val="00670F12"/>
    <w:rsid w:val="0067131B"/>
    <w:rsid w:val="006719DF"/>
    <w:rsid w:val="00671A44"/>
    <w:rsid w:val="00671A80"/>
    <w:rsid w:val="00671C09"/>
    <w:rsid w:val="00671E4E"/>
    <w:rsid w:val="00671FC5"/>
    <w:rsid w:val="00671FE9"/>
    <w:rsid w:val="00671FFE"/>
    <w:rsid w:val="00672001"/>
    <w:rsid w:val="00672053"/>
    <w:rsid w:val="00672287"/>
    <w:rsid w:val="0067228F"/>
    <w:rsid w:val="006723C7"/>
    <w:rsid w:val="0067249B"/>
    <w:rsid w:val="00672739"/>
    <w:rsid w:val="00672ACE"/>
    <w:rsid w:val="00672AEE"/>
    <w:rsid w:val="00672B9D"/>
    <w:rsid w:val="00672C09"/>
    <w:rsid w:val="00672C47"/>
    <w:rsid w:val="00672D7B"/>
    <w:rsid w:val="006731D0"/>
    <w:rsid w:val="0067327B"/>
    <w:rsid w:val="00673359"/>
    <w:rsid w:val="00673392"/>
    <w:rsid w:val="00673442"/>
    <w:rsid w:val="00673477"/>
    <w:rsid w:val="006734A8"/>
    <w:rsid w:val="0067358B"/>
    <w:rsid w:val="00673836"/>
    <w:rsid w:val="006738BD"/>
    <w:rsid w:val="00673D2B"/>
    <w:rsid w:val="00673E9C"/>
    <w:rsid w:val="00673FA7"/>
    <w:rsid w:val="00673FC0"/>
    <w:rsid w:val="00673FF7"/>
    <w:rsid w:val="00674194"/>
    <w:rsid w:val="0067461F"/>
    <w:rsid w:val="006746CB"/>
    <w:rsid w:val="00674A2C"/>
    <w:rsid w:val="00674A3F"/>
    <w:rsid w:val="00674FBC"/>
    <w:rsid w:val="00674FD4"/>
    <w:rsid w:val="006751DA"/>
    <w:rsid w:val="006751E5"/>
    <w:rsid w:val="00675250"/>
    <w:rsid w:val="00675268"/>
    <w:rsid w:val="00675549"/>
    <w:rsid w:val="006756B2"/>
    <w:rsid w:val="00675703"/>
    <w:rsid w:val="006757F5"/>
    <w:rsid w:val="00675850"/>
    <w:rsid w:val="00675A6B"/>
    <w:rsid w:val="00675C47"/>
    <w:rsid w:val="00675C74"/>
    <w:rsid w:val="00675CFA"/>
    <w:rsid w:val="00676197"/>
    <w:rsid w:val="00676207"/>
    <w:rsid w:val="006763C8"/>
    <w:rsid w:val="0067642C"/>
    <w:rsid w:val="00676477"/>
    <w:rsid w:val="006764DD"/>
    <w:rsid w:val="00676A88"/>
    <w:rsid w:val="00676A98"/>
    <w:rsid w:val="00676C61"/>
    <w:rsid w:val="00676CE3"/>
    <w:rsid w:val="00676D05"/>
    <w:rsid w:val="00676E97"/>
    <w:rsid w:val="00677155"/>
    <w:rsid w:val="0067737C"/>
    <w:rsid w:val="00677565"/>
    <w:rsid w:val="006775C0"/>
    <w:rsid w:val="006775CC"/>
    <w:rsid w:val="00677630"/>
    <w:rsid w:val="0067768D"/>
    <w:rsid w:val="0067778D"/>
    <w:rsid w:val="0067785C"/>
    <w:rsid w:val="006779BC"/>
    <w:rsid w:val="006779F9"/>
    <w:rsid w:val="00677A82"/>
    <w:rsid w:val="00677A83"/>
    <w:rsid w:val="00677B52"/>
    <w:rsid w:val="00677B5F"/>
    <w:rsid w:val="00677BB1"/>
    <w:rsid w:val="00677F44"/>
    <w:rsid w:val="00677F6B"/>
    <w:rsid w:val="0068006D"/>
    <w:rsid w:val="006802E1"/>
    <w:rsid w:val="00680301"/>
    <w:rsid w:val="0068035B"/>
    <w:rsid w:val="0068053E"/>
    <w:rsid w:val="006806ED"/>
    <w:rsid w:val="006807CB"/>
    <w:rsid w:val="0068087E"/>
    <w:rsid w:val="006808B1"/>
    <w:rsid w:val="006809E7"/>
    <w:rsid w:val="00680C5B"/>
    <w:rsid w:val="00680E63"/>
    <w:rsid w:val="00680FAC"/>
    <w:rsid w:val="00681023"/>
    <w:rsid w:val="00681365"/>
    <w:rsid w:val="0068151C"/>
    <w:rsid w:val="00681574"/>
    <w:rsid w:val="0068159B"/>
    <w:rsid w:val="006817F7"/>
    <w:rsid w:val="00681825"/>
    <w:rsid w:val="00681842"/>
    <w:rsid w:val="0068198C"/>
    <w:rsid w:val="00681CD1"/>
    <w:rsid w:val="00681F65"/>
    <w:rsid w:val="0068211A"/>
    <w:rsid w:val="00682361"/>
    <w:rsid w:val="00682385"/>
    <w:rsid w:val="006823EF"/>
    <w:rsid w:val="00682656"/>
    <w:rsid w:val="00682719"/>
    <w:rsid w:val="00682781"/>
    <w:rsid w:val="00682947"/>
    <w:rsid w:val="00682956"/>
    <w:rsid w:val="00682B40"/>
    <w:rsid w:val="00682B41"/>
    <w:rsid w:val="00682B5A"/>
    <w:rsid w:val="00682BD6"/>
    <w:rsid w:val="00682BE9"/>
    <w:rsid w:val="00682DAC"/>
    <w:rsid w:val="00683070"/>
    <w:rsid w:val="006833D5"/>
    <w:rsid w:val="00683406"/>
    <w:rsid w:val="00683417"/>
    <w:rsid w:val="006836F1"/>
    <w:rsid w:val="00683731"/>
    <w:rsid w:val="0068373C"/>
    <w:rsid w:val="00683A54"/>
    <w:rsid w:val="00683AC8"/>
    <w:rsid w:val="00683B0B"/>
    <w:rsid w:val="00683C16"/>
    <w:rsid w:val="00683ECE"/>
    <w:rsid w:val="00683F10"/>
    <w:rsid w:val="006840D3"/>
    <w:rsid w:val="006842DF"/>
    <w:rsid w:val="00684328"/>
    <w:rsid w:val="00684354"/>
    <w:rsid w:val="006844C3"/>
    <w:rsid w:val="0068450F"/>
    <w:rsid w:val="0068477B"/>
    <w:rsid w:val="006849D3"/>
    <w:rsid w:val="00684A5C"/>
    <w:rsid w:val="00684AEB"/>
    <w:rsid w:val="00684BF2"/>
    <w:rsid w:val="00684E0C"/>
    <w:rsid w:val="00684E42"/>
    <w:rsid w:val="00684EB0"/>
    <w:rsid w:val="00684EFA"/>
    <w:rsid w:val="006851B3"/>
    <w:rsid w:val="00685349"/>
    <w:rsid w:val="00685400"/>
    <w:rsid w:val="00685704"/>
    <w:rsid w:val="00685B2A"/>
    <w:rsid w:val="00685C11"/>
    <w:rsid w:val="00685CA5"/>
    <w:rsid w:val="00685DAA"/>
    <w:rsid w:val="00685DE5"/>
    <w:rsid w:val="00685F63"/>
    <w:rsid w:val="0068611B"/>
    <w:rsid w:val="00686170"/>
    <w:rsid w:val="006862C6"/>
    <w:rsid w:val="006863C5"/>
    <w:rsid w:val="00686702"/>
    <w:rsid w:val="006867FA"/>
    <w:rsid w:val="006868CB"/>
    <w:rsid w:val="0068694D"/>
    <w:rsid w:val="0068699C"/>
    <w:rsid w:val="00686F1B"/>
    <w:rsid w:val="0068716F"/>
    <w:rsid w:val="00687383"/>
    <w:rsid w:val="00687651"/>
    <w:rsid w:val="00687725"/>
    <w:rsid w:val="00687D84"/>
    <w:rsid w:val="00687E28"/>
    <w:rsid w:val="00687EB4"/>
    <w:rsid w:val="00687FB3"/>
    <w:rsid w:val="00690104"/>
    <w:rsid w:val="0069016A"/>
    <w:rsid w:val="0069019B"/>
    <w:rsid w:val="00690337"/>
    <w:rsid w:val="0069048E"/>
    <w:rsid w:val="006906C6"/>
    <w:rsid w:val="0069076C"/>
    <w:rsid w:val="006907BF"/>
    <w:rsid w:val="00690C99"/>
    <w:rsid w:val="00690D05"/>
    <w:rsid w:val="00690EBC"/>
    <w:rsid w:val="00690EFC"/>
    <w:rsid w:val="0069103E"/>
    <w:rsid w:val="0069116E"/>
    <w:rsid w:val="00691180"/>
    <w:rsid w:val="00691238"/>
    <w:rsid w:val="006913A4"/>
    <w:rsid w:val="006913BB"/>
    <w:rsid w:val="0069150A"/>
    <w:rsid w:val="0069165B"/>
    <w:rsid w:val="00691662"/>
    <w:rsid w:val="006916C8"/>
    <w:rsid w:val="0069183A"/>
    <w:rsid w:val="00691B62"/>
    <w:rsid w:val="00691D72"/>
    <w:rsid w:val="00692291"/>
    <w:rsid w:val="006923EB"/>
    <w:rsid w:val="00692611"/>
    <w:rsid w:val="0069262F"/>
    <w:rsid w:val="006927CB"/>
    <w:rsid w:val="00692AD2"/>
    <w:rsid w:val="00692B72"/>
    <w:rsid w:val="00692C51"/>
    <w:rsid w:val="00692D62"/>
    <w:rsid w:val="0069304E"/>
    <w:rsid w:val="00693065"/>
    <w:rsid w:val="006930A7"/>
    <w:rsid w:val="006930F0"/>
    <w:rsid w:val="0069339A"/>
    <w:rsid w:val="00693415"/>
    <w:rsid w:val="006935F8"/>
    <w:rsid w:val="006939DD"/>
    <w:rsid w:val="00693A5C"/>
    <w:rsid w:val="00693A87"/>
    <w:rsid w:val="00693FF5"/>
    <w:rsid w:val="0069403B"/>
    <w:rsid w:val="00694088"/>
    <w:rsid w:val="006940A5"/>
    <w:rsid w:val="00694261"/>
    <w:rsid w:val="006945EB"/>
    <w:rsid w:val="00694680"/>
    <w:rsid w:val="0069492E"/>
    <w:rsid w:val="00694939"/>
    <w:rsid w:val="0069498B"/>
    <w:rsid w:val="00694998"/>
    <w:rsid w:val="006949E6"/>
    <w:rsid w:val="00694C4E"/>
    <w:rsid w:val="00694D0C"/>
    <w:rsid w:val="006950CD"/>
    <w:rsid w:val="00695180"/>
    <w:rsid w:val="0069541E"/>
    <w:rsid w:val="0069541F"/>
    <w:rsid w:val="00695433"/>
    <w:rsid w:val="0069573D"/>
    <w:rsid w:val="006958EB"/>
    <w:rsid w:val="00695AF3"/>
    <w:rsid w:val="00695C06"/>
    <w:rsid w:val="00695F03"/>
    <w:rsid w:val="0069609B"/>
    <w:rsid w:val="006962AC"/>
    <w:rsid w:val="006965D4"/>
    <w:rsid w:val="0069664E"/>
    <w:rsid w:val="006966D3"/>
    <w:rsid w:val="006968F7"/>
    <w:rsid w:val="00696A85"/>
    <w:rsid w:val="00696AF4"/>
    <w:rsid w:val="00696BE6"/>
    <w:rsid w:val="00696CAC"/>
    <w:rsid w:val="00696CFE"/>
    <w:rsid w:val="00696D3E"/>
    <w:rsid w:val="00696D73"/>
    <w:rsid w:val="00696D9E"/>
    <w:rsid w:val="00696DFE"/>
    <w:rsid w:val="00696FF9"/>
    <w:rsid w:val="00697128"/>
    <w:rsid w:val="00697426"/>
    <w:rsid w:val="00697477"/>
    <w:rsid w:val="006975C8"/>
    <w:rsid w:val="0069763F"/>
    <w:rsid w:val="00697743"/>
    <w:rsid w:val="0069785F"/>
    <w:rsid w:val="00697A34"/>
    <w:rsid w:val="00697A5C"/>
    <w:rsid w:val="00697C48"/>
    <w:rsid w:val="00697EC3"/>
    <w:rsid w:val="00697FAD"/>
    <w:rsid w:val="00697FD3"/>
    <w:rsid w:val="006A0060"/>
    <w:rsid w:val="006A00D4"/>
    <w:rsid w:val="006A0153"/>
    <w:rsid w:val="006A0293"/>
    <w:rsid w:val="006A0498"/>
    <w:rsid w:val="006A08BF"/>
    <w:rsid w:val="006A0961"/>
    <w:rsid w:val="006A0F38"/>
    <w:rsid w:val="006A1026"/>
    <w:rsid w:val="006A10CC"/>
    <w:rsid w:val="006A11DE"/>
    <w:rsid w:val="006A1626"/>
    <w:rsid w:val="006A1680"/>
    <w:rsid w:val="006A194D"/>
    <w:rsid w:val="006A19B5"/>
    <w:rsid w:val="006A1C78"/>
    <w:rsid w:val="006A1C99"/>
    <w:rsid w:val="006A1EE0"/>
    <w:rsid w:val="006A1FFB"/>
    <w:rsid w:val="006A21CF"/>
    <w:rsid w:val="006A2211"/>
    <w:rsid w:val="006A230B"/>
    <w:rsid w:val="006A23B3"/>
    <w:rsid w:val="006A245E"/>
    <w:rsid w:val="006A28A1"/>
    <w:rsid w:val="006A28DD"/>
    <w:rsid w:val="006A2B09"/>
    <w:rsid w:val="006A2BF8"/>
    <w:rsid w:val="006A2C26"/>
    <w:rsid w:val="006A2C4C"/>
    <w:rsid w:val="006A2CFE"/>
    <w:rsid w:val="006A2D66"/>
    <w:rsid w:val="006A2E26"/>
    <w:rsid w:val="006A2F77"/>
    <w:rsid w:val="006A3024"/>
    <w:rsid w:val="006A35C2"/>
    <w:rsid w:val="006A367E"/>
    <w:rsid w:val="006A3775"/>
    <w:rsid w:val="006A3D38"/>
    <w:rsid w:val="006A41E2"/>
    <w:rsid w:val="006A42E0"/>
    <w:rsid w:val="006A4422"/>
    <w:rsid w:val="006A4866"/>
    <w:rsid w:val="006A4919"/>
    <w:rsid w:val="006A4A37"/>
    <w:rsid w:val="006A4BEE"/>
    <w:rsid w:val="006A4E24"/>
    <w:rsid w:val="006A4E54"/>
    <w:rsid w:val="006A4EA0"/>
    <w:rsid w:val="006A4F67"/>
    <w:rsid w:val="006A50AA"/>
    <w:rsid w:val="006A533F"/>
    <w:rsid w:val="006A5450"/>
    <w:rsid w:val="006A5544"/>
    <w:rsid w:val="006A55A2"/>
    <w:rsid w:val="006A55FA"/>
    <w:rsid w:val="006A5AC2"/>
    <w:rsid w:val="006A5B6B"/>
    <w:rsid w:val="006A5C9A"/>
    <w:rsid w:val="006A5D4D"/>
    <w:rsid w:val="006A60B9"/>
    <w:rsid w:val="006A635A"/>
    <w:rsid w:val="006A63C0"/>
    <w:rsid w:val="006A63E4"/>
    <w:rsid w:val="006A6643"/>
    <w:rsid w:val="006A685C"/>
    <w:rsid w:val="006A6C5A"/>
    <w:rsid w:val="006A6EC8"/>
    <w:rsid w:val="006A6EEE"/>
    <w:rsid w:val="006A6F0D"/>
    <w:rsid w:val="006A6FBA"/>
    <w:rsid w:val="006A7359"/>
    <w:rsid w:val="006A74B0"/>
    <w:rsid w:val="006A7951"/>
    <w:rsid w:val="006A7A20"/>
    <w:rsid w:val="006A7B69"/>
    <w:rsid w:val="006A7C6E"/>
    <w:rsid w:val="006A7CD4"/>
    <w:rsid w:val="006A7DDD"/>
    <w:rsid w:val="006A7E7E"/>
    <w:rsid w:val="006A7F2F"/>
    <w:rsid w:val="006A7FE4"/>
    <w:rsid w:val="006B0119"/>
    <w:rsid w:val="006B0198"/>
    <w:rsid w:val="006B01EA"/>
    <w:rsid w:val="006B0272"/>
    <w:rsid w:val="006B045E"/>
    <w:rsid w:val="006B0501"/>
    <w:rsid w:val="006B070B"/>
    <w:rsid w:val="006B07E7"/>
    <w:rsid w:val="006B087F"/>
    <w:rsid w:val="006B0970"/>
    <w:rsid w:val="006B0A7B"/>
    <w:rsid w:val="006B0DE3"/>
    <w:rsid w:val="006B0F67"/>
    <w:rsid w:val="006B115F"/>
    <w:rsid w:val="006B11BA"/>
    <w:rsid w:val="006B11EF"/>
    <w:rsid w:val="006B1289"/>
    <w:rsid w:val="006B17E3"/>
    <w:rsid w:val="006B1805"/>
    <w:rsid w:val="006B18A2"/>
    <w:rsid w:val="006B18C9"/>
    <w:rsid w:val="006B1A29"/>
    <w:rsid w:val="006B1A66"/>
    <w:rsid w:val="006B1B8E"/>
    <w:rsid w:val="006B1B99"/>
    <w:rsid w:val="006B1D24"/>
    <w:rsid w:val="006B1E17"/>
    <w:rsid w:val="006B20D4"/>
    <w:rsid w:val="006B219B"/>
    <w:rsid w:val="006B224E"/>
    <w:rsid w:val="006B226A"/>
    <w:rsid w:val="006B23C9"/>
    <w:rsid w:val="006B260E"/>
    <w:rsid w:val="006B2714"/>
    <w:rsid w:val="006B276A"/>
    <w:rsid w:val="006B295B"/>
    <w:rsid w:val="006B29C8"/>
    <w:rsid w:val="006B2EC6"/>
    <w:rsid w:val="006B2EDA"/>
    <w:rsid w:val="006B3509"/>
    <w:rsid w:val="006B35AF"/>
    <w:rsid w:val="006B38A1"/>
    <w:rsid w:val="006B3950"/>
    <w:rsid w:val="006B39EC"/>
    <w:rsid w:val="006B3A11"/>
    <w:rsid w:val="006B3A35"/>
    <w:rsid w:val="006B3DE6"/>
    <w:rsid w:val="006B4214"/>
    <w:rsid w:val="006B4221"/>
    <w:rsid w:val="006B423C"/>
    <w:rsid w:val="006B490C"/>
    <w:rsid w:val="006B49E6"/>
    <w:rsid w:val="006B4B60"/>
    <w:rsid w:val="006B4E74"/>
    <w:rsid w:val="006B4ED2"/>
    <w:rsid w:val="006B4F12"/>
    <w:rsid w:val="006B5168"/>
    <w:rsid w:val="006B52B9"/>
    <w:rsid w:val="006B5350"/>
    <w:rsid w:val="006B53AB"/>
    <w:rsid w:val="006B5557"/>
    <w:rsid w:val="006B55E5"/>
    <w:rsid w:val="006B5963"/>
    <w:rsid w:val="006B5DB6"/>
    <w:rsid w:val="006B5E22"/>
    <w:rsid w:val="006B5FEB"/>
    <w:rsid w:val="006B60B7"/>
    <w:rsid w:val="006B656C"/>
    <w:rsid w:val="006B670E"/>
    <w:rsid w:val="006B6729"/>
    <w:rsid w:val="006B6777"/>
    <w:rsid w:val="006B68B4"/>
    <w:rsid w:val="006B6908"/>
    <w:rsid w:val="006B6C00"/>
    <w:rsid w:val="006B6C19"/>
    <w:rsid w:val="006B7164"/>
    <w:rsid w:val="006B71DE"/>
    <w:rsid w:val="006B733B"/>
    <w:rsid w:val="006B7340"/>
    <w:rsid w:val="006B73A3"/>
    <w:rsid w:val="006B752A"/>
    <w:rsid w:val="006B758A"/>
    <w:rsid w:val="006B7819"/>
    <w:rsid w:val="006B78D0"/>
    <w:rsid w:val="006B7B5F"/>
    <w:rsid w:val="006B7C87"/>
    <w:rsid w:val="006B7CBE"/>
    <w:rsid w:val="006B7EEC"/>
    <w:rsid w:val="006B7F7B"/>
    <w:rsid w:val="006B7F9F"/>
    <w:rsid w:val="006C0025"/>
    <w:rsid w:val="006C021E"/>
    <w:rsid w:val="006C04FE"/>
    <w:rsid w:val="006C05DA"/>
    <w:rsid w:val="006C06DA"/>
    <w:rsid w:val="006C06F1"/>
    <w:rsid w:val="006C09A5"/>
    <w:rsid w:val="006C0CA5"/>
    <w:rsid w:val="006C0D42"/>
    <w:rsid w:val="006C0DF0"/>
    <w:rsid w:val="006C1023"/>
    <w:rsid w:val="006C11E9"/>
    <w:rsid w:val="006C1502"/>
    <w:rsid w:val="006C16F0"/>
    <w:rsid w:val="006C1B87"/>
    <w:rsid w:val="006C1C20"/>
    <w:rsid w:val="006C1C31"/>
    <w:rsid w:val="006C1D6B"/>
    <w:rsid w:val="006C1D89"/>
    <w:rsid w:val="006C2119"/>
    <w:rsid w:val="006C2297"/>
    <w:rsid w:val="006C25EE"/>
    <w:rsid w:val="006C25F0"/>
    <w:rsid w:val="006C274E"/>
    <w:rsid w:val="006C2962"/>
    <w:rsid w:val="006C2BF7"/>
    <w:rsid w:val="006C2D23"/>
    <w:rsid w:val="006C2E3F"/>
    <w:rsid w:val="006C2EE4"/>
    <w:rsid w:val="006C2F22"/>
    <w:rsid w:val="006C3246"/>
    <w:rsid w:val="006C32A7"/>
    <w:rsid w:val="006C33A0"/>
    <w:rsid w:val="006C3506"/>
    <w:rsid w:val="006C384B"/>
    <w:rsid w:val="006C3A10"/>
    <w:rsid w:val="006C3ACF"/>
    <w:rsid w:val="006C3B8A"/>
    <w:rsid w:val="006C3BA4"/>
    <w:rsid w:val="006C3CE8"/>
    <w:rsid w:val="006C3DCF"/>
    <w:rsid w:val="006C3F56"/>
    <w:rsid w:val="006C4105"/>
    <w:rsid w:val="006C4199"/>
    <w:rsid w:val="006C42A8"/>
    <w:rsid w:val="006C42CF"/>
    <w:rsid w:val="006C4521"/>
    <w:rsid w:val="006C4550"/>
    <w:rsid w:val="006C483F"/>
    <w:rsid w:val="006C49C2"/>
    <w:rsid w:val="006C4D4B"/>
    <w:rsid w:val="006C4E4C"/>
    <w:rsid w:val="006C50B1"/>
    <w:rsid w:val="006C518F"/>
    <w:rsid w:val="006C5411"/>
    <w:rsid w:val="006C54BF"/>
    <w:rsid w:val="006C54C7"/>
    <w:rsid w:val="006C554E"/>
    <w:rsid w:val="006C5635"/>
    <w:rsid w:val="006C5670"/>
    <w:rsid w:val="006C573E"/>
    <w:rsid w:val="006C57E2"/>
    <w:rsid w:val="006C584C"/>
    <w:rsid w:val="006C595D"/>
    <w:rsid w:val="006C5B18"/>
    <w:rsid w:val="006C606D"/>
    <w:rsid w:val="006C608F"/>
    <w:rsid w:val="006C6277"/>
    <w:rsid w:val="006C62B0"/>
    <w:rsid w:val="006C659A"/>
    <w:rsid w:val="006C6643"/>
    <w:rsid w:val="006C68D3"/>
    <w:rsid w:val="006C6B0C"/>
    <w:rsid w:val="006C6C6F"/>
    <w:rsid w:val="006C6D3B"/>
    <w:rsid w:val="006C6D74"/>
    <w:rsid w:val="006C6DAB"/>
    <w:rsid w:val="006C6EDA"/>
    <w:rsid w:val="006C6EEB"/>
    <w:rsid w:val="006C6EEE"/>
    <w:rsid w:val="006C6F9B"/>
    <w:rsid w:val="006C7098"/>
    <w:rsid w:val="006C7133"/>
    <w:rsid w:val="006C7170"/>
    <w:rsid w:val="006C71C9"/>
    <w:rsid w:val="006C74FA"/>
    <w:rsid w:val="006C7546"/>
    <w:rsid w:val="006C76BB"/>
    <w:rsid w:val="006C78ED"/>
    <w:rsid w:val="006C7B20"/>
    <w:rsid w:val="006C7BC7"/>
    <w:rsid w:val="006C7C64"/>
    <w:rsid w:val="006C7EAE"/>
    <w:rsid w:val="006C7F52"/>
    <w:rsid w:val="006C7FC0"/>
    <w:rsid w:val="006D0289"/>
    <w:rsid w:val="006D038C"/>
    <w:rsid w:val="006D03DA"/>
    <w:rsid w:val="006D0404"/>
    <w:rsid w:val="006D0423"/>
    <w:rsid w:val="006D057F"/>
    <w:rsid w:val="006D088C"/>
    <w:rsid w:val="006D097C"/>
    <w:rsid w:val="006D0BB8"/>
    <w:rsid w:val="006D0C08"/>
    <w:rsid w:val="006D0DFB"/>
    <w:rsid w:val="006D0EE5"/>
    <w:rsid w:val="006D0F27"/>
    <w:rsid w:val="006D0F84"/>
    <w:rsid w:val="006D0FF4"/>
    <w:rsid w:val="006D116F"/>
    <w:rsid w:val="006D1288"/>
    <w:rsid w:val="006D15DD"/>
    <w:rsid w:val="006D16C0"/>
    <w:rsid w:val="006D17D7"/>
    <w:rsid w:val="006D187D"/>
    <w:rsid w:val="006D18B0"/>
    <w:rsid w:val="006D19D1"/>
    <w:rsid w:val="006D19E2"/>
    <w:rsid w:val="006D1BEA"/>
    <w:rsid w:val="006D1CA4"/>
    <w:rsid w:val="006D1CEC"/>
    <w:rsid w:val="006D1D65"/>
    <w:rsid w:val="006D204E"/>
    <w:rsid w:val="006D20F4"/>
    <w:rsid w:val="006D21D0"/>
    <w:rsid w:val="006D248C"/>
    <w:rsid w:val="006D262B"/>
    <w:rsid w:val="006D262E"/>
    <w:rsid w:val="006D26AD"/>
    <w:rsid w:val="006D279D"/>
    <w:rsid w:val="006D2968"/>
    <w:rsid w:val="006D2A32"/>
    <w:rsid w:val="006D2B61"/>
    <w:rsid w:val="006D2B88"/>
    <w:rsid w:val="006D2DAE"/>
    <w:rsid w:val="006D2E1F"/>
    <w:rsid w:val="006D326C"/>
    <w:rsid w:val="006D33B8"/>
    <w:rsid w:val="006D3554"/>
    <w:rsid w:val="006D372B"/>
    <w:rsid w:val="006D38F2"/>
    <w:rsid w:val="006D3BBD"/>
    <w:rsid w:val="006D3DB9"/>
    <w:rsid w:val="006D3EAD"/>
    <w:rsid w:val="006D3F95"/>
    <w:rsid w:val="006D403C"/>
    <w:rsid w:val="006D4084"/>
    <w:rsid w:val="006D424C"/>
    <w:rsid w:val="006D4344"/>
    <w:rsid w:val="006D451C"/>
    <w:rsid w:val="006D45C6"/>
    <w:rsid w:val="006D466A"/>
    <w:rsid w:val="006D4689"/>
    <w:rsid w:val="006D478F"/>
    <w:rsid w:val="006D4A04"/>
    <w:rsid w:val="006D4BF6"/>
    <w:rsid w:val="006D4C13"/>
    <w:rsid w:val="006D4C35"/>
    <w:rsid w:val="006D4D54"/>
    <w:rsid w:val="006D4F03"/>
    <w:rsid w:val="006D4F18"/>
    <w:rsid w:val="006D50A4"/>
    <w:rsid w:val="006D54BC"/>
    <w:rsid w:val="006D554D"/>
    <w:rsid w:val="006D55FA"/>
    <w:rsid w:val="006D591F"/>
    <w:rsid w:val="006D5A5E"/>
    <w:rsid w:val="006D5A9E"/>
    <w:rsid w:val="006D5C0D"/>
    <w:rsid w:val="006D5CC9"/>
    <w:rsid w:val="006D5F6F"/>
    <w:rsid w:val="006D5F8B"/>
    <w:rsid w:val="006D6012"/>
    <w:rsid w:val="006D60BC"/>
    <w:rsid w:val="006D60D8"/>
    <w:rsid w:val="006D619E"/>
    <w:rsid w:val="006D6245"/>
    <w:rsid w:val="006D6649"/>
    <w:rsid w:val="006D67E1"/>
    <w:rsid w:val="006D684B"/>
    <w:rsid w:val="006D6AB7"/>
    <w:rsid w:val="006D6D5A"/>
    <w:rsid w:val="006D6D96"/>
    <w:rsid w:val="006D6F4D"/>
    <w:rsid w:val="006D7011"/>
    <w:rsid w:val="006D7132"/>
    <w:rsid w:val="006D7152"/>
    <w:rsid w:val="006D71E6"/>
    <w:rsid w:val="006D7358"/>
    <w:rsid w:val="006D74F0"/>
    <w:rsid w:val="006D75AE"/>
    <w:rsid w:val="006D7707"/>
    <w:rsid w:val="006D774E"/>
    <w:rsid w:val="006D7BAB"/>
    <w:rsid w:val="006D7C68"/>
    <w:rsid w:val="006D7D6B"/>
    <w:rsid w:val="006D7E18"/>
    <w:rsid w:val="006D7F1E"/>
    <w:rsid w:val="006E031E"/>
    <w:rsid w:val="006E0491"/>
    <w:rsid w:val="006E0538"/>
    <w:rsid w:val="006E08E4"/>
    <w:rsid w:val="006E0984"/>
    <w:rsid w:val="006E0A36"/>
    <w:rsid w:val="006E0A85"/>
    <w:rsid w:val="006E0D09"/>
    <w:rsid w:val="006E0DFB"/>
    <w:rsid w:val="006E0E2A"/>
    <w:rsid w:val="006E0E4F"/>
    <w:rsid w:val="006E0ECF"/>
    <w:rsid w:val="006E0EEC"/>
    <w:rsid w:val="006E0F56"/>
    <w:rsid w:val="006E117B"/>
    <w:rsid w:val="006E1284"/>
    <w:rsid w:val="006E12FC"/>
    <w:rsid w:val="006E1590"/>
    <w:rsid w:val="006E1595"/>
    <w:rsid w:val="006E15DB"/>
    <w:rsid w:val="006E15E5"/>
    <w:rsid w:val="006E1709"/>
    <w:rsid w:val="006E17C0"/>
    <w:rsid w:val="006E1A2A"/>
    <w:rsid w:val="006E1BBB"/>
    <w:rsid w:val="006E1C6C"/>
    <w:rsid w:val="006E1EA1"/>
    <w:rsid w:val="006E2606"/>
    <w:rsid w:val="006E2686"/>
    <w:rsid w:val="006E26A9"/>
    <w:rsid w:val="006E279B"/>
    <w:rsid w:val="006E285E"/>
    <w:rsid w:val="006E287E"/>
    <w:rsid w:val="006E2961"/>
    <w:rsid w:val="006E296A"/>
    <w:rsid w:val="006E2B1B"/>
    <w:rsid w:val="006E2B2C"/>
    <w:rsid w:val="006E2C64"/>
    <w:rsid w:val="006E2DC8"/>
    <w:rsid w:val="006E319E"/>
    <w:rsid w:val="006E31DA"/>
    <w:rsid w:val="006E332C"/>
    <w:rsid w:val="006E3434"/>
    <w:rsid w:val="006E35AA"/>
    <w:rsid w:val="006E362E"/>
    <w:rsid w:val="006E380B"/>
    <w:rsid w:val="006E387C"/>
    <w:rsid w:val="006E3911"/>
    <w:rsid w:val="006E3B69"/>
    <w:rsid w:val="006E3D1F"/>
    <w:rsid w:val="006E3D2C"/>
    <w:rsid w:val="006E3DC0"/>
    <w:rsid w:val="006E408F"/>
    <w:rsid w:val="006E415F"/>
    <w:rsid w:val="006E4496"/>
    <w:rsid w:val="006E4539"/>
    <w:rsid w:val="006E4593"/>
    <w:rsid w:val="006E46B1"/>
    <w:rsid w:val="006E4788"/>
    <w:rsid w:val="006E47A2"/>
    <w:rsid w:val="006E4AFE"/>
    <w:rsid w:val="006E4D13"/>
    <w:rsid w:val="006E4EFE"/>
    <w:rsid w:val="006E5030"/>
    <w:rsid w:val="006E51B8"/>
    <w:rsid w:val="006E52C4"/>
    <w:rsid w:val="006E5562"/>
    <w:rsid w:val="006E5844"/>
    <w:rsid w:val="006E59B0"/>
    <w:rsid w:val="006E5A49"/>
    <w:rsid w:val="006E5A97"/>
    <w:rsid w:val="006E5AAA"/>
    <w:rsid w:val="006E5BB4"/>
    <w:rsid w:val="006E5F82"/>
    <w:rsid w:val="006E601C"/>
    <w:rsid w:val="006E6041"/>
    <w:rsid w:val="006E604E"/>
    <w:rsid w:val="006E60F8"/>
    <w:rsid w:val="006E6135"/>
    <w:rsid w:val="006E6238"/>
    <w:rsid w:val="006E67F5"/>
    <w:rsid w:val="006E6958"/>
    <w:rsid w:val="006E6A3C"/>
    <w:rsid w:val="006E6BAE"/>
    <w:rsid w:val="006E6BCA"/>
    <w:rsid w:val="006E6C48"/>
    <w:rsid w:val="006E6CA0"/>
    <w:rsid w:val="006E6DA6"/>
    <w:rsid w:val="006E6F6B"/>
    <w:rsid w:val="006E7126"/>
    <w:rsid w:val="006E725D"/>
    <w:rsid w:val="006E7308"/>
    <w:rsid w:val="006E74AE"/>
    <w:rsid w:val="006E75BA"/>
    <w:rsid w:val="006E76B5"/>
    <w:rsid w:val="006E7810"/>
    <w:rsid w:val="006E7C1F"/>
    <w:rsid w:val="006E7C63"/>
    <w:rsid w:val="006E7CD9"/>
    <w:rsid w:val="006E7D76"/>
    <w:rsid w:val="006F0005"/>
    <w:rsid w:val="006F0106"/>
    <w:rsid w:val="006F0300"/>
    <w:rsid w:val="006F0410"/>
    <w:rsid w:val="006F046F"/>
    <w:rsid w:val="006F0508"/>
    <w:rsid w:val="006F0580"/>
    <w:rsid w:val="006F09A7"/>
    <w:rsid w:val="006F0B16"/>
    <w:rsid w:val="006F0C7C"/>
    <w:rsid w:val="006F0D36"/>
    <w:rsid w:val="006F0EE8"/>
    <w:rsid w:val="006F1084"/>
    <w:rsid w:val="006F16ED"/>
    <w:rsid w:val="006F182B"/>
    <w:rsid w:val="006F184F"/>
    <w:rsid w:val="006F1A8E"/>
    <w:rsid w:val="006F1ADA"/>
    <w:rsid w:val="006F1B15"/>
    <w:rsid w:val="006F1B18"/>
    <w:rsid w:val="006F1C1C"/>
    <w:rsid w:val="006F1E5A"/>
    <w:rsid w:val="006F1F15"/>
    <w:rsid w:val="006F1FB9"/>
    <w:rsid w:val="006F201B"/>
    <w:rsid w:val="006F2022"/>
    <w:rsid w:val="006F2053"/>
    <w:rsid w:val="006F23F7"/>
    <w:rsid w:val="006F2634"/>
    <w:rsid w:val="006F272D"/>
    <w:rsid w:val="006F28D7"/>
    <w:rsid w:val="006F2DEE"/>
    <w:rsid w:val="006F2E52"/>
    <w:rsid w:val="006F307C"/>
    <w:rsid w:val="006F3218"/>
    <w:rsid w:val="006F33AC"/>
    <w:rsid w:val="006F35CC"/>
    <w:rsid w:val="006F3783"/>
    <w:rsid w:val="006F37DA"/>
    <w:rsid w:val="006F39F3"/>
    <w:rsid w:val="006F3C9D"/>
    <w:rsid w:val="006F3D1F"/>
    <w:rsid w:val="006F4150"/>
    <w:rsid w:val="006F4277"/>
    <w:rsid w:val="006F45D6"/>
    <w:rsid w:val="006F466C"/>
    <w:rsid w:val="006F49A4"/>
    <w:rsid w:val="006F4C7C"/>
    <w:rsid w:val="006F4CEA"/>
    <w:rsid w:val="006F4E51"/>
    <w:rsid w:val="006F4EE1"/>
    <w:rsid w:val="006F4F74"/>
    <w:rsid w:val="006F500C"/>
    <w:rsid w:val="006F5038"/>
    <w:rsid w:val="006F514D"/>
    <w:rsid w:val="006F51E0"/>
    <w:rsid w:val="006F529F"/>
    <w:rsid w:val="006F5516"/>
    <w:rsid w:val="006F56F6"/>
    <w:rsid w:val="006F5761"/>
    <w:rsid w:val="006F5764"/>
    <w:rsid w:val="006F590E"/>
    <w:rsid w:val="006F593E"/>
    <w:rsid w:val="006F5A27"/>
    <w:rsid w:val="006F5B5E"/>
    <w:rsid w:val="006F5CBC"/>
    <w:rsid w:val="006F5F3F"/>
    <w:rsid w:val="006F60A5"/>
    <w:rsid w:val="006F64D5"/>
    <w:rsid w:val="006F693C"/>
    <w:rsid w:val="006F6B5D"/>
    <w:rsid w:val="006F6C68"/>
    <w:rsid w:val="006F6C6F"/>
    <w:rsid w:val="006F6CE5"/>
    <w:rsid w:val="006F6E85"/>
    <w:rsid w:val="006F6FBC"/>
    <w:rsid w:val="006F70FF"/>
    <w:rsid w:val="006F73B8"/>
    <w:rsid w:val="006F7715"/>
    <w:rsid w:val="006F78B9"/>
    <w:rsid w:val="006F7B41"/>
    <w:rsid w:val="006F7C8E"/>
    <w:rsid w:val="006F7DB1"/>
    <w:rsid w:val="006F7F69"/>
    <w:rsid w:val="00700188"/>
    <w:rsid w:val="00700268"/>
    <w:rsid w:val="00700427"/>
    <w:rsid w:val="007005A7"/>
    <w:rsid w:val="0070075E"/>
    <w:rsid w:val="00700AB4"/>
    <w:rsid w:val="00700AB9"/>
    <w:rsid w:val="00700DB0"/>
    <w:rsid w:val="0070107E"/>
    <w:rsid w:val="00701128"/>
    <w:rsid w:val="00701505"/>
    <w:rsid w:val="00701659"/>
    <w:rsid w:val="0070166C"/>
    <w:rsid w:val="007018BC"/>
    <w:rsid w:val="00701935"/>
    <w:rsid w:val="00701E61"/>
    <w:rsid w:val="00702173"/>
    <w:rsid w:val="007021B1"/>
    <w:rsid w:val="00702494"/>
    <w:rsid w:val="007026FD"/>
    <w:rsid w:val="00702B67"/>
    <w:rsid w:val="00702BC4"/>
    <w:rsid w:val="00702F58"/>
    <w:rsid w:val="0070306F"/>
    <w:rsid w:val="007031A4"/>
    <w:rsid w:val="0070340E"/>
    <w:rsid w:val="00703478"/>
    <w:rsid w:val="00703613"/>
    <w:rsid w:val="0070363C"/>
    <w:rsid w:val="007036DF"/>
    <w:rsid w:val="00703739"/>
    <w:rsid w:val="007037C2"/>
    <w:rsid w:val="00703A66"/>
    <w:rsid w:val="00703AD9"/>
    <w:rsid w:val="00703EF6"/>
    <w:rsid w:val="0070407A"/>
    <w:rsid w:val="0070426A"/>
    <w:rsid w:val="0070433F"/>
    <w:rsid w:val="0070447F"/>
    <w:rsid w:val="007044E4"/>
    <w:rsid w:val="00704532"/>
    <w:rsid w:val="00704570"/>
    <w:rsid w:val="007045CD"/>
    <w:rsid w:val="0070470A"/>
    <w:rsid w:val="00704CA1"/>
    <w:rsid w:val="00705129"/>
    <w:rsid w:val="0070520A"/>
    <w:rsid w:val="007052A6"/>
    <w:rsid w:val="007052FF"/>
    <w:rsid w:val="007053DC"/>
    <w:rsid w:val="00705417"/>
    <w:rsid w:val="00705526"/>
    <w:rsid w:val="00705931"/>
    <w:rsid w:val="007059CC"/>
    <w:rsid w:val="00705AEC"/>
    <w:rsid w:val="00705BF2"/>
    <w:rsid w:val="00705C17"/>
    <w:rsid w:val="00705D7A"/>
    <w:rsid w:val="00705D80"/>
    <w:rsid w:val="00705DB9"/>
    <w:rsid w:val="00705EA5"/>
    <w:rsid w:val="00705EAF"/>
    <w:rsid w:val="00705FC5"/>
    <w:rsid w:val="00705FD7"/>
    <w:rsid w:val="00706280"/>
    <w:rsid w:val="007062FA"/>
    <w:rsid w:val="00706516"/>
    <w:rsid w:val="00706740"/>
    <w:rsid w:val="007067F6"/>
    <w:rsid w:val="00706A74"/>
    <w:rsid w:val="00706B01"/>
    <w:rsid w:val="00706B72"/>
    <w:rsid w:val="00706DDF"/>
    <w:rsid w:val="0070704A"/>
    <w:rsid w:val="0070749B"/>
    <w:rsid w:val="00707630"/>
    <w:rsid w:val="0070774B"/>
    <w:rsid w:val="007079DC"/>
    <w:rsid w:val="007079F5"/>
    <w:rsid w:val="00707C07"/>
    <w:rsid w:val="00707D63"/>
    <w:rsid w:val="00707FD8"/>
    <w:rsid w:val="0071017F"/>
    <w:rsid w:val="007101D9"/>
    <w:rsid w:val="0071022D"/>
    <w:rsid w:val="007104E6"/>
    <w:rsid w:val="00710516"/>
    <w:rsid w:val="00710A38"/>
    <w:rsid w:val="00710D65"/>
    <w:rsid w:val="00710E41"/>
    <w:rsid w:val="00710FB6"/>
    <w:rsid w:val="00711058"/>
    <w:rsid w:val="00711422"/>
    <w:rsid w:val="00711431"/>
    <w:rsid w:val="00711564"/>
    <w:rsid w:val="00711565"/>
    <w:rsid w:val="00711637"/>
    <w:rsid w:val="00711674"/>
    <w:rsid w:val="00711798"/>
    <w:rsid w:val="00711B0E"/>
    <w:rsid w:val="00711C88"/>
    <w:rsid w:val="00711CA1"/>
    <w:rsid w:val="00711EA2"/>
    <w:rsid w:val="00711F14"/>
    <w:rsid w:val="007120C9"/>
    <w:rsid w:val="007124AA"/>
    <w:rsid w:val="00712800"/>
    <w:rsid w:val="0071280C"/>
    <w:rsid w:val="007129BA"/>
    <w:rsid w:val="00712ABE"/>
    <w:rsid w:val="00712C28"/>
    <w:rsid w:val="007130FC"/>
    <w:rsid w:val="00713146"/>
    <w:rsid w:val="007133CA"/>
    <w:rsid w:val="00713782"/>
    <w:rsid w:val="00713AFC"/>
    <w:rsid w:val="00713DAB"/>
    <w:rsid w:val="00713FC3"/>
    <w:rsid w:val="00714214"/>
    <w:rsid w:val="00714370"/>
    <w:rsid w:val="007143A3"/>
    <w:rsid w:val="00714415"/>
    <w:rsid w:val="0071446C"/>
    <w:rsid w:val="007146BC"/>
    <w:rsid w:val="0071496D"/>
    <w:rsid w:val="007149C0"/>
    <w:rsid w:val="00714AC4"/>
    <w:rsid w:val="00714AD8"/>
    <w:rsid w:val="00714B88"/>
    <w:rsid w:val="00714C3D"/>
    <w:rsid w:val="00714CC7"/>
    <w:rsid w:val="00714DC7"/>
    <w:rsid w:val="0071515F"/>
    <w:rsid w:val="007153C8"/>
    <w:rsid w:val="0071550E"/>
    <w:rsid w:val="007155BB"/>
    <w:rsid w:val="0071595A"/>
    <w:rsid w:val="00715BB1"/>
    <w:rsid w:val="00715C1A"/>
    <w:rsid w:val="00715DFA"/>
    <w:rsid w:val="00715F68"/>
    <w:rsid w:val="007160B4"/>
    <w:rsid w:val="007166B4"/>
    <w:rsid w:val="007166E0"/>
    <w:rsid w:val="0071671E"/>
    <w:rsid w:val="0071681D"/>
    <w:rsid w:val="00716BD3"/>
    <w:rsid w:val="00716D09"/>
    <w:rsid w:val="0071711B"/>
    <w:rsid w:val="00717204"/>
    <w:rsid w:val="007174BE"/>
    <w:rsid w:val="00717665"/>
    <w:rsid w:val="0071770C"/>
    <w:rsid w:val="0071775B"/>
    <w:rsid w:val="007177A2"/>
    <w:rsid w:val="00717868"/>
    <w:rsid w:val="00717E3F"/>
    <w:rsid w:val="00717FAA"/>
    <w:rsid w:val="0072000B"/>
    <w:rsid w:val="00720210"/>
    <w:rsid w:val="007207B7"/>
    <w:rsid w:val="007209E6"/>
    <w:rsid w:val="00720AC1"/>
    <w:rsid w:val="00720ECE"/>
    <w:rsid w:val="00720FB4"/>
    <w:rsid w:val="00721079"/>
    <w:rsid w:val="007211BC"/>
    <w:rsid w:val="00721265"/>
    <w:rsid w:val="0072133A"/>
    <w:rsid w:val="00721503"/>
    <w:rsid w:val="007215CD"/>
    <w:rsid w:val="007215E4"/>
    <w:rsid w:val="007217E3"/>
    <w:rsid w:val="00721AEB"/>
    <w:rsid w:val="00721B3C"/>
    <w:rsid w:val="00721BF2"/>
    <w:rsid w:val="00721D44"/>
    <w:rsid w:val="00721EAE"/>
    <w:rsid w:val="007221D9"/>
    <w:rsid w:val="00722218"/>
    <w:rsid w:val="007222A8"/>
    <w:rsid w:val="00722304"/>
    <w:rsid w:val="00722565"/>
    <w:rsid w:val="00722A4D"/>
    <w:rsid w:val="00722C96"/>
    <w:rsid w:val="00722E17"/>
    <w:rsid w:val="00723353"/>
    <w:rsid w:val="007234DB"/>
    <w:rsid w:val="00723671"/>
    <w:rsid w:val="007236A5"/>
    <w:rsid w:val="007236E8"/>
    <w:rsid w:val="00723868"/>
    <w:rsid w:val="007238D7"/>
    <w:rsid w:val="007238F8"/>
    <w:rsid w:val="00723B79"/>
    <w:rsid w:val="00723BF5"/>
    <w:rsid w:val="00723C7F"/>
    <w:rsid w:val="00723D8D"/>
    <w:rsid w:val="00723DA6"/>
    <w:rsid w:val="0072429B"/>
    <w:rsid w:val="0072434E"/>
    <w:rsid w:val="0072444E"/>
    <w:rsid w:val="00724532"/>
    <w:rsid w:val="0072487A"/>
    <w:rsid w:val="00724910"/>
    <w:rsid w:val="00724C9D"/>
    <w:rsid w:val="00724CCB"/>
    <w:rsid w:val="00724D23"/>
    <w:rsid w:val="007250D0"/>
    <w:rsid w:val="007250E6"/>
    <w:rsid w:val="0072540A"/>
    <w:rsid w:val="007254B8"/>
    <w:rsid w:val="0072553F"/>
    <w:rsid w:val="0072562F"/>
    <w:rsid w:val="00725682"/>
    <w:rsid w:val="00725686"/>
    <w:rsid w:val="0072573A"/>
    <w:rsid w:val="007257A4"/>
    <w:rsid w:val="007257EE"/>
    <w:rsid w:val="00725A15"/>
    <w:rsid w:val="00725BB3"/>
    <w:rsid w:val="00725C7D"/>
    <w:rsid w:val="00725E93"/>
    <w:rsid w:val="0072600C"/>
    <w:rsid w:val="0072602D"/>
    <w:rsid w:val="00726316"/>
    <w:rsid w:val="0072641B"/>
    <w:rsid w:val="00726789"/>
    <w:rsid w:val="007269AD"/>
    <w:rsid w:val="00726E9C"/>
    <w:rsid w:val="00726F93"/>
    <w:rsid w:val="0072726E"/>
    <w:rsid w:val="00727713"/>
    <w:rsid w:val="00727899"/>
    <w:rsid w:val="00727A9F"/>
    <w:rsid w:val="00727B7A"/>
    <w:rsid w:val="00727CB5"/>
    <w:rsid w:val="00727CFA"/>
    <w:rsid w:val="00727DD8"/>
    <w:rsid w:val="00727E6A"/>
    <w:rsid w:val="00727E74"/>
    <w:rsid w:val="00727EC0"/>
    <w:rsid w:val="00727F8C"/>
    <w:rsid w:val="00727FC9"/>
    <w:rsid w:val="007300E4"/>
    <w:rsid w:val="00730102"/>
    <w:rsid w:val="00730147"/>
    <w:rsid w:val="00730224"/>
    <w:rsid w:val="00730382"/>
    <w:rsid w:val="00730687"/>
    <w:rsid w:val="00730828"/>
    <w:rsid w:val="0073082B"/>
    <w:rsid w:val="0073082C"/>
    <w:rsid w:val="00730F1A"/>
    <w:rsid w:val="0073131E"/>
    <w:rsid w:val="00731651"/>
    <w:rsid w:val="0073175E"/>
    <w:rsid w:val="00731B3B"/>
    <w:rsid w:val="00731B63"/>
    <w:rsid w:val="00731BBC"/>
    <w:rsid w:val="00731C0F"/>
    <w:rsid w:val="0073232E"/>
    <w:rsid w:val="00732507"/>
    <w:rsid w:val="00732530"/>
    <w:rsid w:val="00732698"/>
    <w:rsid w:val="007327DD"/>
    <w:rsid w:val="007329A7"/>
    <w:rsid w:val="007329F3"/>
    <w:rsid w:val="00732A5C"/>
    <w:rsid w:val="00732A8C"/>
    <w:rsid w:val="00732B7F"/>
    <w:rsid w:val="00732BA5"/>
    <w:rsid w:val="00732BEA"/>
    <w:rsid w:val="00732C29"/>
    <w:rsid w:val="00732D11"/>
    <w:rsid w:val="007331EA"/>
    <w:rsid w:val="00733240"/>
    <w:rsid w:val="007333D9"/>
    <w:rsid w:val="00733499"/>
    <w:rsid w:val="0073363D"/>
    <w:rsid w:val="00733755"/>
    <w:rsid w:val="007338E3"/>
    <w:rsid w:val="00733988"/>
    <w:rsid w:val="00733E31"/>
    <w:rsid w:val="00733E97"/>
    <w:rsid w:val="00733EE4"/>
    <w:rsid w:val="0073436E"/>
    <w:rsid w:val="007343B9"/>
    <w:rsid w:val="007345C5"/>
    <w:rsid w:val="0073477E"/>
    <w:rsid w:val="00734805"/>
    <w:rsid w:val="00734B75"/>
    <w:rsid w:val="00734C60"/>
    <w:rsid w:val="00734EB3"/>
    <w:rsid w:val="00734EF9"/>
    <w:rsid w:val="00735783"/>
    <w:rsid w:val="00735800"/>
    <w:rsid w:val="007358E5"/>
    <w:rsid w:val="007358F3"/>
    <w:rsid w:val="00735963"/>
    <w:rsid w:val="00735BDD"/>
    <w:rsid w:val="00735E04"/>
    <w:rsid w:val="00735F02"/>
    <w:rsid w:val="00736261"/>
    <w:rsid w:val="00736277"/>
    <w:rsid w:val="007363B9"/>
    <w:rsid w:val="007363DC"/>
    <w:rsid w:val="00736444"/>
    <w:rsid w:val="0073661D"/>
    <w:rsid w:val="007367A3"/>
    <w:rsid w:val="00736807"/>
    <w:rsid w:val="00736A60"/>
    <w:rsid w:val="00736A88"/>
    <w:rsid w:val="00736F20"/>
    <w:rsid w:val="0073700E"/>
    <w:rsid w:val="007372F2"/>
    <w:rsid w:val="00737525"/>
    <w:rsid w:val="00737607"/>
    <w:rsid w:val="00737965"/>
    <w:rsid w:val="00737A55"/>
    <w:rsid w:val="00737BB5"/>
    <w:rsid w:val="00737D2E"/>
    <w:rsid w:val="00737F59"/>
    <w:rsid w:val="00737FC8"/>
    <w:rsid w:val="00740029"/>
    <w:rsid w:val="00740189"/>
    <w:rsid w:val="007401BE"/>
    <w:rsid w:val="0074022A"/>
    <w:rsid w:val="00740337"/>
    <w:rsid w:val="00740489"/>
    <w:rsid w:val="007405B2"/>
    <w:rsid w:val="0074063E"/>
    <w:rsid w:val="00740811"/>
    <w:rsid w:val="00740AFB"/>
    <w:rsid w:val="00740C59"/>
    <w:rsid w:val="00740C98"/>
    <w:rsid w:val="00740E9F"/>
    <w:rsid w:val="007414D5"/>
    <w:rsid w:val="00741564"/>
    <w:rsid w:val="00741642"/>
    <w:rsid w:val="00741874"/>
    <w:rsid w:val="00741A2F"/>
    <w:rsid w:val="00741A59"/>
    <w:rsid w:val="00741F3B"/>
    <w:rsid w:val="007420F9"/>
    <w:rsid w:val="00742109"/>
    <w:rsid w:val="00742156"/>
    <w:rsid w:val="007422A9"/>
    <w:rsid w:val="007423A5"/>
    <w:rsid w:val="0074249E"/>
    <w:rsid w:val="00742564"/>
    <w:rsid w:val="00742575"/>
    <w:rsid w:val="0074279B"/>
    <w:rsid w:val="007427F3"/>
    <w:rsid w:val="00742886"/>
    <w:rsid w:val="0074291C"/>
    <w:rsid w:val="00742955"/>
    <w:rsid w:val="00742A97"/>
    <w:rsid w:val="00742FB6"/>
    <w:rsid w:val="00742FF0"/>
    <w:rsid w:val="007431C1"/>
    <w:rsid w:val="00743271"/>
    <w:rsid w:val="007432B8"/>
    <w:rsid w:val="0074336F"/>
    <w:rsid w:val="007433BA"/>
    <w:rsid w:val="00743652"/>
    <w:rsid w:val="00743770"/>
    <w:rsid w:val="0074379F"/>
    <w:rsid w:val="00743846"/>
    <w:rsid w:val="007439AD"/>
    <w:rsid w:val="00743AAF"/>
    <w:rsid w:val="00743B82"/>
    <w:rsid w:val="00743CAB"/>
    <w:rsid w:val="00743E9E"/>
    <w:rsid w:val="00743F92"/>
    <w:rsid w:val="00743F95"/>
    <w:rsid w:val="00744757"/>
    <w:rsid w:val="00744804"/>
    <w:rsid w:val="007449AA"/>
    <w:rsid w:val="007449F9"/>
    <w:rsid w:val="00744AB6"/>
    <w:rsid w:val="00744D03"/>
    <w:rsid w:val="00744F22"/>
    <w:rsid w:val="0074503A"/>
    <w:rsid w:val="0074503D"/>
    <w:rsid w:val="0074516F"/>
    <w:rsid w:val="007451AF"/>
    <w:rsid w:val="007451F9"/>
    <w:rsid w:val="00745318"/>
    <w:rsid w:val="00745333"/>
    <w:rsid w:val="0074539C"/>
    <w:rsid w:val="007455BF"/>
    <w:rsid w:val="00745600"/>
    <w:rsid w:val="0074575C"/>
    <w:rsid w:val="00745A7B"/>
    <w:rsid w:val="00745B88"/>
    <w:rsid w:val="00745CB3"/>
    <w:rsid w:val="00745D02"/>
    <w:rsid w:val="00745DB3"/>
    <w:rsid w:val="007461D9"/>
    <w:rsid w:val="0074646C"/>
    <w:rsid w:val="0074647D"/>
    <w:rsid w:val="007468B8"/>
    <w:rsid w:val="0074695C"/>
    <w:rsid w:val="00746B6E"/>
    <w:rsid w:val="00746BA6"/>
    <w:rsid w:val="00746C1A"/>
    <w:rsid w:val="00746C46"/>
    <w:rsid w:val="00746CD6"/>
    <w:rsid w:val="00746D69"/>
    <w:rsid w:val="00746EE1"/>
    <w:rsid w:val="007471F7"/>
    <w:rsid w:val="00747309"/>
    <w:rsid w:val="0074748B"/>
    <w:rsid w:val="007474B7"/>
    <w:rsid w:val="0074751B"/>
    <w:rsid w:val="00747540"/>
    <w:rsid w:val="00747595"/>
    <w:rsid w:val="007476A3"/>
    <w:rsid w:val="00747A02"/>
    <w:rsid w:val="00747A1B"/>
    <w:rsid w:val="00747A27"/>
    <w:rsid w:val="00747ACB"/>
    <w:rsid w:val="00747CF4"/>
    <w:rsid w:val="00747D25"/>
    <w:rsid w:val="00747E22"/>
    <w:rsid w:val="00750528"/>
    <w:rsid w:val="00750616"/>
    <w:rsid w:val="0075068C"/>
    <w:rsid w:val="007506BE"/>
    <w:rsid w:val="00750746"/>
    <w:rsid w:val="007508A2"/>
    <w:rsid w:val="00750B0B"/>
    <w:rsid w:val="00750BD5"/>
    <w:rsid w:val="00750CD7"/>
    <w:rsid w:val="00750E3E"/>
    <w:rsid w:val="00751203"/>
    <w:rsid w:val="007512A7"/>
    <w:rsid w:val="00751372"/>
    <w:rsid w:val="0075144C"/>
    <w:rsid w:val="007517F1"/>
    <w:rsid w:val="0075184D"/>
    <w:rsid w:val="00751B68"/>
    <w:rsid w:val="00751CCE"/>
    <w:rsid w:val="00751F29"/>
    <w:rsid w:val="00752094"/>
    <w:rsid w:val="007523D0"/>
    <w:rsid w:val="007524B1"/>
    <w:rsid w:val="007524D7"/>
    <w:rsid w:val="0075264F"/>
    <w:rsid w:val="007527F3"/>
    <w:rsid w:val="00752926"/>
    <w:rsid w:val="00752BE6"/>
    <w:rsid w:val="00752C0B"/>
    <w:rsid w:val="00752CB8"/>
    <w:rsid w:val="00752F6C"/>
    <w:rsid w:val="00752FBE"/>
    <w:rsid w:val="007530B6"/>
    <w:rsid w:val="00753106"/>
    <w:rsid w:val="007534FF"/>
    <w:rsid w:val="00753705"/>
    <w:rsid w:val="00753863"/>
    <w:rsid w:val="00753B29"/>
    <w:rsid w:val="00753B9E"/>
    <w:rsid w:val="00753BC2"/>
    <w:rsid w:val="00753D5B"/>
    <w:rsid w:val="00753DB3"/>
    <w:rsid w:val="0075400F"/>
    <w:rsid w:val="007541CE"/>
    <w:rsid w:val="00754883"/>
    <w:rsid w:val="007548C7"/>
    <w:rsid w:val="007548D3"/>
    <w:rsid w:val="00754A95"/>
    <w:rsid w:val="00754CE6"/>
    <w:rsid w:val="00754FF4"/>
    <w:rsid w:val="0075547F"/>
    <w:rsid w:val="007555CC"/>
    <w:rsid w:val="007555FA"/>
    <w:rsid w:val="00755617"/>
    <w:rsid w:val="00755759"/>
    <w:rsid w:val="0075578A"/>
    <w:rsid w:val="0075580B"/>
    <w:rsid w:val="0075596A"/>
    <w:rsid w:val="007559E5"/>
    <w:rsid w:val="00755A31"/>
    <w:rsid w:val="00755A7E"/>
    <w:rsid w:val="00755B71"/>
    <w:rsid w:val="00755E34"/>
    <w:rsid w:val="00755F06"/>
    <w:rsid w:val="0075616B"/>
    <w:rsid w:val="00756479"/>
    <w:rsid w:val="00756786"/>
    <w:rsid w:val="007567AF"/>
    <w:rsid w:val="00756801"/>
    <w:rsid w:val="00756832"/>
    <w:rsid w:val="007568C8"/>
    <w:rsid w:val="007569BD"/>
    <w:rsid w:val="00756B84"/>
    <w:rsid w:val="00756C74"/>
    <w:rsid w:val="00756CB5"/>
    <w:rsid w:val="00756CBA"/>
    <w:rsid w:val="007570FA"/>
    <w:rsid w:val="00757128"/>
    <w:rsid w:val="00757174"/>
    <w:rsid w:val="00757347"/>
    <w:rsid w:val="007574EB"/>
    <w:rsid w:val="00757741"/>
    <w:rsid w:val="00757919"/>
    <w:rsid w:val="00757921"/>
    <w:rsid w:val="00757997"/>
    <w:rsid w:val="007579D8"/>
    <w:rsid w:val="00757AEB"/>
    <w:rsid w:val="00757DA2"/>
    <w:rsid w:val="00757DCE"/>
    <w:rsid w:val="0075D55C"/>
    <w:rsid w:val="00760018"/>
    <w:rsid w:val="00760091"/>
    <w:rsid w:val="00760113"/>
    <w:rsid w:val="00760239"/>
    <w:rsid w:val="00760537"/>
    <w:rsid w:val="007607B9"/>
    <w:rsid w:val="007608A2"/>
    <w:rsid w:val="00760976"/>
    <w:rsid w:val="007609C2"/>
    <w:rsid w:val="00760A8E"/>
    <w:rsid w:val="00760BAD"/>
    <w:rsid w:val="00760CAC"/>
    <w:rsid w:val="00760CD9"/>
    <w:rsid w:val="00760FB2"/>
    <w:rsid w:val="00760FFB"/>
    <w:rsid w:val="00761019"/>
    <w:rsid w:val="00761034"/>
    <w:rsid w:val="007612BD"/>
    <w:rsid w:val="00761310"/>
    <w:rsid w:val="0076166E"/>
    <w:rsid w:val="00761752"/>
    <w:rsid w:val="0076176D"/>
    <w:rsid w:val="007617EF"/>
    <w:rsid w:val="00761867"/>
    <w:rsid w:val="00761914"/>
    <w:rsid w:val="00761CA0"/>
    <w:rsid w:val="00761EFA"/>
    <w:rsid w:val="00761F1E"/>
    <w:rsid w:val="0076203A"/>
    <w:rsid w:val="00762145"/>
    <w:rsid w:val="007621BA"/>
    <w:rsid w:val="0076231A"/>
    <w:rsid w:val="007623E4"/>
    <w:rsid w:val="007625B6"/>
    <w:rsid w:val="00762767"/>
    <w:rsid w:val="00762959"/>
    <w:rsid w:val="00762C5B"/>
    <w:rsid w:val="00762CCD"/>
    <w:rsid w:val="00762DEB"/>
    <w:rsid w:val="00762E8D"/>
    <w:rsid w:val="00762F0E"/>
    <w:rsid w:val="0076335F"/>
    <w:rsid w:val="00763387"/>
    <w:rsid w:val="0076351F"/>
    <w:rsid w:val="007637E9"/>
    <w:rsid w:val="00763A2B"/>
    <w:rsid w:val="00763B83"/>
    <w:rsid w:val="00763C8C"/>
    <w:rsid w:val="00763D71"/>
    <w:rsid w:val="00764161"/>
    <w:rsid w:val="0076417B"/>
    <w:rsid w:val="007643B8"/>
    <w:rsid w:val="007645CE"/>
    <w:rsid w:val="007647DE"/>
    <w:rsid w:val="007647FA"/>
    <w:rsid w:val="00764D8A"/>
    <w:rsid w:val="00764D96"/>
    <w:rsid w:val="0076508B"/>
    <w:rsid w:val="00765161"/>
    <w:rsid w:val="00765193"/>
    <w:rsid w:val="007651BC"/>
    <w:rsid w:val="0076534F"/>
    <w:rsid w:val="007657D6"/>
    <w:rsid w:val="00765841"/>
    <w:rsid w:val="00765A13"/>
    <w:rsid w:val="00765A35"/>
    <w:rsid w:val="00765B83"/>
    <w:rsid w:val="00765BE7"/>
    <w:rsid w:val="00765CA0"/>
    <w:rsid w:val="00765E6C"/>
    <w:rsid w:val="00765FBF"/>
    <w:rsid w:val="0076653A"/>
    <w:rsid w:val="00766694"/>
    <w:rsid w:val="007668D5"/>
    <w:rsid w:val="00766A5B"/>
    <w:rsid w:val="00766BE4"/>
    <w:rsid w:val="00766C3E"/>
    <w:rsid w:val="00766F14"/>
    <w:rsid w:val="00767173"/>
    <w:rsid w:val="00767192"/>
    <w:rsid w:val="0076728B"/>
    <w:rsid w:val="0076739F"/>
    <w:rsid w:val="00767404"/>
    <w:rsid w:val="00767423"/>
    <w:rsid w:val="00767625"/>
    <w:rsid w:val="007676A9"/>
    <w:rsid w:val="00767A8C"/>
    <w:rsid w:val="00767B31"/>
    <w:rsid w:val="00767C61"/>
    <w:rsid w:val="00767F0E"/>
    <w:rsid w:val="007702DD"/>
    <w:rsid w:val="0077049D"/>
    <w:rsid w:val="007704AA"/>
    <w:rsid w:val="0077055B"/>
    <w:rsid w:val="007705A1"/>
    <w:rsid w:val="00770656"/>
    <w:rsid w:val="00770874"/>
    <w:rsid w:val="0077094B"/>
    <w:rsid w:val="00770B19"/>
    <w:rsid w:val="00770B2E"/>
    <w:rsid w:val="00770BCB"/>
    <w:rsid w:val="00770EA6"/>
    <w:rsid w:val="00771052"/>
    <w:rsid w:val="007711C9"/>
    <w:rsid w:val="00771467"/>
    <w:rsid w:val="00771684"/>
    <w:rsid w:val="00771731"/>
    <w:rsid w:val="00771A9E"/>
    <w:rsid w:val="00771AD1"/>
    <w:rsid w:val="00771B8C"/>
    <w:rsid w:val="00771D44"/>
    <w:rsid w:val="00771E26"/>
    <w:rsid w:val="00771E9E"/>
    <w:rsid w:val="00772036"/>
    <w:rsid w:val="007720CF"/>
    <w:rsid w:val="00772182"/>
    <w:rsid w:val="007721AD"/>
    <w:rsid w:val="00772272"/>
    <w:rsid w:val="00772331"/>
    <w:rsid w:val="00772612"/>
    <w:rsid w:val="007726AC"/>
    <w:rsid w:val="007729FC"/>
    <w:rsid w:val="00772D98"/>
    <w:rsid w:val="00773179"/>
    <w:rsid w:val="0077329F"/>
    <w:rsid w:val="00773698"/>
    <w:rsid w:val="0077396D"/>
    <w:rsid w:val="00773B08"/>
    <w:rsid w:val="00773C29"/>
    <w:rsid w:val="00773ECC"/>
    <w:rsid w:val="00773FD3"/>
    <w:rsid w:val="00774027"/>
    <w:rsid w:val="007740D8"/>
    <w:rsid w:val="0077422F"/>
    <w:rsid w:val="0077424C"/>
    <w:rsid w:val="007742A6"/>
    <w:rsid w:val="007742CD"/>
    <w:rsid w:val="007743B5"/>
    <w:rsid w:val="0077470C"/>
    <w:rsid w:val="00774961"/>
    <w:rsid w:val="00774A4B"/>
    <w:rsid w:val="00774BD0"/>
    <w:rsid w:val="00774C08"/>
    <w:rsid w:val="00774D91"/>
    <w:rsid w:val="00774DAF"/>
    <w:rsid w:val="0077519C"/>
    <w:rsid w:val="00775222"/>
    <w:rsid w:val="007752FA"/>
    <w:rsid w:val="00775322"/>
    <w:rsid w:val="0077552F"/>
    <w:rsid w:val="00775661"/>
    <w:rsid w:val="00775966"/>
    <w:rsid w:val="00775A0A"/>
    <w:rsid w:val="00775AA5"/>
    <w:rsid w:val="00775C00"/>
    <w:rsid w:val="00775CD0"/>
    <w:rsid w:val="00776177"/>
    <w:rsid w:val="007761C8"/>
    <w:rsid w:val="0077620E"/>
    <w:rsid w:val="007765A6"/>
    <w:rsid w:val="00776640"/>
    <w:rsid w:val="00776659"/>
    <w:rsid w:val="007768C0"/>
    <w:rsid w:val="00776CCD"/>
    <w:rsid w:val="00776DEA"/>
    <w:rsid w:val="00777074"/>
    <w:rsid w:val="007772A2"/>
    <w:rsid w:val="00777347"/>
    <w:rsid w:val="007773D4"/>
    <w:rsid w:val="007774FA"/>
    <w:rsid w:val="007776AF"/>
    <w:rsid w:val="00777D8F"/>
    <w:rsid w:val="00777EE4"/>
    <w:rsid w:val="00780217"/>
    <w:rsid w:val="00780276"/>
    <w:rsid w:val="00780287"/>
    <w:rsid w:val="007804F8"/>
    <w:rsid w:val="00780641"/>
    <w:rsid w:val="00780683"/>
    <w:rsid w:val="00780940"/>
    <w:rsid w:val="00780984"/>
    <w:rsid w:val="00780A9E"/>
    <w:rsid w:val="00780B09"/>
    <w:rsid w:val="00780B70"/>
    <w:rsid w:val="00780B7A"/>
    <w:rsid w:val="00780BFE"/>
    <w:rsid w:val="00780C31"/>
    <w:rsid w:val="00780CFF"/>
    <w:rsid w:val="00780E18"/>
    <w:rsid w:val="0078102C"/>
    <w:rsid w:val="0078115D"/>
    <w:rsid w:val="007811A2"/>
    <w:rsid w:val="007811E6"/>
    <w:rsid w:val="00781396"/>
    <w:rsid w:val="00781484"/>
    <w:rsid w:val="0078161E"/>
    <w:rsid w:val="007817E8"/>
    <w:rsid w:val="00781860"/>
    <w:rsid w:val="00781A8C"/>
    <w:rsid w:val="00781AFB"/>
    <w:rsid w:val="00781BE3"/>
    <w:rsid w:val="00781D56"/>
    <w:rsid w:val="00781DF7"/>
    <w:rsid w:val="00781F82"/>
    <w:rsid w:val="00781FF9"/>
    <w:rsid w:val="00782063"/>
    <w:rsid w:val="007827BF"/>
    <w:rsid w:val="00782990"/>
    <w:rsid w:val="00782AF7"/>
    <w:rsid w:val="00782AFE"/>
    <w:rsid w:val="00782E37"/>
    <w:rsid w:val="00782FEA"/>
    <w:rsid w:val="00783016"/>
    <w:rsid w:val="007830A4"/>
    <w:rsid w:val="00783410"/>
    <w:rsid w:val="00783554"/>
    <w:rsid w:val="007835E2"/>
    <w:rsid w:val="0078372C"/>
    <w:rsid w:val="007837E0"/>
    <w:rsid w:val="00783872"/>
    <w:rsid w:val="007838B4"/>
    <w:rsid w:val="007838BA"/>
    <w:rsid w:val="007839AA"/>
    <w:rsid w:val="00783A98"/>
    <w:rsid w:val="00783ADB"/>
    <w:rsid w:val="00783BA4"/>
    <w:rsid w:val="00783C44"/>
    <w:rsid w:val="00783D44"/>
    <w:rsid w:val="00783D76"/>
    <w:rsid w:val="00783EC6"/>
    <w:rsid w:val="00784222"/>
    <w:rsid w:val="007843B2"/>
    <w:rsid w:val="007843E0"/>
    <w:rsid w:val="007843E6"/>
    <w:rsid w:val="007846FC"/>
    <w:rsid w:val="00784865"/>
    <w:rsid w:val="00784C2B"/>
    <w:rsid w:val="00784C96"/>
    <w:rsid w:val="00784DCE"/>
    <w:rsid w:val="007852BF"/>
    <w:rsid w:val="0078548C"/>
    <w:rsid w:val="00785762"/>
    <w:rsid w:val="007858BC"/>
    <w:rsid w:val="007859C6"/>
    <w:rsid w:val="00785B3D"/>
    <w:rsid w:val="00785D14"/>
    <w:rsid w:val="00785DD0"/>
    <w:rsid w:val="00785E45"/>
    <w:rsid w:val="00785F00"/>
    <w:rsid w:val="00785FC9"/>
    <w:rsid w:val="007863D4"/>
    <w:rsid w:val="0078665E"/>
    <w:rsid w:val="00786896"/>
    <w:rsid w:val="0078696E"/>
    <w:rsid w:val="00786B1B"/>
    <w:rsid w:val="00786D5D"/>
    <w:rsid w:val="00786E56"/>
    <w:rsid w:val="00786FDD"/>
    <w:rsid w:val="007870C8"/>
    <w:rsid w:val="0078711D"/>
    <w:rsid w:val="007872D8"/>
    <w:rsid w:val="007872FC"/>
    <w:rsid w:val="007873E7"/>
    <w:rsid w:val="0078746B"/>
    <w:rsid w:val="0078753C"/>
    <w:rsid w:val="00787713"/>
    <w:rsid w:val="00787851"/>
    <w:rsid w:val="00787947"/>
    <w:rsid w:val="00787B1D"/>
    <w:rsid w:val="00787B93"/>
    <w:rsid w:val="00787C9F"/>
    <w:rsid w:val="00787D4C"/>
    <w:rsid w:val="00787FC2"/>
    <w:rsid w:val="007900F5"/>
    <w:rsid w:val="0079012D"/>
    <w:rsid w:val="007901C7"/>
    <w:rsid w:val="00790272"/>
    <w:rsid w:val="0079028D"/>
    <w:rsid w:val="00790374"/>
    <w:rsid w:val="0079078F"/>
    <w:rsid w:val="0079095E"/>
    <w:rsid w:val="00790A86"/>
    <w:rsid w:val="00790CAC"/>
    <w:rsid w:val="00790ECD"/>
    <w:rsid w:val="00790F57"/>
    <w:rsid w:val="00791167"/>
    <w:rsid w:val="00791246"/>
    <w:rsid w:val="00791265"/>
    <w:rsid w:val="007912B3"/>
    <w:rsid w:val="007912F1"/>
    <w:rsid w:val="00791446"/>
    <w:rsid w:val="00791557"/>
    <w:rsid w:val="0079165B"/>
    <w:rsid w:val="007918AF"/>
    <w:rsid w:val="007918C8"/>
    <w:rsid w:val="00791A7D"/>
    <w:rsid w:val="00791B90"/>
    <w:rsid w:val="00791BBB"/>
    <w:rsid w:val="00791EEE"/>
    <w:rsid w:val="00792448"/>
    <w:rsid w:val="00792BDB"/>
    <w:rsid w:val="00792BE4"/>
    <w:rsid w:val="00792BFA"/>
    <w:rsid w:val="00792D92"/>
    <w:rsid w:val="00792DB0"/>
    <w:rsid w:val="0079302A"/>
    <w:rsid w:val="0079332D"/>
    <w:rsid w:val="00793379"/>
    <w:rsid w:val="00793391"/>
    <w:rsid w:val="0079340E"/>
    <w:rsid w:val="0079343B"/>
    <w:rsid w:val="007934BA"/>
    <w:rsid w:val="007936D0"/>
    <w:rsid w:val="00793B12"/>
    <w:rsid w:val="0079404B"/>
    <w:rsid w:val="0079415F"/>
    <w:rsid w:val="0079453C"/>
    <w:rsid w:val="007945BD"/>
    <w:rsid w:val="0079470D"/>
    <w:rsid w:val="007948A8"/>
    <w:rsid w:val="00794A83"/>
    <w:rsid w:val="00794D28"/>
    <w:rsid w:val="00794D90"/>
    <w:rsid w:val="00794E3C"/>
    <w:rsid w:val="00795117"/>
    <w:rsid w:val="00795306"/>
    <w:rsid w:val="00795443"/>
    <w:rsid w:val="00795721"/>
    <w:rsid w:val="0079572D"/>
    <w:rsid w:val="007958D8"/>
    <w:rsid w:val="007959E3"/>
    <w:rsid w:val="00795AB1"/>
    <w:rsid w:val="00795E6E"/>
    <w:rsid w:val="0079604F"/>
    <w:rsid w:val="00796060"/>
    <w:rsid w:val="0079620C"/>
    <w:rsid w:val="007967AC"/>
    <w:rsid w:val="00796AEC"/>
    <w:rsid w:val="00796DF6"/>
    <w:rsid w:val="00796F64"/>
    <w:rsid w:val="007970AC"/>
    <w:rsid w:val="007972A4"/>
    <w:rsid w:val="007972D2"/>
    <w:rsid w:val="00797507"/>
    <w:rsid w:val="007976F4"/>
    <w:rsid w:val="00797832"/>
    <w:rsid w:val="0079786D"/>
    <w:rsid w:val="00797876"/>
    <w:rsid w:val="00797A53"/>
    <w:rsid w:val="00797BCD"/>
    <w:rsid w:val="00797C01"/>
    <w:rsid w:val="00797C1E"/>
    <w:rsid w:val="00797C33"/>
    <w:rsid w:val="00797CBB"/>
    <w:rsid w:val="00797D5E"/>
    <w:rsid w:val="00797E52"/>
    <w:rsid w:val="00797F6C"/>
    <w:rsid w:val="007A02A2"/>
    <w:rsid w:val="007A0516"/>
    <w:rsid w:val="007A064D"/>
    <w:rsid w:val="007A086D"/>
    <w:rsid w:val="007A08FC"/>
    <w:rsid w:val="007A0949"/>
    <w:rsid w:val="007A0C6B"/>
    <w:rsid w:val="007A0CC5"/>
    <w:rsid w:val="007A0DDD"/>
    <w:rsid w:val="007A112A"/>
    <w:rsid w:val="007A1154"/>
    <w:rsid w:val="007A11DE"/>
    <w:rsid w:val="007A1592"/>
    <w:rsid w:val="007A17A4"/>
    <w:rsid w:val="007A1919"/>
    <w:rsid w:val="007A1965"/>
    <w:rsid w:val="007A1B8D"/>
    <w:rsid w:val="007A1D7F"/>
    <w:rsid w:val="007A2048"/>
    <w:rsid w:val="007A2165"/>
    <w:rsid w:val="007A2259"/>
    <w:rsid w:val="007A229A"/>
    <w:rsid w:val="007A2490"/>
    <w:rsid w:val="007A2556"/>
    <w:rsid w:val="007A2591"/>
    <w:rsid w:val="007A25C5"/>
    <w:rsid w:val="007A2730"/>
    <w:rsid w:val="007A2C7E"/>
    <w:rsid w:val="007A31B7"/>
    <w:rsid w:val="007A3347"/>
    <w:rsid w:val="007A3415"/>
    <w:rsid w:val="007A344B"/>
    <w:rsid w:val="007A371B"/>
    <w:rsid w:val="007A387C"/>
    <w:rsid w:val="007A40B9"/>
    <w:rsid w:val="007A40F3"/>
    <w:rsid w:val="007A4100"/>
    <w:rsid w:val="007A4406"/>
    <w:rsid w:val="007A44F7"/>
    <w:rsid w:val="007A45B8"/>
    <w:rsid w:val="007A4666"/>
    <w:rsid w:val="007A46A7"/>
    <w:rsid w:val="007A482B"/>
    <w:rsid w:val="007A489D"/>
    <w:rsid w:val="007A4C0F"/>
    <w:rsid w:val="007A4CF6"/>
    <w:rsid w:val="007A4D75"/>
    <w:rsid w:val="007A4DCE"/>
    <w:rsid w:val="007A5163"/>
    <w:rsid w:val="007A5365"/>
    <w:rsid w:val="007A54E8"/>
    <w:rsid w:val="007A55EE"/>
    <w:rsid w:val="007A59E2"/>
    <w:rsid w:val="007A5BDD"/>
    <w:rsid w:val="007A5D9B"/>
    <w:rsid w:val="007A60BB"/>
    <w:rsid w:val="007A60E3"/>
    <w:rsid w:val="007A6270"/>
    <w:rsid w:val="007A6532"/>
    <w:rsid w:val="007A69BA"/>
    <w:rsid w:val="007A6E62"/>
    <w:rsid w:val="007A6F86"/>
    <w:rsid w:val="007A7161"/>
    <w:rsid w:val="007A733F"/>
    <w:rsid w:val="007A737F"/>
    <w:rsid w:val="007A73B9"/>
    <w:rsid w:val="007A74D4"/>
    <w:rsid w:val="007A753C"/>
    <w:rsid w:val="007A7975"/>
    <w:rsid w:val="007A7988"/>
    <w:rsid w:val="007A79EB"/>
    <w:rsid w:val="007A7AA0"/>
    <w:rsid w:val="007A7C14"/>
    <w:rsid w:val="007A7D5F"/>
    <w:rsid w:val="007B0248"/>
    <w:rsid w:val="007B02AE"/>
    <w:rsid w:val="007B03B9"/>
    <w:rsid w:val="007B044A"/>
    <w:rsid w:val="007B05DB"/>
    <w:rsid w:val="007B070F"/>
    <w:rsid w:val="007B078C"/>
    <w:rsid w:val="007B0800"/>
    <w:rsid w:val="007B08FF"/>
    <w:rsid w:val="007B0A5F"/>
    <w:rsid w:val="007B0DE4"/>
    <w:rsid w:val="007B0ED9"/>
    <w:rsid w:val="007B11BC"/>
    <w:rsid w:val="007B120D"/>
    <w:rsid w:val="007B1258"/>
    <w:rsid w:val="007B1602"/>
    <w:rsid w:val="007B16E7"/>
    <w:rsid w:val="007B1C5E"/>
    <w:rsid w:val="007B200D"/>
    <w:rsid w:val="007B219D"/>
    <w:rsid w:val="007B2212"/>
    <w:rsid w:val="007B2254"/>
    <w:rsid w:val="007B25A4"/>
    <w:rsid w:val="007B2658"/>
    <w:rsid w:val="007B28AD"/>
    <w:rsid w:val="007B2CE0"/>
    <w:rsid w:val="007B2E42"/>
    <w:rsid w:val="007B2E90"/>
    <w:rsid w:val="007B3037"/>
    <w:rsid w:val="007B32D6"/>
    <w:rsid w:val="007B3555"/>
    <w:rsid w:val="007B378D"/>
    <w:rsid w:val="007B38CF"/>
    <w:rsid w:val="007B3A1B"/>
    <w:rsid w:val="007B3A32"/>
    <w:rsid w:val="007B3A64"/>
    <w:rsid w:val="007B3B17"/>
    <w:rsid w:val="007B3CAA"/>
    <w:rsid w:val="007B41B4"/>
    <w:rsid w:val="007B41EA"/>
    <w:rsid w:val="007B4412"/>
    <w:rsid w:val="007B4442"/>
    <w:rsid w:val="007B44F4"/>
    <w:rsid w:val="007B45A6"/>
    <w:rsid w:val="007B47A5"/>
    <w:rsid w:val="007B48EA"/>
    <w:rsid w:val="007B4C33"/>
    <w:rsid w:val="007B4CDF"/>
    <w:rsid w:val="007B4F72"/>
    <w:rsid w:val="007B5006"/>
    <w:rsid w:val="007B51DC"/>
    <w:rsid w:val="007B536B"/>
    <w:rsid w:val="007B5428"/>
    <w:rsid w:val="007B5499"/>
    <w:rsid w:val="007B5700"/>
    <w:rsid w:val="007B5740"/>
    <w:rsid w:val="007B57D0"/>
    <w:rsid w:val="007B59A3"/>
    <w:rsid w:val="007B5AB8"/>
    <w:rsid w:val="007B5B3F"/>
    <w:rsid w:val="007B5CC3"/>
    <w:rsid w:val="007B5D21"/>
    <w:rsid w:val="007B5D43"/>
    <w:rsid w:val="007B5E31"/>
    <w:rsid w:val="007B5E9D"/>
    <w:rsid w:val="007B5F72"/>
    <w:rsid w:val="007B6062"/>
    <w:rsid w:val="007B632A"/>
    <w:rsid w:val="007B6333"/>
    <w:rsid w:val="007B63F5"/>
    <w:rsid w:val="007B6693"/>
    <w:rsid w:val="007B67C6"/>
    <w:rsid w:val="007B6A7D"/>
    <w:rsid w:val="007B6A7E"/>
    <w:rsid w:val="007B6B60"/>
    <w:rsid w:val="007B6B77"/>
    <w:rsid w:val="007B6BB3"/>
    <w:rsid w:val="007B6C5C"/>
    <w:rsid w:val="007B70C2"/>
    <w:rsid w:val="007B7136"/>
    <w:rsid w:val="007B742F"/>
    <w:rsid w:val="007B7792"/>
    <w:rsid w:val="007B7810"/>
    <w:rsid w:val="007B78B6"/>
    <w:rsid w:val="007B79B6"/>
    <w:rsid w:val="007B7AC0"/>
    <w:rsid w:val="007B7FFA"/>
    <w:rsid w:val="007C00E1"/>
    <w:rsid w:val="007C0221"/>
    <w:rsid w:val="007C02F3"/>
    <w:rsid w:val="007C0343"/>
    <w:rsid w:val="007C03A8"/>
    <w:rsid w:val="007C0476"/>
    <w:rsid w:val="007C05FF"/>
    <w:rsid w:val="007C0859"/>
    <w:rsid w:val="007C0AE6"/>
    <w:rsid w:val="007C0BD6"/>
    <w:rsid w:val="007C0BDC"/>
    <w:rsid w:val="007C0D0D"/>
    <w:rsid w:val="007C0E1F"/>
    <w:rsid w:val="007C0F76"/>
    <w:rsid w:val="007C105B"/>
    <w:rsid w:val="007C10DC"/>
    <w:rsid w:val="007C11C4"/>
    <w:rsid w:val="007C12A4"/>
    <w:rsid w:val="007C14C4"/>
    <w:rsid w:val="007C1553"/>
    <w:rsid w:val="007C15F8"/>
    <w:rsid w:val="007C178B"/>
    <w:rsid w:val="007C18D6"/>
    <w:rsid w:val="007C1905"/>
    <w:rsid w:val="007C1A7D"/>
    <w:rsid w:val="007C1DC6"/>
    <w:rsid w:val="007C22B4"/>
    <w:rsid w:val="007C263E"/>
    <w:rsid w:val="007C27A8"/>
    <w:rsid w:val="007C27F1"/>
    <w:rsid w:val="007C2870"/>
    <w:rsid w:val="007C2C3A"/>
    <w:rsid w:val="007C2C4E"/>
    <w:rsid w:val="007C2EBC"/>
    <w:rsid w:val="007C3038"/>
    <w:rsid w:val="007C34A7"/>
    <w:rsid w:val="007C3739"/>
    <w:rsid w:val="007C3830"/>
    <w:rsid w:val="007C38E9"/>
    <w:rsid w:val="007C3BAC"/>
    <w:rsid w:val="007C3CD0"/>
    <w:rsid w:val="007C3F6E"/>
    <w:rsid w:val="007C422E"/>
    <w:rsid w:val="007C431A"/>
    <w:rsid w:val="007C4550"/>
    <w:rsid w:val="007C4576"/>
    <w:rsid w:val="007C45A2"/>
    <w:rsid w:val="007C46BD"/>
    <w:rsid w:val="007C4705"/>
    <w:rsid w:val="007C4711"/>
    <w:rsid w:val="007C48D0"/>
    <w:rsid w:val="007C4BC8"/>
    <w:rsid w:val="007C4CD7"/>
    <w:rsid w:val="007C4D40"/>
    <w:rsid w:val="007C4EE7"/>
    <w:rsid w:val="007C4F60"/>
    <w:rsid w:val="007C4F77"/>
    <w:rsid w:val="007C50D8"/>
    <w:rsid w:val="007C50FF"/>
    <w:rsid w:val="007C516D"/>
    <w:rsid w:val="007C520E"/>
    <w:rsid w:val="007C5334"/>
    <w:rsid w:val="007C544A"/>
    <w:rsid w:val="007C54D2"/>
    <w:rsid w:val="007C59E0"/>
    <w:rsid w:val="007C5E37"/>
    <w:rsid w:val="007C5EAF"/>
    <w:rsid w:val="007C5F1F"/>
    <w:rsid w:val="007C6184"/>
    <w:rsid w:val="007C6209"/>
    <w:rsid w:val="007C624D"/>
    <w:rsid w:val="007C62CF"/>
    <w:rsid w:val="007C6453"/>
    <w:rsid w:val="007C65C3"/>
    <w:rsid w:val="007C6683"/>
    <w:rsid w:val="007C672D"/>
    <w:rsid w:val="007C6730"/>
    <w:rsid w:val="007C67D2"/>
    <w:rsid w:val="007C687B"/>
    <w:rsid w:val="007C68B1"/>
    <w:rsid w:val="007C6CF6"/>
    <w:rsid w:val="007C6F0A"/>
    <w:rsid w:val="007C7061"/>
    <w:rsid w:val="007C70CF"/>
    <w:rsid w:val="007C70D2"/>
    <w:rsid w:val="007C72C6"/>
    <w:rsid w:val="007C7395"/>
    <w:rsid w:val="007C7442"/>
    <w:rsid w:val="007C7594"/>
    <w:rsid w:val="007C7776"/>
    <w:rsid w:val="007C77A7"/>
    <w:rsid w:val="007C78C2"/>
    <w:rsid w:val="007C7963"/>
    <w:rsid w:val="007C7A38"/>
    <w:rsid w:val="007C7D1C"/>
    <w:rsid w:val="007C7D2B"/>
    <w:rsid w:val="007C7EAF"/>
    <w:rsid w:val="007D001D"/>
    <w:rsid w:val="007D0184"/>
    <w:rsid w:val="007D0198"/>
    <w:rsid w:val="007D022B"/>
    <w:rsid w:val="007D03A6"/>
    <w:rsid w:val="007D0508"/>
    <w:rsid w:val="007D05F2"/>
    <w:rsid w:val="007D06BE"/>
    <w:rsid w:val="007D06F7"/>
    <w:rsid w:val="007D07FF"/>
    <w:rsid w:val="007D08FA"/>
    <w:rsid w:val="007D0951"/>
    <w:rsid w:val="007D0D70"/>
    <w:rsid w:val="007D0D85"/>
    <w:rsid w:val="007D0F06"/>
    <w:rsid w:val="007D0F86"/>
    <w:rsid w:val="007D10DD"/>
    <w:rsid w:val="007D111B"/>
    <w:rsid w:val="007D14CA"/>
    <w:rsid w:val="007D1552"/>
    <w:rsid w:val="007D1616"/>
    <w:rsid w:val="007D17AA"/>
    <w:rsid w:val="007D1850"/>
    <w:rsid w:val="007D1B7D"/>
    <w:rsid w:val="007D1C10"/>
    <w:rsid w:val="007D2014"/>
    <w:rsid w:val="007D243D"/>
    <w:rsid w:val="007D24CA"/>
    <w:rsid w:val="007D2606"/>
    <w:rsid w:val="007D27DB"/>
    <w:rsid w:val="007D294D"/>
    <w:rsid w:val="007D2953"/>
    <w:rsid w:val="007D29F4"/>
    <w:rsid w:val="007D2A76"/>
    <w:rsid w:val="007D2A7B"/>
    <w:rsid w:val="007D2B41"/>
    <w:rsid w:val="007D2BA8"/>
    <w:rsid w:val="007D2BB3"/>
    <w:rsid w:val="007D2C17"/>
    <w:rsid w:val="007D2C9B"/>
    <w:rsid w:val="007D2F67"/>
    <w:rsid w:val="007D301A"/>
    <w:rsid w:val="007D307E"/>
    <w:rsid w:val="007D33F1"/>
    <w:rsid w:val="007D3903"/>
    <w:rsid w:val="007D39B4"/>
    <w:rsid w:val="007D3A9D"/>
    <w:rsid w:val="007D3F21"/>
    <w:rsid w:val="007D3FE5"/>
    <w:rsid w:val="007D4253"/>
    <w:rsid w:val="007D4503"/>
    <w:rsid w:val="007D4518"/>
    <w:rsid w:val="007D4546"/>
    <w:rsid w:val="007D46B4"/>
    <w:rsid w:val="007D48BD"/>
    <w:rsid w:val="007D4BC5"/>
    <w:rsid w:val="007D4D46"/>
    <w:rsid w:val="007D4D4B"/>
    <w:rsid w:val="007D4D9C"/>
    <w:rsid w:val="007D518E"/>
    <w:rsid w:val="007D532D"/>
    <w:rsid w:val="007D5409"/>
    <w:rsid w:val="007D54E7"/>
    <w:rsid w:val="007D564B"/>
    <w:rsid w:val="007D577A"/>
    <w:rsid w:val="007D5A49"/>
    <w:rsid w:val="007D5B17"/>
    <w:rsid w:val="007D5BEB"/>
    <w:rsid w:val="007D5CD8"/>
    <w:rsid w:val="007D5D89"/>
    <w:rsid w:val="007D5E6B"/>
    <w:rsid w:val="007D606F"/>
    <w:rsid w:val="007D60CB"/>
    <w:rsid w:val="007D62C6"/>
    <w:rsid w:val="007D62D4"/>
    <w:rsid w:val="007D62D6"/>
    <w:rsid w:val="007D635E"/>
    <w:rsid w:val="007D639B"/>
    <w:rsid w:val="007D63DD"/>
    <w:rsid w:val="007D650F"/>
    <w:rsid w:val="007D666E"/>
    <w:rsid w:val="007D6719"/>
    <w:rsid w:val="007D679E"/>
    <w:rsid w:val="007D6BE8"/>
    <w:rsid w:val="007D6D45"/>
    <w:rsid w:val="007D6D8E"/>
    <w:rsid w:val="007D6DA4"/>
    <w:rsid w:val="007D7035"/>
    <w:rsid w:val="007D7140"/>
    <w:rsid w:val="007D71B7"/>
    <w:rsid w:val="007D71C5"/>
    <w:rsid w:val="007D71FA"/>
    <w:rsid w:val="007D73ED"/>
    <w:rsid w:val="007D741B"/>
    <w:rsid w:val="007D747A"/>
    <w:rsid w:val="007D74A3"/>
    <w:rsid w:val="007D787D"/>
    <w:rsid w:val="007D790B"/>
    <w:rsid w:val="007D794A"/>
    <w:rsid w:val="007D79F4"/>
    <w:rsid w:val="007D7ABA"/>
    <w:rsid w:val="007D7F94"/>
    <w:rsid w:val="007E014B"/>
    <w:rsid w:val="007E0155"/>
    <w:rsid w:val="007E02B3"/>
    <w:rsid w:val="007E030D"/>
    <w:rsid w:val="007E04F2"/>
    <w:rsid w:val="007E0727"/>
    <w:rsid w:val="007E0770"/>
    <w:rsid w:val="007E07BF"/>
    <w:rsid w:val="007E0983"/>
    <w:rsid w:val="007E0C03"/>
    <w:rsid w:val="007E0C06"/>
    <w:rsid w:val="007E0D30"/>
    <w:rsid w:val="007E0E23"/>
    <w:rsid w:val="007E11E8"/>
    <w:rsid w:val="007E1396"/>
    <w:rsid w:val="007E13FA"/>
    <w:rsid w:val="007E141A"/>
    <w:rsid w:val="007E142E"/>
    <w:rsid w:val="007E1786"/>
    <w:rsid w:val="007E193D"/>
    <w:rsid w:val="007E19B9"/>
    <w:rsid w:val="007E1A38"/>
    <w:rsid w:val="007E1A5D"/>
    <w:rsid w:val="007E1B0B"/>
    <w:rsid w:val="007E1B9E"/>
    <w:rsid w:val="007E1E4C"/>
    <w:rsid w:val="007E2088"/>
    <w:rsid w:val="007E2184"/>
    <w:rsid w:val="007E21CD"/>
    <w:rsid w:val="007E2469"/>
    <w:rsid w:val="007E2541"/>
    <w:rsid w:val="007E2564"/>
    <w:rsid w:val="007E260D"/>
    <w:rsid w:val="007E2658"/>
    <w:rsid w:val="007E268F"/>
    <w:rsid w:val="007E2804"/>
    <w:rsid w:val="007E2906"/>
    <w:rsid w:val="007E2AF7"/>
    <w:rsid w:val="007E2BAF"/>
    <w:rsid w:val="007E3012"/>
    <w:rsid w:val="007E31C4"/>
    <w:rsid w:val="007E31F3"/>
    <w:rsid w:val="007E3359"/>
    <w:rsid w:val="007E3373"/>
    <w:rsid w:val="007E33F0"/>
    <w:rsid w:val="007E3496"/>
    <w:rsid w:val="007E353F"/>
    <w:rsid w:val="007E36E5"/>
    <w:rsid w:val="007E37DA"/>
    <w:rsid w:val="007E38A8"/>
    <w:rsid w:val="007E38C2"/>
    <w:rsid w:val="007E39CF"/>
    <w:rsid w:val="007E3AF9"/>
    <w:rsid w:val="007E3CE5"/>
    <w:rsid w:val="007E3D32"/>
    <w:rsid w:val="007E3F1A"/>
    <w:rsid w:val="007E401E"/>
    <w:rsid w:val="007E4133"/>
    <w:rsid w:val="007E414B"/>
    <w:rsid w:val="007E415E"/>
    <w:rsid w:val="007E4469"/>
    <w:rsid w:val="007E449D"/>
    <w:rsid w:val="007E4627"/>
    <w:rsid w:val="007E4696"/>
    <w:rsid w:val="007E46A1"/>
    <w:rsid w:val="007E4C70"/>
    <w:rsid w:val="007E4CAA"/>
    <w:rsid w:val="007E4F22"/>
    <w:rsid w:val="007E5003"/>
    <w:rsid w:val="007E504C"/>
    <w:rsid w:val="007E51A5"/>
    <w:rsid w:val="007E53F0"/>
    <w:rsid w:val="007E56B6"/>
    <w:rsid w:val="007E5B52"/>
    <w:rsid w:val="007E5C24"/>
    <w:rsid w:val="007E5C60"/>
    <w:rsid w:val="007E5CAC"/>
    <w:rsid w:val="007E5CEE"/>
    <w:rsid w:val="007E60C1"/>
    <w:rsid w:val="007E62BE"/>
    <w:rsid w:val="007E651A"/>
    <w:rsid w:val="007E6565"/>
    <w:rsid w:val="007E65EB"/>
    <w:rsid w:val="007E6AD2"/>
    <w:rsid w:val="007E6AD4"/>
    <w:rsid w:val="007E6C6C"/>
    <w:rsid w:val="007E6CE9"/>
    <w:rsid w:val="007E6E36"/>
    <w:rsid w:val="007E6F06"/>
    <w:rsid w:val="007E6F19"/>
    <w:rsid w:val="007E7114"/>
    <w:rsid w:val="007E727F"/>
    <w:rsid w:val="007E73CB"/>
    <w:rsid w:val="007E75FE"/>
    <w:rsid w:val="007E775E"/>
    <w:rsid w:val="007E7951"/>
    <w:rsid w:val="007E7C5E"/>
    <w:rsid w:val="007E7CD2"/>
    <w:rsid w:val="007E7CD3"/>
    <w:rsid w:val="007E7D7D"/>
    <w:rsid w:val="007E7D9D"/>
    <w:rsid w:val="007F036D"/>
    <w:rsid w:val="007F04C7"/>
    <w:rsid w:val="007F04CB"/>
    <w:rsid w:val="007F0558"/>
    <w:rsid w:val="007F05C7"/>
    <w:rsid w:val="007F05FB"/>
    <w:rsid w:val="007F07F9"/>
    <w:rsid w:val="007F0864"/>
    <w:rsid w:val="007F08D3"/>
    <w:rsid w:val="007F0A2B"/>
    <w:rsid w:val="007F0C54"/>
    <w:rsid w:val="007F0DFA"/>
    <w:rsid w:val="007F1068"/>
    <w:rsid w:val="007F10EF"/>
    <w:rsid w:val="007F116E"/>
    <w:rsid w:val="007F14B1"/>
    <w:rsid w:val="007F14FB"/>
    <w:rsid w:val="007F1559"/>
    <w:rsid w:val="007F1681"/>
    <w:rsid w:val="007F17C0"/>
    <w:rsid w:val="007F18C7"/>
    <w:rsid w:val="007F1A56"/>
    <w:rsid w:val="007F1AE4"/>
    <w:rsid w:val="007F1AE7"/>
    <w:rsid w:val="007F1B6F"/>
    <w:rsid w:val="007F1BC7"/>
    <w:rsid w:val="007F1D3E"/>
    <w:rsid w:val="007F201B"/>
    <w:rsid w:val="007F233E"/>
    <w:rsid w:val="007F243D"/>
    <w:rsid w:val="007F24E8"/>
    <w:rsid w:val="007F25D5"/>
    <w:rsid w:val="007F2614"/>
    <w:rsid w:val="007F2653"/>
    <w:rsid w:val="007F2965"/>
    <w:rsid w:val="007F29FF"/>
    <w:rsid w:val="007F2C4A"/>
    <w:rsid w:val="007F2CA3"/>
    <w:rsid w:val="007F2D26"/>
    <w:rsid w:val="007F2F96"/>
    <w:rsid w:val="007F306E"/>
    <w:rsid w:val="007F31EC"/>
    <w:rsid w:val="007F329C"/>
    <w:rsid w:val="007F38EB"/>
    <w:rsid w:val="007F38FC"/>
    <w:rsid w:val="007F3A99"/>
    <w:rsid w:val="007F3AEC"/>
    <w:rsid w:val="007F3C0A"/>
    <w:rsid w:val="007F3E08"/>
    <w:rsid w:val="007F40AC"/>
    <w:rsid w:val="007F40E8"/>
    <w:rsid w:val="007F4117"/>
    <w:rsid w:val="007F4238"/>
    <w:rsid w:val="007F4299"/>
    <w:rsid w:val="007F42CF"/>
    <w:rsid w:val="007F43B1"/>
    <w:rsid w:val="007F455C"/>
    <w:rsid w:val="007F4890"/>
    <w:rsid w:val="007F4CD9"/>
    <w:rsid w:val="007F4DA9"/>
    <w:rsid w:val="007F5060"/>
    <w:rsid w:val="007F513B"/>
    <w:rsid w:val="007F5145"/>
    <w:rsid w:val="007F52DD"/>
    <w:rsid w:val="007F541C"/>
    <w:rsid w:val="007F5619"/>
    <w:rsid w:val="007F593D"/>
    <w:rsid w:val="007F5944"/>
    <w:rsid w:val="007F595E"/>
    <w:rsid w:val="007F5A38"/>
    <w:rsid w:val="007F5A46"/>
    <w:rsid w:val="007F5B33"/>
    <w:rsid w:val="007F5CA0"/>
    <w:rsid w:val="007F5CC2"/>
    <w:rsid w:val="007F62AB"/>
    <w:rsid w:val="007F641C"/>
    <w:rsid w:val="007F6654"/>
    <w:rsid w:val="007F68E9"/>
    <w:rsid w:val="007F6924"/>
    <w:rsid w:val="007F6A87"/>
    <w:rsid w:val="007F6ADE"/>
    <w:rsid w:val="007F6AE1"/>
    <w:rsid w:val="007F6B7B"/>
    <w:rsid w:val="007F6C02"/>
    <w:rsid w:val="007F6D8B"/>
    <w:rsid w:val="007F6DB5"/>
    <w:rsid w:val="007F6E35"/>
    <w:rsid w:val="007F70ED"/>
    <w:rsid w:val="007F71E3"/>
    <w:rsid w:val="007F722D"/>
    <w:rsid w:val="007F7442"/>
    <w:rsid w:val="007F7536"/>
    <w:rsid w:val="007F766F"/>
    <w:rsid w:val="007F77A5"/>
    <w:rsid w:val="007F77EC"/>
    <w:rsid w:val="007F797F"/>
    <w:rsid w:val="007F7AF6"/>
    <w:rsid w:val="007F7C18"/>
    <w:rsid w:val="007F7CA4"/>
    <w:rsid w:val="007F7CCC"/>
    <w:rsid w:val="007F7CF4"/>
    <w:rsid w:val="007F7F0A"/>
    <w:rsid w:val="00800241"/>
    <w:rsid w:val="0080043C"/>
    <w:rsid w:val="00800466"/>
    <w:rsid w:val="00800658"/>
    <w:rsid w:val="0080066C"/>
    <w:rsid w:val="0080095E"/>
    <w:rsid w:val="00800A80"/>
    <w:rsid w:val="00800D3F"/>
    <w:rsid w:val="00800F3F"/>
    <w:rsid w:val="008016BC"/>
    <w:rsid w:val="00801732"/>
    <w:rsid w:val="008017F8"/>
    <w:rsid w:val="0080197A"/>
    <w:rsid w:val="008019A2"/>
    <w:rsid w:val="00801A9D"/>
    <w:rsid w:val="00801AD3"/>
    <w:rsid w:val="00801B0D"/>
    <w:rsid w:val="00801BE1"/>
    <w:rsid w:val="00801DB6"/>
    <w:rsid w:val="00802100"/>
    <w:rsid w:val="008023A5"/>
    <w:rsid w:val="008023D0"/>
    <w:rsid w:val="008025C0"/>
    <w:rsid w:val="00802600"/>
    <w:rsid w:val="00802817"/>
    <w:rsid w:val="00802EA7"/>
    <w:rsid w:val="00803576"/>
    <w:rsid w:val="008037C7"/>
    <w:rsid w:val="00803D9D"/>
    <w:rsid w:val="00804112"/>
    <w:rsid w:val="008041D4"/>
    <w:rsid w:val="0080434B"/>
    <w:rsid w:val="0080483A"/>
    <w:rsid w:val="00804901"/>
    <w:rsid w:val="00804E54"/>
    <w:rsid w:val="008050B6"/>
    <w:rsid w:val="0080517E"/>
    <w:rsid w:val="008057BA"/>
    <w:rsid w:val="008057DE"/>
    <w:rsid w:val="008058D8"/>
    <w:rsid w:val="008059A6"/>
    <w:rsid w:val="008059C1"/>
    <w:rsid w:val="00805A66"/>
    <w:rsid w:val="00805B7E"/>
    <w:rsid w:val="00805B9E"/>
    <w:rsid w:val="00805DA7"/>
    <w:rsid w:val="00805DE0"/>
    <w:rsid w:val="00805E99"/>
    <w:rsid w:val="00806395"/>
    <w:rsid w:val="008064B4"/>
    <w:rsid w:val="00806935"/>
    <w:rsid w:val="00806993"/>
    <w:rsid w:val="00806CFB"/>
    <w:rsid w:val="00806E19"/>
    <w:rsid w:val="00806E1F"/>
    <w:rsid w:val="00806E83"/>
    <w:rsid w:val="0080750D"/>
    <w:rsid w:val="0080784E"/>
    <w:rsid w:val="00807A26"/>
    <w:rsid w:val="00807BEF"/>
    <w:rsid w:val="00807DE9"/>
    <w:rsid w:val="00807EE9"/>
    <w:rsid w:val="00807EEE"/>
    <w:rsid w:val="00807F75"/>
    <w:rsid w:val="00807F85"/>
    <w:rsid w:val="00810482"/>
    <w:rsid w:val="008104B9"/>
    <w:rsid w:val="008104C6"/>
    <w:rsid w:val="008104E1"/>
    <w:rsid w:val="00810695"/>
    <w:rsid w:val="008108E5"/>
    <w:rsid w:val="008108F1"/>
    <w:rsid w:val="00810A2F"/>
    <w:rsid w:val="00810A9E"/>
    <w:rsid w:val="00810AA0"/>
    <w:rsid w:val="00810AFE"/>
    <w:rsid w:val="00810B1B"/>
    <w:rsid w:val="00810B28"/>
    <w:rsid w:val="00810B49"/>
    <w:rsid w:val="00810B84"/>
    <w:rsid w:val="00810CA1"/>
    <w:rsid w:val="00810E69"/>
    <w:rsid w:val="00810F29"/>
    <w:rsid w:val="00811546"/>
    <w:rsid w:val="00811B18"/>
    <w:rsid w:val="00812358"/>
    <w:rsid w:val="008124CF"/>
    <w:rsid w:val="008124E7"/>
    <w:rsid w:val="00812656"/>
    <w:rsid w:val="0081280B"/>
    <w:rsid w:val="00812810"/>
    <w:rsid w:val="00812A74"/>
    <w:rsid w:val="00812BB5"/>
    <w:rsid w:val="00812C0B"/>
    <w:rsid w:val="00812E10"/>
    <w:rsid w:val="00813012"/>
    <w:rsid w:val="00813086"/>
    <w:rsid w:val="0081311E"/>
    <w:rsid w:val="00813168"/>
    <w:rsid w:val="008131E9"/>
    <w:rsid w:val="00813818"/>
    <w:rsid w:val="00813851"/>
    <w:rsid w:val="00813B2C"/>
    <w:rsid w:val="00813B71"/>
    <w:rsid w:val="00813CE5"/>
    <w:rsid w:val="00813F73"/>
    <w:rsid w:val="00814030"/>
    <w:rsid w:val="0081468C"/>
    <w:rsid w:val="00814791"/>
    <w:rsid w:val="00814AC5"/>
    <w:rsid w:val="00814B4A"/>
    <w:rsid w:val="00814F0E"/>
    <w:rsid w:val="0081500C"/>
    <w:rsid w:val="00815479"/>
    <w:rsid w:val="008154F5"/>
    <w:rsid w:val="0081567B"/>
    <w:rsid w:val="00815681"/>
    <w:rsid w:val="00815976"/>
    <w:rsid w:val="00815BFF"/>
    <w:rsid w:val="00815C43"/>
    <w:rsid w:val="00815C9B"/>
    <w:rsid w:val="00815E94"/>
    <w:rsid w:val="00815F58"/>
    <w:rsid w:val="0081615C"/>
    <w:rsid w:val="0081643F"/>
    <w:rsid w:val="0081672B"/>
    <w:rsid w:val="008167DC"/>
    <w:rsid w:val="0081692E"/>
    <w:rsid w:val="008169D6"/>
    <w:rsid w:val="00816BF4"/>
    <w:rsid w:val="00816C8B"/>
    <w:rsid w:val="00816D7C"/>
    <w:rsid w:val="00816DAB"/>
    <w:rsid w:val="00817182"/>
    <w:rsid w:val="008171E5"/>
    <w:rsid w:val="00817363"/>
    <w:rsid w:val="008174FC"/>
    <w:rsid w:val="008178C1"/>
    <w:rsid w:val="008179CC"/>
    <w:rsid w:val="00817B20"/>
    <w:rsid w:val="00817B57"/>
    <w:rsid w:val="00817B61"/>
    <w:rsid w:val="00817B8C"/>
    <w:rsid w:val="00817CCD"/>
    <w:rsid w:val="00817D04"/>
    <w:rsid w:val="00817D39"/>
    <w:rsid w:val="00817E08"/>
    <w:rsid w:val="00817E54"/>
    <w:rsid w:val="00817F0C"/>
    <w:rsid w:val="00820013"/>
    <w:rsid w:val="008201AF"/>
    <w:rsid w:val="00820307"/>
    <w:rsid w:val="0082043C"/>
    <w:rsid w:val="008204A7"/>
    <w:rsid w:val="00820537"/>
    <w:rsid w:val="0082068B"/>
    <w:rsid w:val="008208EF"/>
    <w:rsid w:val="008209AD"/>
    <w:rsid w:val="00820A37"/>
    <w:rsid w:val="00820C71"/>
    <w:rsid w:val="00820CDD"/>
    <w:rsid w:val="00820F5E"/>
    <w:rsid w:val="008210FC"/>
    <w:rsid w:val="00821204"/>
    <w:rsid w:val="00821380"/>
    <w:rsid w:val="00821636"/>
    <w:rsid w:val="008219E4"/>
    <w:rsid w:val="00821B74"/>
    <w:rsid w:val="00821D48"/>
    <w:rsid w:val="0082220E"/>
    <w:rsid w:val="00822247"/>
    <w:rsid w:val="00822343"/>
    <w:rsid w:val="00822388"/>
    <w:rsid w:val="008224E0"/>
    <w:rsid w:val="008225CF"/>
    <w:rsid w:val="00822646"/>
    <w:rsid w:val="008228DA"/>
    <w:rsid w:val="0082294B"/>
    <w:rsid w:val="00822A52"/>
    <w:rsid w:val="00822B99"/>
    <w:rsid w:val="00822B9F"/>
    <w:rsid w:val="00822D1B"/>
    <w:rsid w:val="0082339E"/>
    <w:rsid w:val="0082345E"/>
    <w:rsid w:val="00823604"/>
    <w:rsid w:val="00823652"/>
    <w:rsid w:val="00823780"/>
    <w:rsid w:val="00823A10"/>
    <w:rsid w:val="00823B0E"/>
    <w:rsid w:val="00823BFD"/>
    <w:rsid w:val="00823C28"/>
    <w:rsid w:val="00823C4E"/>
    <w:rsid w:val="00824374"/>
    <w:rsid w:val="00824375"/>
    <w:rsid w:val="008243D4"/>
    <w:rsid w:val="008245BA"/>
    <w:rsid w:val="008245C4"/>
    <w:rsid w:val="00824706"/>
    <w:rsid w:val="008249EE"/>
    <w:rsid w:val="00824A5D"/>
    <w:rsid w:val="00824AFA"/>
    <w:rsid w:val="00824DFF"/>
    <w:rsid w:val="00825193"/>
    <w:rsid w:val="0082574C"/>
    <w:rsid w:val="00825A76"/>
    <w:rsid w:val="00825DD9"/>
    <w:rsid w:val="00825E38"/>
    <w:rsid w:val="00826344"/>
    <w:rsid w:val="0082634D"/>
    <w:rsid w:val="008263E2"/>
    <w:rsid w:val="008264FA"/>
    <w:rsid w:val="00826876"/>
    <w:rsid w:val="00826CD4"/>
    <w:rsid w:val="00827130"/>
    <w:rsid w:val="008272CE"/>
    <w:rsid w:val="008273A6"/>
    <w:rsid w:val="008273CD"/>
    <w:rsid w:val="0082775F"/>
    <w:rsid w:val="00827A4B"/>
    <w:rsid w:val="00827AE4"/>
    <w:rsid w:val="00827B9F"/>
    <w:rsid w:val="00827C2B"/>
    <w:rsid w:val="00827C46"/>
    <w:rsid w:val="00827C74"/>
    <w:rsid w:val="00827D2A"/>
    <w:rsid w:val="00827ED2"/>
    <w:rsid w:val="00827F31"/>
    <w:rsid w:val="008301D9"/>
    <w:rsid w:val="00830594"/>
    <w:rsid w:val="0083068C"/>
    <w:rsid w:val="008307E6"/>
    <w:rsid w:val="008308A9"/>
    <w:rsid w:val="00830B6F"/>
    <w:rsid w:val="00830B71"/>
    <w:rsid w:val="00830B9D"/>
    <w:rsid w:val="00830C87"/>
    <w:rsid w:val="00830D2F"/>
    <w:rsid w:val="00830DA7"/>
    <w:rsid w:val="00830DEF"/>
    <w:rsid w:val="00830F47"/>
    <w:rsid w:val="0083100C"/>
    <w:rsid w:val="0083109D"/>
    <w:rsid w:val="0083137F"/>
    <w:rsid w:val="00831424"/>
    <w:rsid w:val="00831515"/>
    <w:rsid w:val="0083186A"/>
    <w:rsid w:val="00831870"/>
    <w:rsid w:val="00831B6D"/>
    <w:rsid w:val="00831CE6"/>
    <w:rsid w:val="00831F81"/>
    <w:rsid w:val="00831FE0"/>
    <w:rsid w:val="00832045"/>
    <w:rsid w:val="00832220"/>
    <w:rsid w:val="008323B3"/>
    <w:rsid w:val="00832468"/>
    <w:rsid w:val="0083256F"/>
    <w:rsid w:val="0083282A"/>
    <w:rsid w:val="00832902"/>
    <w:rsid w:val="00832B42"/>
    <w:rsid w:val="00832BFD"/>
    <w:rsid w:val="00832D76"/>
    <w:rsid w:val="00832EEB"/>
    <w:rsid w:val="00832F15"/>
    <w:rsid w:val="00832FCC"/>
    <w:rsid w:val="00832FD0"/>
    <w:rsid w:val="008330CA"/>
    <w:rsid w:val="008331CD"/>
    <w:rsid w:val="008333FB"/>
    <w:rsid w:val="0083344C"/>
    <w:rsid w:val="0083379D"/>
    <w:rsid w:val="00833A76"/>
    <w:rsid w:val="00833B64"/>
    <w:rsid w:val="00833D02"/>
    <w:rsid w:val="00833E37"/>
    <w:rsid w:val="00833FC3"/>
    <w:rsid w:val="00834227"/>
    <w:rsid w:val="0083422C"/>
    <w:rsid w:val="00834241"/>
    <w:rsid w:val="0083427C"/>
    <w:rsid w:val="00834288"/>
    <w:rsid w:val="008342AD"/>
    <w:rsid w:val="00834336"/>
    <w:rsid w:val="00834442"/>
    <w:rsid w:val="00834449"/>
    <w:rsid w:val="0083448E"/>
    <w:rsid w:val="0083477C"/>
    <w:rsid w:val="0083490C"/>
    <w:rsid w:val="00834A9C"/>
    <w:rsid w:val="00834C61"/>
    <w:rsid w:val="00834CB2"/>
    <w:rsid w:val="00834DB9"/>
    <w:rsid w:val="00834E05"/>
    <w:rsid w:val="00834F16"/>
    <w:rsid w:val="00834FA4"/>
    <w:rsid w:val="00835094"/>
    <w:rsid w:val="008351FB"/>
    <w:rsid w:val="008353D3"/>
    <w:rsid w:val="0083565A"/>
    <w:rsid w:val="008356E8"/>
    <w:rsid w:val="0083599D"/>
    <w:rsid w:val="008359F4"/>
    <w:rsid w:val="00835CC7"/>
    <w:rsid w:val="00835DE3"/>
    <w:rsid w:val="00835E61"/>
    <w:rsid w:val="0083611C"/>
    <w:rsid w:val="0083628F"/>
    <w:rsid w:val="0083637D"/>
    <w:rsid w:val="00836396"/>
    <w:rsid w:val="0083662A"/>
    <w:rsid w:val="00836666"/>
    <w:rsid w:val="00836697"/>
    <w:rsid w:val="00836720"/>
    <w:rsid w:val="008369E1"/>
    <w:rsid w:val="00836C5B"/>
    <w:rsid w:val="00836EDA"/>
    <w:rsid w:val="0083706A"/>
    <w:rsid w:val="0083722D"/>
    <w:rsid w:val="00837446"/>
    <w:rsid w:val="00837626"/>
    <w:rsid w:val="0083778D"/>
    <w:rsid w:val="00837A13"/>
    <w:rsid w:val="00837B4D"/>
    <w:rsid w:val="00837BA2"/>
    <w:rsid w:val="00837C1A"/>
    <w:rsid w:val="00837E13"/>
    <w:rsid w:val="0084023D"/>
    <w:rsid w:val="00840483"/>
    <w:rsid w:val="00840615"/>
    <w:rsid w:val="008407D7"/>
    <w:rsid w:val="008408B5"/>
    <w:rsid w:val="0084094C"/>
    <w:rsid w:val="00840A8A"/>
    <w:rsid w:val="00840B6F"/>
    <w:rsid w:val="00840BE5"/>
    <w:rsid w:val="00840D7D"/>
    <w:rsid w:val="00840DEB"/>
    <w:rsid w:val="00840DFE"/>
    <w:rsid w:val="00840E9D"/>
    <w:rsid w:val="00840EE2"/>
    <w:rsid w:val="00840F2F"/>
    <w:rsid w:val="008413FD"/>
    <w:rsid w:val="00841416"/>
    <w:rsid w:val="00841536"/>
    <w:rsid w:val="008416E9"/>
    <w:rsid w:val="008417F3"/>
    <w:rsid w:val="008418CC"/>
    <w:rsid w:val="008423B8"/>
    <w:rsid w:val="008423FC"/>
    <w:rsid w:val="008423FD"/>
    <w:rsid w:val="00842672"/>
    <w:rsid w:val="0084274D"/>
    <w:rsid w:val="008429E7"/>
    <w:rsid w:val="008429FC"/>
    <w:rsid w:val="00842A41"/>
    <w:rsid w:val="00842C36"/>
    <w:rsid w:val="00842C50"/>
    <w:rsid w:val="00842CBA"/>
    <w:rsid w:val="00842D26"/>
    <w:rsid w:val="00842D96"/>
    <w:rsid w:val="00842E6A"/>
    <w:rsid w:val="00842EB3"/>
    <w:rsid w:val="00842EC8"/>
    <w:rsid w:val="00842F4D"/>
    <w:rsid w:val="00842F8A"/>
    <w:rsid w:val="00843005"/>
    <w:rsid w:val="00843026"/>
    <w:rsid w:val="00843213"/>
    <w:rsid w:val="00843385"/>
    <w:rsid w:val="008433CA"/>
    <w:rsid w:val="00843574"/>
    <w:rsid w:val="00843615"/>
    <w:rsid w:val="00843652"/>
    <w:rsid w:val="008436B9"/>
    <w:rsid w:val="00843866"/>
    <w:rsid w:val="0084394C"/>
    <w:rsid w:val="00843A0D"/>
    <w:rsid w:val="00843AB8"/>
    <w:rsid w:val="00843D32"/>
    <w:rsid w:val="00843EC1"/>
    <w:rsid w:val="00843F14"/>
    <w:rsid w:val="00843F57"/>
    <w:rsid w:val="0084412A"/>
    <w:rsid w:val="0084420C"/>
    <w:rsid w:val="008442C7"/>
    <w:rsid w:val="008443D8"/>
    <w:rsid w:val="00844548"/>
    <w:rsid w:val="00844640"/>
    <w:rsid w:val="00844649"/>
    <w:rsid w:val="008446C8"/>
    <w:rsid w:val="00844937"/>
    <w:rsid w:val="008449CA"/>
    <w:rsid w:val="00844BBC"/>
    <w:rsid w:val="00844BCA"/>
    <w:rsid w:val="00844C9E"/>
    <w:rsid w:val="00844CE4"/>
    <w:rsid w:val="00844DC6"/>
    <w:rsid w:val="00845197"/>
    <w:rsid w:val="00845311"/>
    <w:rsid w:val="00845401"/>
    <w:rsid w:val="0084559B"/>
    <w:rsid w:val="00845660"/>
    <w:rsid w:val="0084583B"/>
    <w:rsid w:val="0084594B"/>
    <w:rsid w:val="008459C5"/>
    <w:rsid w:val="008459DC"/>
    <w:rsid w:val="00845A4D"/>
    <w:rsid w:val="00845D58"/>
    <w:rsid w:val="00845D78"/>
    <w:rsid w:val="00845EC6"/>
    <w:rsid w:val="00845F15"/>
    <w:rsid w:val="00845FB9"/>
    <w:rsid w:val="00846136"/>
    <w:rsid w:val="00846339"/>
    <w:rsid w:val="00846370"/>
    <w:rsid w:val="008463FA"/>
    <w:rsid w:val="00846524"/>
    <w:rsid w:val="0084679B"/>
    <w:rsid w:val="0084690E"/>
    <w:rsid w:val="00846C6F"/>
    <w:rsid w:val="00846F93"/>
    <w:rsid w:val="008473B4"/>
    <w:rsid w:val="00847451"/>
    <w:rsid w:val="0084758C"/>
    <w:rsid w:val="008475DC"/>
    <w:rsid w:val="008476AB"/>
    <w:rsid w:val="0084776B"/>
    <w:rsid w:val="008478A2"/>
    <w:rsid w:val="008478B3"/>
    <w:rsid w:val="00847928"/>
    <w:rsid w:val="00847A36"/>
    <w:rsid w:val="00847C20"/>
    <w:rsid w:val="00847D1C"/>
    <w:rsid w:val="00847FF6"/>
    <w:rsid w:val="00847FFC"/>
    <w:rsid w:val="008500C1"/>
    <w:rsid w:val="008500E9"/>
    <w:rsid w:val="008501BD"/>
    <w:rsid w:val="008502B7"/>
    <w:rsid w:val="00850438"/>
    <w:rsid w:val="00850485"/>
    <w:rsid w:val="0085050F"/>
    <w:rsid w:val="00850683"/>
    <w:rsid w:val="00850895"/>
    <w:rsid w:val="008509D2"/>
    <w:rsid w:val="00850C01"/>
    <w:rsid w:val="00850EEC"/>
    <w:rsid w:val="008511A4"/>
    <w:rsid w:val="00851328"/>
    <w:rsid w:val="00851379"/>
    <w:rsid w:val="0085143C"/>
    <w:rsid w:val="008514C5"/>
    <w:rsid w:val="0085166D"/>
    <w:rsid w:val="0085173E"/>
    <w:rsid w:val="008517B6"/>
    <w:rsid w:val="00851882"/>
    <w:rsid w:val="008518D3"/>
    <w:rsid w:val="0085195C"/>
    <w:rsid w:val="00851D82"/>
    <w:rsid w:val="00851DBC"/>
    <w:rsid w:val="00851ED1"/>
    <w:rsid w:val="008521A9"/>
    <w:rsid w:val="00852273"/>
    <w:rsid w:val="0085276B"/>
    <w:rsid w:val="008528CD"/>
    <w:rsid w:val="0085292B"/>
    <w:rsid w:val="00852AD3"/>
    <w:rsid w:val="00852C9C"/>
    <w:rsid w:val="00852D6E"/>
    <w:rsid w:val="00852E58"/>
    <w:rsid w:val="00852F2D"/>
    <w:rsid w:val="00853671"/>
    <w:rsid w:val="008536A5"/>
    <w:rsid w:val="0085385B"/>
    <w:rsid w:val="0085397F"/>
    <w:rsid w:val="00853984"/>
    <w:rsid w:val="008539D3"/>
    <w:rsid w:val="008539E6"/>
    <w:rsid w:val="00853ADE"/>
    <w:rsid w:val="00853C2C"/>
    <w:rsid w:val="00853F18"/>
    <w:rsid w:val="00853FF4"/>
    <w:rsid w:val="00854309"/>
    <w:rsid w:val="008544E6"/>
    <w:rsid w:val="00854792"/>
    <w:rsid w:val="00854865"/>
    <w:rsid w:val="00854A0F"/>
    <w:rsid w:val="00854B3A"/>
    <w:rsid w:val="00854D00"/>
    <w:rsid w:val="00854E2D"/>
    <w:rsid w:val="00855063"/>
    <w:rsid w:val="00855089"/>
    <w:rsid w:val="00855210"/>
    <w:rsid w:val="008553E4"/>
    <w:rsid w:val="008554FE"/>
    <w:rsid w:val="008555E5"/>
    <w:rsid w:val="00855739"/>
    <w:rsid w:val="008558B4"/>
    <w:rsid w:val="008558F0"/>
    <w:rsid w:val="00855D6E"/>
    <w:rsid w:val="00855E02"/>
    <w:rsid w:val="00855E61"/>
    <w:rsid w:val="00855E7D"/>
    <w:rsid w:val="00855F83"/>
    <w:rsid w:val="00856105"/>
    <w:rsid w:val="00856128"/>
    <w:rsid w:val="00856261"/>
    <w:rsid w:val="008564D2"/>
    <w:rsid w:val="00856516"/>
    <w:rsid w:val="0085653B"/>
    <w:rsid w:val="008566FF"/>
    <w:rsid w:val="00856754"/>
    <w:rsid w:val="0085696A"/>
    <w:rsid w:val="00856AB8"/>
    <w:rsid w:val="00856D90"/>
    <w:rsid w:val="00856F04"/>
    <w:rsid w:val="00857151"/>
    <w:rsid w:val="008571E5"/>
    <w:rsid w:val="00857290"/>
    <w:rsid w:val="00857439"/>
    <w:rsid w:val="00857501"/>
    <w:rsid w:val="0085751F"/>
    <w:rsid w:val="0085760A"/>
    <w:rsid w:val="0085781D"/>
    <w:rsid w:val="00857910"/>
    <w:rsid w:val="00857BD0"/>
    <w:rsid w:val="00857CAF"/>
    <w:rsid w:val="00857D14"/>
    <w:rsid w:val="00857D6C"/>
    <w:rsid w:val="00857EBE"/>
    <w:rsid w:val="00857ED8"/>
    <w:rsid w:val="00857F02"/>
    <w:rsid w:val="0086003C"/>
    <w:rsid w:val="008601DE"/>
    <w:rsid w:val="0086031F"/>
    <w:rsid w:val="008604DC"/>
    <w:rsid w:val="00860664"/>
    <w:rsid w:val="0086067C"/>
    <w:rsid w:val="008606E3"/>
    <w:rsid w:val="0086096E"/>
    <w:rsid w:val="00860B10"/>
    <w:rsid w:val="00860B6D"/>
    <w:rsid w:val="00861009"/>
    <w:rsid w:val="008610ED"/>
    <w:rsid w:val="008611A2"/>
    <w:rsid w:val="00861252"/>
    <w:rsid w:val="00861561"/>
    <w:rsid w:val="0086156C"/>
    <w:rsid w:val="00861580"/>
    <w:rsid w:val="008618AF"/>
    <w:rsid w:val="0086193C"/>
    <w:rsid w:val="008619F1"/>
    <w:rsid w:val="00861BB8"/>
    <w:rsid w:val="00861D00"/>
    <w:rsid w:val="00861E3E"/>
    <w:rsid w:val="00861E9F"/>
    <w:rsid w:val="00862531"/>
    <w:rsid w:val="00862553"/>
    <w:rsid w:val="00862602"/>
    <w:rsid w:val="00862621"/>
    <w:rsid w:val="00862630"/>
    <w:rsid w:val="00862803"/>
    <w:rsid w:val="00862AC9"/>
    <w:rsid w:val="00862C05"/>
    <w:rsid w:val="00862CCA"/>
    <w:rsid w:val="00862D89"/>
    <w:rsid w:val="00862DFF"/>
    <w:rsid w:val="00862E3A"/>
    <w:rsid w:val="00862F94"/>
    <w:rsid w:val="0086303E"/>
    <w:rsid w:val="00863443"/>
    <w:rsid w:val="0086351E"/>
    <w:rsid w:val="008635AC"/>
    <w:rsid w:val="008637A1"/>
    <w:rsid w:val="008637D1"/>
    <w:rsid w:val="00863818"/>
    <w:rsid w:val="008638C7"/>
    <w:rsid w:val="00863918"/>
    <w:rsid w:val="00863A35"/>
    <w:rsid w:val="00863AA6"/>
    <w:rsid w:val="00863DC0"/>
    <w:rsid w:val="008640BC"/>
    <w:rsid w:val="00864139"/>
    <w:rsid w:val="00864757"/>
    <w:rsid w:val="008649F6"/>
    <w:rsid w:val="00864B28"/>
    <w:rsid w:val="00864DB3"/>
    <w:rsid w:val="00865088"/>
    <w:rsid w:val="00865175"/>
    <w:rsid w:val="008651AC"/>
    <w:rsid w:val="00865B1B"/>
    <w:rsid w:val="00865C3F"/>
    <w:rsid w:val="00865DD9"/>
    <w:rsid w:val="00865E6B"/>
    <w:rsid w:val="008660CE"/>
    <w:rsid w:val="0086618F"/>
    <w:rsid w:val="008661E6"/>
    <w:rsid w:val="008662A4"/>
    <w:rsid w:val="008662AB"/>
    <w:rsid w:val="008662E8"/>
    <w:rsid w:val="00866575"/>
    <w:rsid w:val="00866602"/>
    <w:rsid w:val="0086680E"/>
    <w:rsid w:val="00866914"/>
    <w:rsid w:val="0086691A"/>
    <w:rsid w:val="0086697B"/>
    <w:rsid w:val="00866A3D"/>
    <w:rsid w:val="00866B57"/>
    <w:rsid w:val="00866BAB"/>
    <w:rsid w:val="00866CC2"/>
    <w:rsid w:val="00866D0C"/>
    <w:rsid w:val="00866E32"/>
    <w:rsid w:val="00866E7A"/>
    <w:rsid w:val="00866F86"/>
    <w:rsid w:val="00867139"/>
    <w:rsid w:val="008671BC"/>
    <w:rsid w:val="00867372"/>
    <w:rsid w:val="00867535"/>
    <w:rsid w:val="008675A9"/>
    <w:rsid w:val="00867C78"/>
    <w:rsid w:val="00867FF1"/>
    <w:rsid w:val="0087050E"/>
    <w:rsid w:val="008707D1"/>
    <w:rsid w:val="008707DC"/>
    <w:rsid w:val="0087080C"/>
    <w:rsid w:val="00870962"/>
    <w:rsid w:val="00870AB3"/>
    <w:rsid w:val="00870DF7"/>
    <w:rsid w:val="00870F42"/>
    <w:rsid w:val="00871074"/>
    <w:rsid w:val="0087117E"/>
    <w:rsid w:val="008712DA"/>
    <w:rsid w:val="008712EC"/>
    <w:rsid w:val="0087169E"/>
    <w:rsid w:val="0087176F"/>
    <w:rsid w:val="00871A33"/>
    <w:rsid w:val="00871AE4"/>
    <w:rsid w:val="00871C11"/>
    <w:rsid w:val="00871CBE"/>
    <w:rsid w:val="00871D70"/>
    <w:rsid w:val="00872000"/>
    <w:rsid w:val="0087222E"/>
    <w:rsid w:val="0087267B"/>
    <w:rsid w:val="008726C5"/>
    <w:rsid w:val="00872758"/>
    <w:rsid w:val="0087289A"/>
    <w:rsid w:val="00872BCF"/>
    <w:rsid w:val="00872BD3"/>
    <w:rsid w:val="00872DD2"/>
    <w:rsid w:val="0087317E"/>
    <w:rsid w:val="0087385D"/>
    <w:rsid w:val="0087395A"/>
    <w:rsid w:val="00873AC1"/>
    <w:rsid w:val="00873DC6"/>
    <w:rsid w:val="00873EC0"/>
    <w:rsid w:val="008741CE"/>
    <w:rsid w:val="0087432D"/>
    <w:rsid w:val="00874622"/>
    <w:rsid w:val="0087462D"/>
    <w:rsid w:val="00874836"/>
    <w:rsid w:val="00874942"/>
    <w:rsid w:val="00874C9B"/>
    <w:rsid w:val="00875070"/>
    <w:rsid w:val="00875586"/>
    <w:rsid w:val="00875657"/>
    <w:rsid w:val="0087565B"/>
    <w:rsid w:val="008756B5"/>
    <w:rsid w:val="00875835"/>
    <w:rsid w:val="008758E4"/>
    <w:rsid w:val="00875AC2"/>
    <w:rsid w:val="00875C00"/>
    <w:rsid w:val="00875EEB"/>
    <w:rsid w:val="0087607A"/>
    <w:rsid w:val="00876270"/>
    <w:rsid w:val="008764E7"/>
    <w:rsid w:val="00876539"/>
    <w:rsid w:val="00876A0F"/>
    <w:rsid w:val="00876B1C"/>
    <w:rsid w:val="00876BB7"/>
    <w:rsid w:val="00876CB0"/>
    <w:rsid w:val="00876FF4"/>
    <w:rsid w:val="0087712E"/>
    <w:rsid w:val="0087716A"/>
    <w:rsid w:val="00877359"/>
    <w:rsid w:val="00877420"/>
    <w:rsid w:val="00877477"/>
    <w:rsid w:val="0087770B"/>
    <w:rsid w:val="00877877"/>
    <w:rsid w:val="00877908"/>
    <w:rsid w:val="0087791E"/>
    <w:rsid w:val="00877ACB"/>
    <w:rsid w:val="00877B11"/>
    <w:rsid w:val="00877E7B"/>
    <w:rsid w:val="00880229"/>
    <w:rsid w:val="00880467"/>
    <w:rsid w:val="0088048B"/>
    <w:rsid w:val="008804D9"/>
    <w:rsid w:val="0088059C"/>
    <w:rsid w:val="008805CE"/>
    <w:rsid w:val="00880724"/>
    <w:rsid w:val="00880883"/>
    <w:rsid w:val="00880C62"/>
    <w:rsid w:val="00880E6D"/>
    <w:rsid w:val="00880ED3"/>
    <w:rsid w:val="0088118B"/>
    <w:rsid w:val="00881548"/>
    <w:rsid w:val="00881669"/>
    <w:rsid w:val="00881816"/>
    <w:rsid w:val="0088183C"/>
    <w:rsid w:val="008818F7"/>
    <w:rsid w:val="00881D2E"/>
    <w:rsid w:val="00881E1A"/>
    <w:rsid w:val="00881E20"/>
    <w:rsid w:val="00881E5C"/>
    <w:rsid w:val="00881E99"/>
    <w:rsid w:val="00881EAC"/>
    <w:rsid w:val="008820AD"/>
    <w:rsid w:val="008821C7"/>
    <w:rsid w:val="00882356"/>
    <w:rsid w:val="0088242F"/>
    <w:rsid w:val="00882AB1"/>
    <w:rsid w:val="00882AE9"/>
    <w:rsid w:val="00882C3F"/>
    <w:rsid w:val="00882DF9"/>
    <w:rsid w:val="00882E3D"/>
    <w:rsid w:val="00882EF2"/>
    <w:rsid w:val="0088312A"/>
    <w:rsid w:val="00883239"/>
    <w:rsid w:val="00883258"/>
    <w:rsid w:val="00883349"/>
    <w:rsid w:val="008833E0"/>
    <w:rsid w:val="00883473"/>
    <w:rsid w:val="008835D6"/>
    <w:rsid w:val="008836C6"/>
    <w:rsid w:val="00883976"/>
    <w:rsid w:val="00883B71"/>
    <w:rsid w:val="00883C27"/>
    <w:rsid w:val="00883F96"/>
    <w:rsid w:val="00883F9F"/>
    <w:rsid w:val="008841CF"/>
    <w:rsid w:val="008841FC"/>
    <w:rsid w:val="0088441D"/>
    <w:rsid w:val="008845E8"/>
    <w:rsid w:val="0088464E"/>
    <w:rsid w:val="008849C5"/>
    <w:rsid w:val="00884B0B"/>
    <w:rsid w:val="00884CAA"/>
    <w:rsid w:val="00884F51"/>
    <w:rsid w:val="00885113"/>
    <w:rsid w:val="0088518E"/>
    <w:rsid w:val="0088519C"/>
    <w:rsid w:val="008852AC"/>
    <w:rsid w:val="008856DD"/>
    <w:rsid w:val="0088570F"/>
    <w:rsid w:val="00885958"/>
    <w:rsid w:val="00885A9C"/>
    <w:rsid w:val="00885BEF"/>
    <w:rsid w:val="00885C31"/>
    <w:rsid w:val="00885C4D"/>
    <w:rsid w:val="00885FDF"/>
    <w:rsid w:val="0088606F"/>
    <w:rsid w:val="00886081"/>
    <w:rsid w:val="00886497"/>
    <w:rsid w:val="00886716"/>
    <w:rsid w:val="00886754"/>
    <w:rsid w:val="00886956"/>
    <w:rsid w:val="008869E2"/>
    <w:rsid w:val="00886A9F"/>
    <w:rsid w:val="00886D84"/>
    <w:rsid w:val="00886EEA"/>
    <w:rsid w:val="00886F1B"/>
    <w:rsid w:val="00886FE8"/>
    <w:rsid w:val="00886FF7"/>
    <w:rsid w:val="008873D9"/>
    <w:rsid w:val="00887580"/>
    <w:rsid w:val="0088758F"/>
    <w:rsid w:val="008879A8"/>
    <w:rsid w:val="00887A35"/>
    <w:rsid w:val="00887D62"/>
    <w:rsid w:val="00887DAE"/>
    <w:rsid w:val="00887DB5"/>
    <w:rsid w:val="00887E37"/>
    <w:rsid w:val="00887F11"/>
    <w:rsid w:val="00887F13"/>
    <w:rsid w:val="00890010"/>
    <w:rsid w:val="008900A1"/>
    <w:rsid w:val="008902ED"/>
    <w:rsid w:val="008903A0"/>
    <w:rsid w:val="008904E4"/>
    <w:rsid w:val="00890618"/>
    <w:rsid w:val="00890BE0"/>
    <w:rsid w:val="00890D5A"/>
    <w:rsid w:val="00890D91"/>
    <w:rsid w:val="00890F92"/>
    <w:rsid w:val="00891133"/>
    <w:rsid w:val="008912E3"/>
    <w:rsid w:val="0089137B"/>
    <w:rsid w:val="0089138B"/>
    <w:rsid w:val="008913D2"/>
    <w:rsid w:val="00891708"/>
    <w:rsid w:val="00891935"/>
    <w:rsid w:val="0089195E"/>
    <w:rsid w:val="00891A3B"/>
    <w:rsid w:val="00891D59"/>
    <w:rsid w:val="00891E3C"/>
    <w:rsid w:val="00891FB4"/>
    <w:rsid w:val="008920C3"/>
    <w:rsid w:val="008921AD"/>
    <w:rsid w:val="00892210"/>
    <w:rsid w:val="008923F0"/>
    <w:rsid w:val="0089265F"/>
    <w:rsid w:val="0089288B"/>
    <w:rsid w:val="00892950"/>
    <w:rsid w:val="00892A58"/>
    <w:rsid w:val="00892C00"/>
    <w:rsid w:val="00892E59"/>
    <w:rsid w:val="008930C9"/>
    <w:rsid w:val="008932CE"/>
    <w:rsid w:val="0089334D"/>
    <w:rsid w:val="0089334F"/>
    <w:rsid w:val="008933CC"/>
    <w:rsid w:val="0089340A"/>
    <w:rsid w:val="008936E2"/>
    <w:rsid w:val="00893865"/>
    <w:rsid w:val="00893987"/>
    <w:rsid w:val="008939EA"/>
    <w:rsid w:val="00893AAB"/>
    <w:rsid w:val="00893AE0"/>
    <w:rsid w:val="00893B18"/>
    <w:rsid w:val="00893B31"/>
    <w:rsid w:val="00893B38"/>
    <w:rsid w:val="00893B55"/>
    <w:rsid w:val="00893B72"/>
    <w:rsid w:val="00893CEC"/>
    <w:rsid w:val="00893ED3"/>
    <w:rsid w:val="00894063"/>
    <w:rsid w:val="00894268"/>
    <w:rsid w:val="0089426A"/>
    <w:rsid w:val="00894846"/>
    <w:rsid w:val="00894869"/>
    <w:rsid w:val="00894B61"/>
    <w:rsid w:val="00894F1A"/>
    <w:rsid w:val="008950D1"/>
    <w:rsid w:val="008951B1"/>
    <w:rsid w:val="00895224"/>
    <w:rsid w:val="00895342"/>
    <w:rsid w:val="00895547"/>
    <w:rsid w:val="00895740"/>
    <w:rsid w:val="0089574E"/>
    <w:rsid w:val="0089586D"/>
    <w:rsid w:val="008958B9"/>
    <w:rsid w:val="00895A04"/>
    <w:rsid w:val="00895B6B"/>
    <w:rsid w:val="00895F05"/>
    <w:rsid w:val="00895F5F"/>
    <w:rsid w:val="008961A3"/>
    <w:rsid w:val="008961D4"/>
    <w:rsid w:val="008962BD"/>
    <w:rsid w:val="008962D2"/>
    <w:rsid w:val="008963A0"/>
    <w:rsid w:val="008963B8"/>
    <w:rsid w:val="00896800"/>
    <w:rsid w:val="00896815"/>
    <w:rsid w:val="0089685C"/>
    <w:rsid w:val="00896AA6"/>
    <w:rsid w:val="00896AEC"/>
    <w:rsid w:val="00896C84"/>
    <w:rsid w:val="00896CE2"/>
    <w:rsid w:val="00896F62"/>
    <w:rsid w:val="00896FDC"/>
    <w:rsid w:val="008977CB"/>
    <w:rsid w:val="008979C8"/>
    <w:rsid w:val="00897B0C"/>
    <w:rsid w:val="00897B23"/>
    <w:rsid w:val="00897DF7"/>
    <w:rsid w:val="008A00DF"/>
    <w:rsid w:val="008A01FC"/>
    <w:rsid w:val="008A036C"/>
    <w:rsid w:val="008A036D"/>
    <w:rsid w:val="008A0541"/>
    <w:rsid w:val="008A0563"/>
    <w:rsid w:val="008A06B8"/>
    <w:rsid w:val="008A06DC"/>
    <w:rsid w:val="008A0898"/>
    <w:rsid w:val="008A0AEA"/>
    <w:rsid w:val="008A0C8F"/>
    <w:rsid w:val="008A0DD6"/>
    <w:rsid w:val="008A0FCF"/>
    <w:rsid w:val="008A0FF9"/>
    <w:rsid w:val="008A119B"/>
    <w:rsid w:val="008A122D"/>
    <w:rsid w:val="008A1277"/>
    <w:rsid w:val="008A149C"/>
    <w:rsid w:val="008A15AA"/>
    <w:rsid w:val="008A17F8"/>
    <w:rsid w:val="008A1905"/>
    <w:rsid w:val="008A1B4B"/>
    <w:rsid w:val="008A1C57"/>
    <w:rsid w:val="008A20B3"/>
    <w:rsid w:val="008A20BA"/>
    <w:rsid w:val="008A20BE"/>
    <w:rsid w:val="008A2114"/>
    <w:rsid w:val="008A2380"/>
    <w:rsid w:val="008A2415"/>
    <w:rsid w:val="008A247F"/>
    <w:rsid w:val="008A26F3"/>
    <w:rsid w:val="008A272A"/>
    <w:rsid w:val="008A2969"/>
    <w:rsid w:val="008A2AD5"/>
    <w:rsid w:val="008A2B08"/>
    <w:rsid w:val="008A2B4D"/>
    <w:rsid w:val="008A2E70"/>
    <w:rsid w:val="008A2FE7"/>
    <w:rsid w:val="008A32EF"/>
    <w:rsid w:val="008A3358"/>
    <w:rsid w:val="008A34AB"/>
    <w:rsid w:val="008A39B2"/>
    <w:rsid w:val="008A3C92"/>
    <w:rsid w:val="008A3DC2"/>
    <w:rsid w:val="008A3F84"/>
    <w:rsid w:val="008A4271"/>
    <w:rsid w:val="008A4424"/>
    <w:rsid w:val="008A45D0"/>
    <w:rsid w:val="008A48F2"/>
    <w:rsid w:val="008A4F03"/>
    <w:rsid w:val="008A5171"/>
    <w:rsid w:val="008A52A1"/>
    <w:rsid w:val="008A555D"/>
    <w:rsid w:val="008A55ED"/>
    <w:rsid w:val="008A56F7"/>
    <w:rsid w:val="008A5C00"/>
    <w:rsid w:val="008A5CE5"/>
    <w:rsid w:val="008A5E36"/>
    <w:rsid w:val="008A60C8"/>
    <w:rsid w:val="008A6632"/>
    <w:rsid w:val="008A669B"/>
    <w:rsid w:val="008A688F"/>
    <w:rsid w:val="008A68AC"/>
    <w:rsid w:val="008A6CB9"/>
    <w:rsid w:val="008A6E2D"/>
    <w:rsid w:val="008A70CD"/>
    <w:rsid w:val="008A7444"/>
    <w:rsid w:val="008A7602"/>
    <w:rsid w:val="008A7609"/>
    <w:rsid w:val="008A78BB"/>
    <w:rsid w:val="008A78EB"/>
    <w:rsid w:val="008A7ABB"/>
    <w:rsid w:val="008A7B58"/>
    <w:rsid w:val="008A7C24"/>
    <w:rsid w:val="008B005A"/>
    <w:rsid w:val="008B0166"/>
    <w:rsid w:val="008B029F"/>
    <w:rsid w:val="008B02DD"/>
    <w:rsid w:val="008B0546"/>
    <w:rsid w:val="008B064E"/>
    <w:rsid w:val="008B06B9"/>
    <w:rsid w:val="008B0E9E"/>
    <w:rsid w:val="008B0F18"/>
    <w:rsid w:val="008B11D9"/>
    <w:rsid w:val="008B15C9"/>
    <w:rsid w:val="008B17F1"/>
    <w:rsid w:val="008B19D6"/>
    <w:rsid w:val="008B1A84"/>
    <w:rsid w:val="008B1BA7"/>
    <w:rsid w:val="008B1C42"/>
    <w:rsid w:val="008B214C"/>
    <w:rsid w:val="008B22A3"/>
    <w:rsid w:val="008B2398"/>
    <w:rsid w:val="008B250E"/>
    <w:rsid w:val="008B2528"/>
    <w:rsid w:val="008B298C"/>
    <w:rsid w:val="008B29B7"/>
    <w:rsid w:val="008B2A71"/>
    <w:rsid w:val="008B2B47"/>
    <w:rsid w:val="008B2C25"/>
    <w:rsid w:val="008B2CC9"/>
    <w:rsid w:val="008B2E28"/>
    <w:rsid w:val="008B2E94"/>
    <w:rsid w:val="008B2F49"/>
    <w:rsid w:val="008B2FFF"/>
    <w:rsid w:val="008B3014"/>
    <w:rsid w:val="008B3298"/>
    <w:rsid w:val="008B3573"/>
    <w:rsid w:val="008B365D"/>
    <w:rsid w:val="008B3897"/>
    <w:rsid w:val="008B392B"/>
    <w:rsid w:val="008B3A65"/>
    <w:rsid w:val="008B3FE3"/>
    <w:rsid w:val="008B403B"/>
    <w:rsid w:val="008B403D"/>
    <w:rsid w:val="008B41C0"/>
    <w:rsid w:val="008B42AC"/>
    <w:rsid w:val="008B472A"/>
    <w:rsid w:val="008B4911"/>
    <w:rsid w:val="008B4929"/>
    <w:rsid w:val="008B499B"/>
    <w:rsid w:val="008B4A56"/>
    <w:rsid w:val="008B4A9A"/>
    <w:rsid w:val="008B4B4C"/>
    <w:rsid w:val="008B4B4E"/>
    <w:rsid w:val="008B4B8E"/>
    <w:rsid w:val="008B4C68"/>
    <w:rsid w:val="008B4C88"/>
    <w:rsid w:val="008B4EA2"/>
    <w:rsid w:val="008B4EA5"/>
    <w:rsid w:val="008B4F32"/>
    <w:rsid w:val="008B4FB0"/>
    <w:rsid w:val="008B4FFE"/>
    <w:rsid w:val="008B505D"/>
    <w:rsid w:val="008B50AD"/>
    <w:rsid w:val="008B5128"/>
    <w:rsid w:val="008B512E"/>
    <w:rsid w:val="008B5238"/>
    <w:rsid w:val="008B52B7"/>
    <w:rsid w:val="008B5348"/>
    <w:rsid w:val="008B539D"/>
    <w:rsid w:val="008B54FE"/>
    <w:rsid w:val="008B5506"/>
    <w:rsid w:val="008B5690"/>
    <w:rsid w:val="008B56D7"/>
    <w:rsid w:val="008B570E"/>
    <w:rsid w:val="008B57E9"/>
    <w:rsid w:val="008B5B1E"/>
    <w:rsid w:val="008B5C6C"/>
    <w:rsid w:val="008B5E61"/>
    <w:rsid w:val="008B5F76"/>
    <w:rsid w:val="008B6041"/>
    <w:rsid w:val="008B6055"/>
    <w:rsid w:val="008B605F"/>
    <w:rsid w:val="008B61E3"/>
    <w:rsid w:val="008B624F"/>
    <w:rsid w:val="008B65F4"/>
    <w:rsid w:val="008B6967"/>
    <w:rsid w:val="008B6A25"/>
    <w:rsid w:val="008B6AAD"/>
    <w:rsid w:val="008B6DA5"/>
    <w:rsid w:val="008B6E9F"/>
    <w:rsid w:val="008B6EFC"/>
    <w:rsid w:val="008B6FBC"/>
    <w:rsid w:val="008B7401"/>
    <w:rsid w:val="008B75C0"/>
    <w:rsid w:val="008B76D5"/>
    <w:rsid w:val="008B7742"/>
    <w:rsid w:val="008B7A6C"/>
    <w:rsid w:val="008B7B3F"/>
    <w:rsid w:val="008B7C6E"/>
    <w:rsid w:val="008B7CC9"/>
    <w:rsid w:val="008C0316"/>
    <w:rsid w:val="008C057A"/>
    <w:rsid w:val="008C08E8"/>
    <w:rsid w:val="008C0906"/>
    <w:rsid w:val="008C09AC"/>
    <w:rsid w:val="008C0A85"/>
    <w:rsid w:val="008C0B2F"/>
    <w:rsid w:val="008C0C25"/>
    <w:rsid w:val="008C0D88"/>
    <w:rsid w:val="008C0E7D"/>
    <w:rsid w:val="008C1275"/>
    <w:rsid w:val="008C12AC"/>
    <w:rsid w:val="008C12D2"/>
    <w:rsid w:val="008C169D"/>
    <w:rsid w:val="008C1764"/>
    <w:rsid w:val="008C189E"/>
    <w:rsid w:val="008C198E"/>
    <w:rsid w:val="008C1B7B"/>
    <w:rsid w:val="008C1B81"/>
    <w:rsid w:val="008C1D61"/>
    <w:rsid w:val="008C1E10"/>
    <w:rsid w:val="008C1E9C"/>
    <w:rsid w:val="008C1F60"/>
    <w:rsid w:val="008C1F87"/>
    <w:rsid w:val="008C207B"/>
    <w:rsid w:val="008C2203"/>
    <w:rsid w:val="008C2343"/>
    <w:rsid w:val="008C27F6"/>
    <w:rsid w:val="008C28CC"/>
    <w:rsid w:val="008C2974"/>
    <w:rsid w:val="008C2ACC"/>
    <w:rsid w:val="008C2C74"/>
    <w:rsid w:val="008C2D92"/>
    <w:rsid w:val="008C2FF2"/>
    <w:rsid w:val="008C303F"/>
    <w:rsid w:val="008C304F"/>
    <w:rsid w:val="008C31DD"/>
    <w:rsid w:val="008C3349"/>
    <w:rsid w:val="008C34EE"/>
    <w:rsid w:val="008C36B2"/>
    <w:rsid w:val="008C3815"/>
    <w:rsid w:val="008C387D"/>
    <w:rsid w:val="008C39B3"/>
    <w:rsid w:val="008C39FF"/>
    <w:rsid w:val="008C3A0E"/>
    <w:rsid w:val="008C3BF8"/>
    <w:rsid w:val="008C3C87"/>
    <w:rsid w:val="008C4047"/>
    <w:rsid w:val="008C40E8"/>
    <w:rsid w:val="008C4224"/>
    <w:rsid w:val="008C42C8"/>
    <w:rsid w:val="008C42DE"/>
    <w:rsid w:val="008C42EE"/>
    <w:rsid w:val="008C4338"/>
    <w:rsid w:val="008C4517"/>
    <w:rsid w:val="008C4567"/>
    <w:rsid w:val="008C4579"/>
    <w:rsid w:val="008C471B"/>
    <w:rsid w:val="008C4728"/>
    <w:rsid w:val="008C4A88"/>
    <w:rsid w:val="008C4BC2"/>
    <w:rsid w:val="008C4EFF"/>
    <w:rsid w:val="008C528C"/>
    <w:rsid w:val="008C5298"/>
    <w:rsid w:val="008C52B3"/>
    <w:rsid w:val="008C5524"/>
    <w:rsid w:val="008C55A7"/>
    <w:rsid w:val="008C5702"/>
    <w:rsid w:val="008C5977"/>
    <w:rsid w:val="008C5A9E"/>
    <w:rsid w:val="008C5B0D"/>
    <w:rsid w:val="008C5DD3"/>
    <w:rsid w:val="008C5EDE"/>
    <w:rsid w:val="008C5F36"/>
    <w:rsid w:val="008C6033"/>
    <w:rsid w:val="008C6056"/>
    <w:rsid w:val="008C62F4"/>
    <w:rsid w:val="008C6463"/>
    <w:rsid w:val="008C69EA"/>
    <w:rsid w:val="008C6B20"/>
    <w:rsid w:val="008C6E94"/>
    <w:rsid w:val="008C6EB4"/>
    <w:rsid w:val="008C72D3"/>
    <w:rsid w:val="008C7522"/>
    <w:rsid w:val="008C77BC"/>
    <w:rsid w:val="008C79C9"/>
    <w:rsid w:val="008C7D24"/>
    <w:rsid w:val="008C7EAB"/>
    <w:rsid w:val="008C7FF9"/>
    <w:rsid w:val="008D012D"/>
    <w:rsid w:val="008D01A0"/>
    <w:rsid w:val="008D01C2"/>
    <w:rsid w:val="008D041D"/>
    <w:rsid w:val="008D0494"/>
    <w:rsid w:val="008D0611"/>
    <w:rsid w:val="008D072E"/>
    <w:rsid w:val="008D081A"/>
    <w:rsid w:val="008D08BC"/>
    <w:rsid w:val="008D0A04"/>
    <w:rsid w:val="008D0A88"/>
    <w:rsid w:val="008D0B49"/>
    <w:rsid w:val="008D0BD2"/>
    <w:rsid w:val="008D0D60"/>
    <w:rsid w:val="008D0D68"/>
    <w:rsid w:val="008D0E1B"/>
    <w:rsid w:val="008D0FEA"/>
    <w:rsid w:val="008D0FF2"/>
    <w:rsid w:val="008D10BD"/>
    <w:rsid w:val="008D10E2"/>
    <w:rsid w:val="008D1436"/>
    <w:rsid w:val="008D1614"/>
    <w:rsid w:val="008D181E"/>
    <w:rsid w:val="008D190B"/>
    <w:rsid w:val="008D196D"/>
    <w:rsid w:val="008D1984"/>
    <w:rsid w:val="008D1A72"/>
    <w:rsid w:val="008D1AA9"/>
    <w:rsid w:val="008D1AD9"/>
    <w:rsid w:val="008D1B15"/>
    <w:rsid w:val="008D1B45"/>
    <w:rsid w:val="008D1D6A"/>
    <w:rsid w:val="008D1D71"/>
    <w:rsid w:val="008D208D"/>
    <w:rsid w:val="008D2105"/>
    <w:rsid w:val="008D2136"/>
    <w:rsid w:val="008D21AB"/>
    <w:rsid w:val="008D22D9"/>
    <w:rsid w:val="008D23C9"/>
    <w:rsid w:val="008D23CF"/>
    <w:rsid w:val="008D24EB"/>
    <w:rsid w:val="008D2677"/>
    <w:rsid w:val="008D2A5F"/>
    <w:rsid w:val="008D2AB8"/>
    <w:rsid w:val="008D2CCD"/>
    <w:rsid w:val="008D2E5D"/>
    <w:rsid w:val="008D3134"/>
    <w:rsid w:val="008D313F"/>
    <w:rsid w:val="008D31B4"/>
    <w:rsid w:val="008D331F"/>
    <w:rsid w:val="008D33C8"/>
    <w:rsid w:val="008D35DC"/>
    <w:rsid w:val="008D3683"/>
    <w:rsid w:val="008D3762"/>
    <w:rsid w:val="008D3993"/>
    <w:rsid w:val="008D3C5E"/>
    <w:rsid w:val="008D3E38"/>
    <w:rsid w:val="008D3FFA"/>
    <w:rsid w:val="008D4112"/>
    <w:rsid w:val="008D421D"/>
    <w:rsid w:val="008D453B"/>
    <w:rsid w:val="008D4597"/>
    <w:rsid w:val="008D4986"/>
    <w:rsid w:val="008D4A6F"/>
    <w:rsid w:val="008D4C23"/>
    <w:rsid w:val="008D4CA5"/>
    <w:rsid w:val="008D4DEB"/>
    <w:rsid w:val="008D4F27"/>
    <w:rsid w:val="008D4FFA"/>
    <w:rsid w:val="008D505A"/>
    <w:rsid w:val="008D51BB"/>
    <w:rsid w:val="008D5323"/>
    <w:rsid w:val="008D5722"/>
    <w:rsid w:val="008D5734"/>
    <w:rsid w:val="008D5850"/>
    <w:rsid w:val="008D5BCB"/>
    <w:rsid w:val="008D5CFD"/>
    <w:rsid w:val="008D5DA2"/>
    <w:rsid w:val="008D5E64"/>
    <w:rsid w:val="008D5EA0"/>
    <w:rsid w:val="008D6084"/>
    <w:rsid w:val="008D60BD"/>
    <w:rsid w:val="008D6226"/>
    <w:rsid w:val="008D627E"/>
    <w:rsid w:val="008D663D"/>
    <w:rsid w:val="008D6753"/>
    <w:rsid w:val="008D6B1A"/>
    <w:rsid w:val="008D6E24"/>
    <w:rsid w:val="008D6E97"/>
    <w:rsid w:val="008D6F00"/>
    <w:rsid w:val="008D6F43"/>
    <w:rsid w:val="008D726E"/>
    <w:rsid w:val="008D751A"/>
    <w:rsid w:val="008D7658"/>
    <w:rsid w:val="008D786E"/>
    <w:rsid w:val="008D7B35"/>
    <w:rsid w:val="008D7BE4"/>
    <w:rsid w:val="008D7C1D"/>
    <w:rsid w:val="008D7DF7"/>
    <w:rsid w:val="008D7E01"/>
    <w:rsid w:val="008E0361"/>
    <w:rsid w:val="008E0470"/>
    <w:rsid w:val="008E065A"/>
    <w:rsid w:val="008E069E"/>
    <w:rsid w:val="008E06E6"/>
    <w:rsid w:val="008E0706"/>
    <w:rsid w:val="008E0876"/>
    <w:rsid w:val="008E09C1"/>
    <w:rsid w:val="008E0A11"/>
    <w:rsid w:val="008E0BAB"/>
    <w:rsid w:val="008E0DA1"/>
    <w:rsid w:val="008E0E73"/>
    <w:rsid w:val="008E0E80"/>
    <w:rsid w:val="008E0EEB"/>
    <w:rsid w:val="008E0F50"/>
    <w:rsid w:val="008E11B0"/>
    <w:rsid w:val="008E1302"/>
    <w:rsid w:val="008E1360"/>
    <w:rsid w:val="008E15AB"/>
    <w:rsid w:val="008E1654"/>
    <w:rsid w:val="008E189D"/>
    <w:rsid w:val="008E1918"/>
    <w:rsid w:val="008E19C4"/>
    <w:rsid w:val="008E1BB4"/>
    <w:rsid w:val="008E1C18"/>
    <w:rsid w:val="008E1C2E"/>
    <w:rsid w:val="008E1DCD"/>
    <w:rsid w:val="008E1F91"/>
    <w:rsid w:val="008E2056"/>
    <w:rsid w:val="008E24F8"/>
    <w:rsid w:val="008E258E"/>
    <w:rsid w:val="008E278D"/>
    <w:rsid w:val="008E27B1"/>
    <w:rsid w:val="008E2846"/>
    <w:rsid w:val="008E28EF"/>
    <w:rsid w:val="008E2913"/>
    <w:rsid w:val="008E29BF"/>
    <w:rsid w:val="008E2A1A"/>
    <w:rsid w:val="008E2B6E"/>
    <w:rsid w:val="008E2B77"/>
    <w:rsid w:val="008E2BC4"/>
    <w:rsid w:val="008E2CC0"/>
    <w:rsid w:val="008E2E80"/>
    <w:rsid w:val="008E2F1C"/>
    <w:rsid w:val="008E30DE"/>
    <w:rsid w:val="008E3119"/>
    <w:rsid w:val="008E32A7"/>
    <w:rsid w:val="008E34CE"/>
    <w:rsid w:val="008E35E5"/>
    <w:rsid w:val="008E3617"/>
    <w:rsid w:val="008E3845"/>
    <w:rsid w:val="008E39E6"/>
    <w:rsid w:val="008E3B2D"/>
    <w:rsid w:val="008E3D26"/>
    <w:rsid w:val="008E412C"/>
    <w:rsid w:val="008E4301"/>
    <w:rsid w:val="008E43EB"/>
    <w:rsid w:val="008E4792"/>
    <w:rsid w:val="008E48EC"/>
    <w:rsid w:val="008E4975"/>
    <w:rsid w:val="008E4B9F"/>
    <w:rsid w:val="008E4DD0"/>
    <w:rsid w:val="008E4E30"/>
    <w:rsid w:val="008E4FDF"/>
    <w:rsid w:val="008E5180"/>
    <w:rsid w:val="008E51A0"/>
    <w:rsid w:val="008E5291"/>
    <w:rsid w:val="008E535E"/>
    <w:rsid w:val="008E5422"/>
    <w:rsid w:val="008E5443"/>
    <w:rsid w:val="008E5567"/>
    <w:rsid w:val="008E562F"/>
    <w:rsid w:val="008E56C3"/>
    <w:rsid w:val="008E5A58"/>
    <w:rsid w:val="008E5BC3"/>
    <w:rsid w:val="008E5BDC"/>
    <w:rsid w:val="008E5F13"/>
    <w:rsid w:val="008E5F58"/>
    <w:rsid w:val="008E6040"/>
    <w:rsid w:val="008E62EB"/>
    <w:rsid w:val="008E6473"/>
    <w:rsid w:val="008E660C"/>
    <w:rsid w:val="008E6756"/>
    <w:rsid w:val="008E6B02"/>
    <w:rsid w:val="008E6B29"/>
    <w:rsid w:val="008E6C63"/>
    <w:rsid w:val="008E6C64"/>
    <w:rsid w:val="008E6EBA"/>
    <w:rsid w:val="008E6F62"/>
    <w:rsid w:val="008E7007"/>
    <w:rsid w:val="008E7147"/>
    <w:rsid w:val="008E7274"/>
    <w:rsid w:val="008E7439"/>
    <w:rsid w:val="008E7491"/>
    <w:rsid w:val="008E74A4"/>
    <w:rsid w:val="008E7A37"/>
    <w:rsid w:val="008E7A3A"/>
    <w:rsid w:val="008E7A9E"/>
    <w:rsid w:val="008E7ABB"/>
    <w:rsid w:val="008E7E0E"/>
    <w:rsid w:val="008E7E48"/>
    <w:rsid w:val="008E7F26"/>
    <w:rsid w:val="008F00B3"/>
    <w:rsid w:val="008F0512"/>
    <w:rsid w:val="008F05CB"/>
    <w:rsid w:val="008F0600"/>
    <w:rsid w:val="008F0681"/>
    <w:rsid w:val="008F0939"/>
    <w:rsid w:val="008F0A33"/>
    <w:rsid w:val="008F0ACC"/>
    <w:rsid w:val="008F0B62"/>
    <w:rsid w:val="008F0B88"/>
    <w:rsid w:val="008F10F9"/>
    <w:rsid w:val="008F117F"/>
    <w:rsid w:val="008F1219"/>
    <w:rsid w:val="008F146D"/>
    <w:rsid w:val="008F14CC"/>
    <w:rsid w:val="008F167B"/>
    <w:rsid w:val="008F171F"/>
    <w:rsid w:val="008F1A6D"/>
    <w:rsid w:val="008F1BF9"/>
    <w:rsid w:val="008F1C3F"/>
    <w:rsid w:val="008F1C56"/>
    <w:rsid w:val="008F2119"/>
    <w:rsid w:val="008F234A"/>
    <w:rsid w:val="008F2407"/>
    <w:rsid w:val="008F2507"/>
    <w:rsid w:val="008F260C"/>
    <w:rsid w:val="008F27C5"/>
    <w:rsid w:val="008F2BDF"/>
    <w:rsid w:val="008F2EAF"/>
    <w:rsid w:val="008F30B0"/>
    <w:rsid w:val="008F32CD"/>
    <w:rsid w:val="008F33E2"/>
    <w:rsid w:val="008F34B5"/>
    <w:rsid w:val="008F34BE"/>
    <w:rsid w:val="008F3724"/>
    <w:rsid w:val="008F3C86"/>
    <w:rsid w:val="008F3F50"/>
    <w:rsid w:val="008F4079"/>
    <w:rsid w:val="008F4088"/>
    <w:rsid w:val="008F411B"/>
    <w:rsid w:val="008F42ED"/>
    <w:rsid w:val="008F43C1"/>
    <w:rsid w:val="008F447E"/>
    <w:rsid w:val="008F4569"/>
    <w:rsid w:val="008F48DB"/>
    <w:rsid w:val="008F49A2"/>
    <w:rsid w:val="008F4A5D"/>
    <w:rsid w:val="008F4A9D"/>
    <w:rsid w:val="008F4B5C"/>
    <w:rsid w:val="008F4C6E"/>
    <w:rsid w:val="008F4D0C"/>
    <w:rsid w:val="008F4D8E"/>
    <w:rsid w:val="008F4EE3"/>
    <w:rsid w:val="008F4F45"/>
    <w:rsid w:val="008F50C9"/>
    <w:rsid w:val="008F528A"/>
    <w:rsid w:val="008F5562"/>
    <w:rsid w:val="008F58AC"/>
    <w:rsid w:val="008F59CC"/>
    <w:rsid w:val="008F5ABA"/>
    <w:rsid w:val="008F5BC5"/>
    <w:rsid w:val="008F5E4D"/>
    <w:rsid w:val="008F5E53"/>
    <w:rsid w:val="008F5F24"/>
    <w:rsid w:val="008F62B5"/>
    <w:rsid w:val="008F64C2"/>
    <w:rsid w:val="008F6718"/>
    <w:rsid w:val="008F6937"/>
    <w:rsid w:val="008F6987"/>
    <w:rsid w:val="008F69BB"/>
    <w:rsid w:val="008F6A19"/>
    <w:rsid w:val="008F6A20"/>
    <w:rsid w:val="008F6A4B"/>
    <w:rsid w:val="008F6A78"/>
    <w:rsid w:val="008F6CB9"/>
    <w:rsid w:val="008F6D32"/>
    <w:rsid w:val="008F744E"/>
    <w:rsid w:val="008F7524"/>
    <w:rsid w:val="008F7809"/>
    <w:rsid w:val="008F7B92"/>
    <w:rsid w:val="008F7F7C"/>
    <w:rsid w:val="0090008E"/>
    <w:rsid w:val="0090028D"/>
    <w:rsid w:val="009002A6"/>
    <w:rsid w:val="009002D7"/>
    <w:rsid w:val="00900357"/>
    <w:rsid w:val="009005D9"/>
    <w:rsid w:val="00900770"/>
    <w:rsid w:val="009008E6"/>
    <w:rsid w:val="00900D7A"/>
    <w:rsid w:val="00900E63"/>
    <w:rsid w:val="00900F6A"/>
    <w:rsid w:val="009010B4"/>
    <w:rsid w:val="00901192"/>
    <w:rsid w:val="0090131C"/>
    <w:rsid w:val="0090132D"/>
    <w:rsid w:val="009015A0"/>
    <w:rsid w:val="0090168B"/>
    <w:rsid w:val="009016BB"/>
    <w:rsid w:val="009016F5"/>
    <w:rsid w:val="0090171B"/>
    <w:rsid w:val="0090187A"/>
    <w:rsid w:val="009019EE"/>
    <w:rsid w:val="00901E27"/>
    <w:rsid w:val="00901EB3"/>
    <w:rsid w:val="009023A6"/>
    <w:rsid w:val="00902415"/>
    <w:rsid w:val="0090242C"/>
    <w:rsid w:val="00902448"/>
    <w:rsid w:val="0090278B"/>
    <w:rsid w:val="0090283D"/>
    <w:rsid w:val="00902888"/>
    <w:rsid w:val="009029A0"/>
    <w:rsid w:val="00902C49"/>
    <w:rsid w:val="00902C91"/>
    <w:rsid w:val="00902F00"/>
    <w:rsid w:val="00902F6A"/>
    <w:rsid w:val="00902F87"/>
    <w:rsid w:val="00903367"/>
    <w:rsid w:val="0090338F"/>
    <w:rsid w:val="009034DD"/>
    <w:rsid w:val="0090386D"/>
    <w:rsid w:val="00903930"/>
    <w:rsid w:val="00903BC0"/>
    <w:rsid w:val="00903E72"/>
    <w:rsid w:val="0090410C"/>
    <w:rsid w:val="009041D6"/>
    <w:rsid w:val="009042EC"/>
    <w:rsid w:val="00904451"/>
    <w:rsid w:val="009044DA"/>
    <w:rsid w:val="009045D2"/>
    <w:rsid w:val="009046A5"/>
    <w:rsid w:val="0090474D"/>
    <w:rsid w:val="009049CC"/>
    <w:rsid w:val="00904B04"/>
    <w:rsid w:val="00904C20"/>
    <w:rsid w:val="00904C2B"/>
    <w:rsid w:val="00904F71"/>
    <w:rsid w:val="0090509B"/>
    <w:rsid w:val="0090511A"/>
    <w:rsid w:val="009052E5"/>
    <w:rsid w:val="009054B9"/>
    <w:rsid w:val="009054BD"/>
    <w:rsid w:val="009055E4"/>
    <w:rsid w:val="00905656"/>
    <w:rsid w:val="0090565C"/>
    <w:rsid w:val="00905BD3"/>
    <w:rsid w:val="00905BF5"/>
    <w:rsid w:val="00905C17"/>
    <w:rsid w:val="00905EEC"/>
    <w:rsid w:val="00905F84"/>
    <w:rsid w:val="009060F5"/>
    <w:rsid w:val="009065C0"/>
    <w:rsid w:val="0090682F"/>
    <w:rsid w:val="0090698F"/>
    <w:rsid w:val="00906A05"/>
    <w:rsid w:val="00906DF2"/>
    <w:rsid w:val="00907030"/>
    <w:rsid w:val="00907196"/>
    <w:rsid w:val="009074BB"/>
    <w:rsid w:val="00907555"/>
    <w:rsid w:val="009077B9"/>
    <w:rsid w:val="0090794B"/>
    <w:rsid w:val="00907BC3"/>
    <w:rsid w:val="00907E17"/>
    <w:rsid w:val="00907F6B"/>
    <w:rsid w:val="00910392"/>
    <w:rsid w:val="00910449"/>
    <w:rsid w:val="009106B7"/>
    <w:rsid w:val="00910726"/>
    <w:rsid w:val="0091075C"/>
    <w:rsid w:val="0091093D"/>
    <w:rsid w:val="00910C7A"/>
    <w:rsid w:val="00910D29"/>
    <w:rsid w:val="00910E01"/>
    <w:rsid w:val="00910F81"/>
    <w:rsid w:val="00911217"/>
    <w:rsid w:val="00911228"/>
    <w:rsid w:val="009112C0"/>
    <w:rsid w:val="00911330"/>
    <w:rsid w:val="00911467"/>
    <w:rsid w:val="0091167B"/>
    <w:rsid w:val="009116DF"/>
    <w:rsid w:val="00911723"/>
    <w:rsid w:val="009117B8"/>
    <w:rsid w:val="009117CB"/>
    <w:rsid w:val="00911B6E"/>
    <w:rsid w:val="00911BD3"/>
    <w:rsid w:val="00911D8D"/>
    <w:rsid w:val="00911DF0"/>
    <w:rsid w:val="00911EEC"/>
    <w:rsid w:val="00911F7C"/>
    <w:rsid w:val="00912150"/>
    <w:rsid w:val="009122C5"/>
    <w:rsid w:val="0091260C"/>
    <w:rsid w:val="009126E5"/>
    <w:rsid w:val="00912A78"/>
    <w:rsid w:val="00912B6B"/>
    <w:rsid w:val="00912E6D"/>
    <w:rsid w:val="00912EC4"/>
    <w:rsid w:val="00912F9F"/>
    <w:rsid w:val="00913005"/>
    <w:rsid w:val="00913267"/>
    <w:rsid w:val="0091361D"/>
    <w:rsid w:val="009136C0"/>
    <w:rsid w:val="00913743"/>
    <w:rsid w:val="00913A99"/>
    <w:rsid w:val="00913AA4"/>
    <w:rsid w:val="00913BC9"/>
    <w:rsid w:val="00913FCD"/>
    <w:rsid w:val="0091435D"/>
    <w:rsid w:val="0091437B"/>
    <w:rsid w:val="009143AC"/>
    <w:rsid w:val="00914439"/>
    <w:rsid w:val="00914451"/>
    <w:rsid w:val="00914479"/>
    <w:rsid w:val="0091484D"/>
    <w:rsid w:val="00914BFB"/>
    <w:rsid w:val="00914C73"/>
    <w:rsid w:val="00914E74"/>
    <w:rsid w:val="0091507A"/>
    <w:rsid w:val="00915171"/>
    <w:rsid w:val="009152C9"/>
    <w:rsid w:val="00915A36"/>
    <w:rsid w:val="00915AF0"/>
    <w:rsid w:val="00915E9F"/>
    <w:rsid w:val="00916177"/>
    <w:rsid w:val="00916276"/>
    <w:rsid w:val="00916428"/>
    <w:rsid w:val="009165F1"/>
    <w:rsid w:val="00916763"/>
    <w:rsid w:val="0091680B"/>
    <w:rsid w:val="00916950"/>
    <w:rsid w:val="00916CF6"/>
    <w:rsid w:val="00916D4B"/>
    <w:rsid w:val="00917242"/>
    <w:rsid w:val="00917635"/>
    <w:rsid w:val="00917667"/>
    <w:rsid w:val="00917784"/>
    <w:rsid w:val="0091785C"/>
    <w:rsid w:val="00917936"/>
    <w:rsid w:val="00917AC1"/>
    <w:rsid w:val="00917CA1"/>
    <w:rsid w:val="00917D0C"/>
    <w:rsid w:val="00917DFF"/>
    <w:rsid w:val="00917F68"/>
    <w:rsid w:val="00917FD5"/>
    <w:rsid w:val="00920023"/>
    <w:rsid w:val="00920353"/>
    <w:rsid w:val="009203BC"/>
    <w:rsid w:val="00920815"/>
    <w:rsid w:val="00920947"/>
    <w:rsid w:val="009209B7"/>
    <w:rsid w:val="00920AEC"/>
    <w:rsid w:val="00920D00"/>
    <w:rsid w:val="00920D90"/>
    <w:rsid w:val="00920E4B"/>
    <w:rsid w:val="00920E71"/>
    <w:rsid w:val="00920F86"/>
    <w:rsid w:val="00920F98"/>
    <w:rsid w:val="00920FCE"/>
    <w:rsid w:val="0092113B"/>
    <w:rsid w:val="009211A1"/>
    <w:rsid w:val="009211E2"/>
    <w:rsid w:val="00921264"/>
    <w:rsid w:val="00921335"/>
    <w:rsid w:val="0092147B"/>
    <w:rsid w:val="009214B7"/>
    <w:rsid w:val="009217B5"/>
    <w:rsid w:val="00921C88"/>
    <w:rsid w:val="00921D05"/>
    <w:rsid w:val="00921D8B"/>
    <w:rsid w:val="00921DDE"/>
    <w:rsid w:val="00921F8A"/>
    <w:rsid w:val="00921FFC"/>
    <w:rsid w:val="0092207F"/>
    <w:rsid w:val="009222C6"/>
    <w:rsid w:val="0092237E"/>
    <w:rsid w:val="00922598"/>
    <w:rsid w:val="00922616"/>
    <w:rsid w:val="009228A0"/>
    <w:rsid w:val="009228C0"/>
    <w:rsid w:val="009229B5"/>
    <w:rsid w:val="00922A60"/>
    <w:rsid w:val="00922C93"/>
    <w:rsid w:val="00922D3F"/>
    <w:rsid w:val="00922F03"/>
    <w:rsid w:val="0092309A"/>
    <w:rsid w:val="009234CA"/>
    <w:rsid w:val="009238A9"/>
    <w:rsid w:val="00923906"/>
    <w:rsid w:val="00923B6A"/>
    <w:rsid w:val="00923E76"/>
    <w:rsid w:val="00923EA9"/>
    <w:rsid w:val="00923EEE"/>
    <w:rsid w:val="0092452E"/>
    <w:rsid w:val="009245BB"/>
    <w:rsid w:val="00924687"/>
    <w:rsid w:val="00924867"/>
    <w:rsid w:val="0092486C"/>
    <w:rsid w:val="00924AA1"/>
    <w:rsid w:val="00924AA3"/>
    <w:rsid w:val="00924AD6"/>
    <w:rsid w:val="00924C60"/>
    <w:rsid w:val="00924C89"/>
    <w:rsid w:val="00924D04"/>
    <w:rsid w:val="00924F3B"/>
    <w:rsid w:val="009250CD"/>
    <w:rsid w:val="00925370"/>
    <w:rsid w:val="009254B3"/>
    <w:rsid w:val="0092557E"/>
    <w:rsid w:val="0092568E"/>
    <w:rsid w:val="00925770"/>
    <w:rsid w:val="00925CB9"/>
    <w:rsid w:val="00925E11"/>
    <w:rsid w:val="00925EA9"/>
    <w:rsid w:val="00925F4A"/>
    <w:rsid w:val="009260A4"/>
    <w:rsid w:val="009261C5"/>
    <w:rsid w:val="009262C6"/>
    <w:rsid w:val="00926419"/>
    <w:rsid w:val="009264ED"/>
    <w:rsid w:val="009265F5"/>
    <w:rsid w:val="00926722"/>
    <w:rsid w:val="009268CD"/>
    <w:rsid w:val="0092695D"/>
    <w:rsid w:val="00926A0D"/>
    <w:rsid w:val="00926A25"/>
    <w:rsid w:val="00926BB1"/>
    <w:rsid w:val="00926C7E"/>
    <w:rsid w:val="00926E07"/>
    <w:rsid w:val="00926FB1"/>
    <w:rsid w:val="00927015"/>
    <w:rsid w:val="00927115"/>
    <w:rsid w:val="009272F6"/>
    <w:rsid w:val="0092764A"/>
    <w:rsid w:val="00927813"/>
    <w:rsid w:val="0092791B"/>
    <w:rsid w:val="00927C0B"/>
    <w:rsid w:val="00927D3F"/>
    <w:rsid w:val="00927D8E"/>
    <w:rsid w:val="00927F1E"/>
    <w:rsid w:val="009300AD"/>
    <w:rsid w:val="009301ED"/>
    <w:rsid w:val="0093022C"/>
    <w:rsid w:val="00930323"/>
    <w:rsid w:val="009306FB"/>
    <w:rsid w:val="009307BD"/>
    <w:rsid w:val="00930899"/>
    <w:rsid w:val="009308F0"/>
    <w:rsid w:val="00930AA6"/>
    <w:rsid w:val="00930BB9"/>
    <w:rsid w:val="00930C22"/>
    <w:rsid w:val="00930C91"/>
    <w:rsid w:val="00930CB9"/>
    <w:rsid w:val="00930DDC"/>
    <w:rsid w:val="009310C3"/>
    <w:rsid w:val="00931145"/>
    <w:rsid w:val="00931236"/>
    <w:rsid w:val="0093124D"/>
    <w:rsid w:val="0093133F"/>
    <w:rsid w:val="00931361"/>
    <w:rsid w:val="00931580"/>
    <w:rsid w:val="009315BC"/>
    <w:rsid w:val="00931700"/>
    <w:rsid w:val="009318DB"/>
    <w:rsid w:val="0093196A"/>
    <w:rsid w:val="00931A46"/>
    <w:rsid w:val="00931AA2"/>
    <w:rsid w:val="00931CD9"/>
    <w:rsid w:val="00931CF8"/>
    <w:rsid w:val="00931EAC"/>
    <w:rsid w:val="00931F16"/>
    <w:rsid w:val="0093224D"/>
    <w:rsid w:val="009322CC"/>
    <w:rsid w:val="009323BC"/>
    <w:rsid w:val="00932476"/>
    <w:rsid w:val="009326DC"/>
    <w:rsid w:val="0093272E"/>
    <w:rsid w:val="0093274A"/>
    <w:rsid w:val="009327FC"/>
    <w:rsid w:val="00932A4D"/>
    <w:rsid w:val="00932A5F"/>
    <w:rsid w:val="00932A7F"/>
    <w:rsid w:val="00932B08"/>
    <w:rsid w:val="00932CAE"/>
    <w:rsid w:val="00932D10"/>
    <w:rsid w:val="00932D80"/>
    <w:rsid w:val="00932EA7"/>
    <w:rsid w:val="00932F47"/>
    <w:rsid w:val="00933288"/>
    <w:rsid w:val="0093342E"/>
    <w:rsid w:val="00933869"/>
    <w:rsid w:val="009338E8"/>
    <w:rsid w:val="009338FF"/>
    <w:rsid w:val="00933B32"/>
    <w:rsid w:val="00933B82"/>
    <w:rsid w:val="00933BBE"/>
    <w:rsid w:val="00933C0F"/>
    <w:rsid w:val="00933C15"/>
    <w:rsid w:val="009341A4"/>
    <w:rsid w:val="009344C3"/>
    <w:rsid w:val="009344DC"/>
    <w:rsid w:val="009345B2"/>
    <w:rsid w:val="009347BB"/>
    <w:rsid w:val="00934820"/>
    <w:rsid w:val="009349E7"/>
    <w:rsid w:val="00934A3A"/>
    <w:rsid w:val="00934A9A"/>
    <w:rsid w:val="00934C52"/>
    <w:rsid w:val="00934E36"/>
    <w:rsid w:val="00934E7B"/>
    <w:rsid w:val="00934F4D"/>
    <w:rsid w:val="00934FA2"/>
    <w:rsid w:val="009353EB"/>
    <w:rsid w:val="009354B1"/>
    <w:rsid w:val="009355CF"/>
    <w:rsid w:val="00935664"/>
    <w:rsid w:val="00935A0F"/>
    <w:rsid w:val="00935A83"/>
    <w:rsid w:val="00935CC8"/>
    <w:rsid w:val="00935D52"/>
    <w:rsid w:val="00935F5F"/>
    <w:rsid w:val="0093618B"/>
    <w:rsid w:val="00936205"/>
    <w:rsid w:val="0093626A"/>
    <w:rsid w:val="00936371"/>
    <w:rsid w:val="00936525"/>
    <w:rsid w:val="00936C57"/>
    <w:rsid w:val="00936C8D"/>
    <w:rsid w:val="00936C92"/>
    <w:rsid w:val="00936CA7"/>
    <w:rsid w:val="00936D91"/>
    <w:rsid w:val="00936DB4"/>
    <w:rsid w:val="00936E76"/>
    <w:rsid w:val="00936F54"/>
    <w:rsid w:val="00936F59"/>
    <w:rsid w:val="00937160"/>
    <w:rsid w:val="00937349"/>
    <w:rsid w:val="009373B5"/>
    <w:rsid w:val="00937924"/>
    <w:rsid w:val="00937958"/>
    <w:rsid w:val="00937A86"/>
    <w:rsid w:val="00937A89"/>
    <w:rsid w:val="00937A8F"/>
    <w:rsid w:val="00937D65"/>
    <w:rsid w:val="0094015C"/>
    <w:rsid w:val="00940553"/>
    <w:rsid w:val="009409B9"/>
    <w:rsid w:val="00940AE7"/>
    <w:rsid w:val="00940B68"/>
    <w:rsid w:val="00940B80"/>
    <w:rsid w:val="00940BF3"/>
    <w:rsid w:val="00940C17"/>
    <w:rsid w:val="00941178"/>
    <w:rsid w:val="00941345"/>
    <w:rsid w:val="0094149E"/>
    <w:rsid w:val="009414F6"/>
    <w:rsid w:val="00941560"/>
    <w:rsid w:val="00941628"/>
    <w:rsid w:val="00941637"/>
    <w:rsid w:val="009416D9"/>
    <w:rsid w:val="00941859"/>
    <w:rsid w:val="0094188D"/>
    <w:rsid w:val="009418D3"/>
    <w:rsid w:val="00941E83"/>
    <w:rsid w:val="00941EA3"/>
    <w:rsid w:val="00941EE9"/>
    <w:rsid w:val="00941EF2"/>
    <w:rsid w:val="00941FE1"/>
    <w:rsid w:val="00942094"/>
    <w:rsid w:val="009420BE"/>
    <w:rsid w:val="009422C1"/>
    <w:rsid w:val="0094238C"/>
    <w:rsid w:val="0094279D"/>
    <w:rsid w:val="009427FC"/>
    <w:rsid w:val="0094295C"/>
    <w:rsid w:val="00942B48"/>
    <w:rsid w:val="00942B8E"/>
    <w:rsid w:val="00942BCD"/>
    <w:rsid w:val="0094319F"/>
    <w:rsid w:val="009431B5"/>
    <w:rsid w:val="009434DD"/>
    <w:rsid w:val="0094354F"/>
    <w:rsid w:val="00943655"/>
    <w:rsid w:val="009436A0"/>
    <w:rsid w:val="009436CD"/>
    <w:rsid w:val="009437DD"/>
    <w:rsid w:val="00943881"/>
    <w:rsid w:val="009438D2"/>
    <w:rsid w:val="00943D1C"/>
    <w:rsid w:val="00943DA3"/>
    <w:rsid w:val="00943E1B"/>
    <w:rsid w:val="00943F38"/>
    <w:rsid w:val="00943FFE"/>
    <w:rsid w:val="00944050"/>
    <w:rsid w:val="00944088"/>
    <w:rsid w:val="009441E7"/>
    <w:rsid w:val="00944255"/>
    <w:rsid w:val="009443C2"/>
    <w:rsid w:val="00944478"/>
    <w:rsid w:val="00944686"/>
    <w:rsid w:val="00944705"/>
    <w:rsid w:val="009447F0"/>
    <w:rsid w:val="0094485D"/>
    <w:rsid w:val="00944933"/>
    <w:rsid w:val="00944B13"/>
    <w:rsid w:val="00944B71"/>
    <w:rsid w:val="00944CF1"/>
    <w:rsid w:val="00944D4A"/>
    <w:rsid w:val="00944DC8"/>
    <w:rsid w:val="00944FE0"/>
    <w:rsid w:val="009450EB"/>
    <w:rsid w:val="00945237"/>
    <w:rsid w:val="00945507"/>
    <w:rsid w:val="009455F1"/>
    <w:rsid w:val="00945651"/>
    <w:rsid w:val="0094575D"/>
    <w:rsid w:val="00945775"/>
    <w:rsid w:val="00945783"/>
    <w:rsid w:val="009459CB"/>
    <w:rsid w:val="00945CE4"/>
    <w:rsid w:val="00945D3D"/>
    <w:rsid w:val="00945D89"/>
    <w:rsid w:val="00945E31"/>
    <w:rsid w:val="00945E85"/>
    <w:rsid w:val="00945F7A"/>
    <w:rsid w:val="0094628F"/>
    <w:rsid w:val="009466F2"/>
    <w:rsid w:val="00946969"/>
    <w:rsid w:val="00946B84"/>
    <w:rsid w:val="00946C19"/>
    <w:rsid w:val="00946D46"/>
    <w:rsid w:val="00946E9D"/>
    <w:rsid w:val="00946FA8"/>
    <w:rsid w:val="0094701E"/>
    <w:rsid w:val="00947046"/>
    <w:rsid w:val="00947445"/>
    <w:rsid w:val="009474BB"/>
    <w:rsid w:val="00947513"/>
    <w:rsid w:val="009475BC"/>
    <w:rsid w:val="00947626"/>
    <w:rsid w:val="009477E0"/>
    <w:rsid w:val="00947AEE"/>
    <w:rsid w:val="00947C52"/>
    <w:rsid w:val="00947D4E"/>
    <w:rsid w:val="00947DED"/>
    <w:rsid w:val="00950119"/>
    <w:rsid w:val="0095029E"/>
    <w:rsid w:val="00950664"/>
    <w:rsid w:val="009506C1"/>
    <w:rsid w:val="009508C8"/>
    <w:rsid w:val="00950B3C"/>
    <w:rsid w:val="00950B47"/>
    <w:rsid w:val="00950D30"/>
    <w:rsid w:val="00950FB3"/>
    <w:rsid w:val="00950FC2"/>
    <w:rsid w:val="0095109C"/>
    <w:rsid w:val="009510BD"/>
    <w:rsid w:val="00951289"/>
    <w:rsid w:val="00951465"/>
    <w:rsid w:val="009515AB"/>
    <w:rsid w:val="00951C7D"/>
    <w:rsid w:val="00951D4E"/>
    <w:rsid w:val="00951DAA"/>
    <w:rsid w:val="00951FD6"/>
    <w:rsid w:val="009520A1"/>
    <w:rsid w:val="0095210F"/>
    <w:rsid w:val="00952384"/>
    <w:rsid w:val="0095268F"/>
    <w:rsid w:val="009526A2"/>
    <w:rsid w:val="00952851"/>
    <w:rsid w:val="0095292D"/>
    <w:rsid w:val="009529F9"/>
    <w:rsid w:val="00952AFC"/>
    <w:rsid w:val="00952BE1"/>
    <w:rsid w:val="00952BFD"/>
    <w:rsid w:val="00952D0D"/>
    <w:rsid w:val="00952E77"/>
    <w:rsid w:val="009531C0"/>
    <w:rsid w:val="009532EC"/>
    <w:rsid w:val="00953448"/>
    <w:rsid w:val="009534F7"/>
    <w:rsid w:val="00953565"/>
    <w:rsid w:val="009536DD"/>
    <w:rsid w:val="009537DF"/>
    <w:rsid w:val="009538A9"/>
    <w:rsid w:val="009538CC"/>
    <w:rsid w:val="00953E22"/>
    <w:rsid w:val="009540A1"/>
    <w:rsid w:val="00954106"/>
    <w:rsid w:val="0095441A"/>
    <w:rsid w:val="00954425"/>
    <w:rsid w:val="00954632"/>
    <w:rsid w:val="00954724"/>
    <w:rsid w:val="0095489F"/>
    <w:rsid w:val="00954930"/>
    <w:rsid w:val="009549A3"/>
    <w:rsid w:val="00954B0E"/>
    <w:rsid w:val="00954D4F"/>
    <w:rsid w:val="00954E4C"/>
    <w:rsid w:val="00954FB7"/>
    <w:rsid w:val="0095515F"/>
    <w:rsid w:val="0095534A"/>
    <w:rsid w:val="00955542"/>
    <w:rsid w:val="009556E5"/>
    <w:rsid w:val="00955709"/>
    <w:rsid w:val="00955719"/>
    <w:rsid w:val="00955809"/>
    <w:rsid w:val="009558A7"/>
    <w:rsid w:val="00955A91"/>
    <w:rsid w:val="00955BAB"/>
    <w:rsid w:val="00955DBE"/>
    <w:rsid w:val="00955DE7"/>
    <w:rsid w:val="00955F93"/>
    <w:rsid w:val="0095620C"/>
    <w:rsid w:val="00956352"/>
    <w:rsid w:val="0095640D"/>
    <w:rsid w:val="00956627"/>
    <w:rsid w:val="0095686F"/>
    <w:rsid w:val="009568BD"/>
    <w:rsid w:val="00956B6A"/>
    <w:rsid w:val="00956B6D"/>
    <w:rsid w:val="009570DD"/>
    <w:rsid w:val="00957129"/>
    <w:rsid w:val="0095743A"/>
    <w:rsid w:val="0095752F"/>
    <w:rsid w:val="00957667"/>
    <w:rsid w:val="00957C76"/>
    <w:rsid w:val="00957E40"/>
    <w:rsid w:val="00957FF2"/>
    <w:rsid w:val="00960008"/>
    <w:rsid w:val="0096009D"/>
    <w:rsid w:val="0096025C"/>
    <w:rsid w:val="00960294"/>
    <w:rsid w:val="00960347"/>
    <w:rsid w:val="00960357"/>
    <w:rsid w:val="0096037A"/>
    <w:rsid w:val="009606AF"/>
    <w:rsid w:val="009607E9"/>
    <w:rsid w:val="00960886"/>
    <w:rsid w:val="00960991"/>
    <w:rsid w:val="009609DE"/>
    <w:rsid w:val="00960A9E"/>
    <w:rsid w:val="00960BA7"/>
    <w:rsid w:val="00960C40"/>
    <w:rsid w:val="00960D0A"/>
    <w:rsid w:val="00960DB4"/>
    <w:rsid w:val="00961324"/>
    <w:rsid w:val="00961397"/>
    <w:rsid w:val="009614CE"/>
    <w:rsid w:val="00961516"/>
    <w:rsid w:val="00961644"/>
    <w:rsid w:val="0096172E"/>
    <w:rsid w:val="00961ABE"/>
    <w:rsid w:val="009621AB"/>
    <w:rsid w:val="00962235"/>
    <w:rsid w:val="0096230F"/>
    <w:rsid w:val="00962502"/>
    <w:rsid w:val="00962782"/>
    <w:rsid w:val="00962B1A"/>
    <w:rsid w:val="00962BF2"/>
    <w:rsid w:val="00962C4E"/>
    <w:rsid w:val="00962CB0"/>
    <w:rsid w:val="00962D66"/>
    <w:rsid w:val="00962F19"/>
    <w:rsid w:val="00963341"/>
    <w:rsid w:val="00963453"/>
    <w:rsid w:val="009634F2"/>
    <w:rsid w:val="0096364B"/>
    <w:rsid w:val="009638FF"/>
    <w:rsid w:val="00963A58"/>
    <w:rsid w:val="00963B05"/>
    <w:rsid w:val="00963DEE"/>
    <w:rsid w:val="00964005"/>
    <w:rsid w:val="00964203"/>
    <w:rsid w:val="0096431A"/>
    <w:rsid w:val="009644AE"/>
    <w:rsid w:val="00964507"/>
    <w:rsid w:val="00964733"/>
    <w:rsid w:val="0096476A"/>
    <w:rsid w:val="00964948"/>
    <w:rsid w:val="00964CF4"/>
    <w:rsid w:val="0096512A"/>
    <w:rsid w:val="0096515B"/>
    <w:rsid w:val="0096517D"/>
    <w:rsid w:val="0096539E"/>
    <w:rsid w:val="009654C8"/>
    <w:rsid w:val="009656BB"/>
    <w:rsid w:val="00965CEB"/>
    <w:rsid w:val="00965E40"/>
    <w:rsid w:val="00965F0C"/>
    <w:rsid w:val="00965F28"/>
    <w:rsid w:val="00966029"/>
    <w:rsid w:val="00966168"/>
    <w:rsid w:val="00966210"/>
    <w:rsid w:val="00966474"/>
    <w:rsid w:val="009664AF"/>
    <w:rsid w:val="00966527"/>
    <w:rsid w:val="0096692E"/>
    <w:rsid w:val="00966D6D"/>
    <w:rsid w:val="00966DE5"/>
    <w:rsid w:val="00966E42"/>
    <w:rsid w:val="00966FBA"/>
    <w:rsid w:val="00967168"/>
    <w:rsid w:val="00967249"/>
    <w:rsid w:val="00967409"/>
    <w:rsid w:val="00967428"/>
    <w:rsid w:val="0096767A"/>
    <w:rsid w:val="0096772A"/>
    <w:rsid w:val="00967770"/>
    <w:rsid w:val="00967892"/>
    <w:rsid w:val="00967914"/>
    <w:rsid w:val="00967935"/>
    <w:rsid w:val="00967E62"/>
    <w:rsid w:val="009700D4"/>
    <w:rsid w:val="009700E8"/>
    <w:rsid w:val="0097025A"/>
    <w:rsid w:val="009702E7"/>
    <w:rsid w:val="0097053B"/>
    <w:rsid w:val="009706C5"/>
    <w:rsid w:val="00970862"/>
    <w:rsid w:val="009708AB"/>
    <w:rsid w:val="00970A99"/>
    <w:rsid w:val="00970BFB"/>
    <w:rsid w:val="00970D32"/>
    <w:rsid w:val="00970DA1"/>
    <w:rsid w:val="00970DAB"/>
    <w:rsid w:val="00970ECC"/>
    <w:rsid w:val="00970FFE"/>
    <w:rsid w:val="0097110C"/>
    <w:rsid w:val="00971141"/>
    <w:rsid w:val="00971282"/>
    <w:rsid w:val="00971676"/>
    <w:rsid w:val="00971778"/>
    <w:rsid w:val="0097177C"/>
    <w:rsid w:val="0097190B"/>
    <w:rsid w:val="00971F0F"/>
    <w:rsid w:val="00972135"/>
    <w:rsid w:val="009722BE"/>
    <w:rsid w:val="009722E1"/>
    <w:rsid w:val="00972343"/>
    <w:rsid w:val="0097257F"/>
    <w:rsid w:val="009725F1"/>
    <w:rsid w:val="00972689"/>
    <w:rsid w:val="009726F6"/>
    <w:rsid w:val="0097274F"/>
    <w:rsid w:val="00972D32"/>
    <w:rsid w:val="00972D7D"/>
    <w:rsid w:val="00972EAF"/>
    <w:rsid w:val="0097323E"/>
    <w:rsid w:val="0097328F"/>
    <w:rsid w:val="0097331C"/>
    <w:rsid w:val="00973412"/>
    <w:rsid w:val="00973481"/>
    <w:rsid w:val="009738A3"/>
    <w:rsid w:val="00973AC4"/>
    <w:rsid w:val="00973BF3"/>
    <w:rsid w:val="00973E29"/>
    <w:rsid w:val="00973E74"/>
    <w:rsid w:val="00973F3B"/>
    <w:rsid w:val="00973FDA"/>
    <w:rsid w:val="00974075"/>
    <w:rsid w:val="00974082"/>
    <w:rsid w:val="009740EB"/>
    <w:rsid w:val="009740F3"/>
    <w:rsid w:val="009740FF"/>
    <w:rsid w:val="00974422"/>
    <w:rsid w:val="00974427"/>
    <w:rsid w:val="0097447E"/>
    <w:rsid w:val="00974C7B"/>
    <w:rsid w:val="00974D80"/>
    <w:rsid w:val="00974D8C"/>
    <w:rsid w:val="00974F06"/>
    <w:rsid w:val="00975482"/>
    <w:rsid w:val="00975788"/>
    <w:rsid w:val="009757B0"/>
    <w:rsid w:val="009757B7"/>
    <w:rsid w:val="009758EE"/>
    <w:rsid w:val="00975AA8"/>
    <w:rsid w:val="00975B20"/>
    <w:rsid w:val="00975BC3"/>
    <w:rsid w:val="00975C04"/>
    <w:rsid w:val="00975CD0"/>
    <w:rsid w:val="00975DC4"/>
    <w:rsid w:val="00975F44"/>
    <w:rsid w:val="009760C4"/>
    <w:rsid w:val="009764BD"/>
    <w:rsid w:val="00976662"/>
    <w:rsid w:val="009766E9"/>
    <w:rsid w:val="009768BC"/>
    <w:rsid w:val="009768BF"/>
    <w:rsid w:val="00976926"/>
    <w:rsid w:val="009769BC"/>
    <w:rsid w:val="00976C7D"/>
    <w:rsid w:val="00976CFC"/>
    <w:rsid w:val="00976F28"/>
    <w:rsid w:val="00977030"/>
    <w:rsid w:val="0097716A"/>
    <w:rsid w:val="00977328"/>
    <w:rsid w:val="00977438"/>
    <w:rsid w:val="009774A1"/>
    <w:rsid w:val="00977806"/>
    <w:rsid w:val="0097794D"/>
    <w:rsid w:val="009779DE"/>
    <w:rsid w:val="00977BC5"/>
    <w:rsid w:val="00977C14"/>
    <w:rsid w:val="00977CFC"/>
    <w:rsid w:val="00977E3C"/>
    <w:rsid w:val="00977ED6"/>
    <w:rsid w:val="00977EE9"/>
    <w:rsid w:val="00980519"/>
    <w:rsid w:val="00980840"/>
    <w:rsid w:val="0098089C"/>
    <w:rsid w:val="00980A0E"/>
    <w:rsid w:val="00980A6D"/>
    <w:rsid w:val="00980FBF"/>
    <w:rsid w:val="009813BF"/>
    <w:rsid w:val="0098157F"/>
    <w:rsid w:val="00981882"/>
    <w:rsid w:val="00981E5E"/>
    <w:rsid w:val="00981EE5"/>
    <w:rsid w:val="00981F2C"/>
    <w:rsid w:val="0098207B"/>
    <w:rsid w:val="009821C7"/>
    <w:rsid w:val="00982415"/>
    <w:rsid w:val="009824D5"/>
    <w:rsid w:val="009824F4"/>
    <w:rsid w:val="00982501"/>
    <w:rsid w:val="009825D5"/>
    <w:rsid w:val="0098279E"/>
    <w:rsid w:val="009827C3"/>
    <w:rsid w:val="009829EF"/>
    <w:rsid w:val="009829F4"/>
    <w:rsid w:val="00982AD5"/>
    <w:rsid w:val="00982C87"/>
    <w:rsid w:val="00982E16"/>
    <w:rsid w:val="00982FD6"/>
    <w:rsid w:val="00983204"/>
    <w:rsid w:val="00983337"/>
    <w:rsid w:val="00983389"/>
    <w:rsid w:val="0098339E"/>
    <w:rsid w:val="0098353D"/>
    <w:rsid w:val="0098355B"/>
    <w:rsid w:val="009835BB"/>
    <w:rsid w:val="009835C7"/>
    <w:rsid w:val="00983806"/>
    <w:rsid w:val="00983825"/>
    <w:rsid w:val="00983A47"/>
    <w:rsid w:val="00983D04"/>
    <w:rsid w:val="00983D1B"/>
    <w:rsid w:val="00983EA8"/>
    <w:rsid w:val="00984019"/>
    <w:rsid w:val="009840DC"/>
    <w:rsid w:val="00984283"/>
    <w:rsid w:val="00984416"/>
    <w:rsid w:val="009844A9"/>
    <w:rsid w:val="009844EE"/>
    <w:rsid w:val="00984855"/>
    <w:rsid w:val="00984BF6"/>
    <w:rsid w:val="00984BFB"/>
    <w:rsid w:val="00984E8E"/>
    <w:rsid w:val="00984F55"/>
    <w:rsid w:val="00984F92"/>
    <w:rsid w:val="00985269"/>
    <w:rsid w:val="00985625"/>
    <w:rsid w:val="00985742"/>
    <w:rsid w:val="00985798"/>
    <w:rsid w:val="009857D3"/>
    <w:rsid w:val="0098583A"/>
    <w:rsid w:val="00985A86"/>
    <w:rsid w:val="00985D31"/>
    <w:rsid w:val="00986066"/>
    <w:rsid w:val="009860C6"/>
    <w:rsid w:val="009861F5"/>
    <w:rsid w:val="009862EA"/>
    <w:rsid w:val="00986457"/>
    <w:rsid w:val="0098654B"/>
    <w:rsid w:val="00986665"/>
    <w:rsid w:val="00986AFE"/>
    <w:rsid w:val="00986D82"/>
    <w:rsid w:val="00986F37"/>
    <w:rsid w:val="00986FEB"/>
    <w:rsid w:val="009870D9"/>
    <w:rsid w:val="009876D1"/>
    <w:rsid w:val="0098781D"/>
    <w:rsid w:val="00987EC0"/>
    <w:rsid w:val="00987F1C"/>
    <w:rsid w:val="00987F84"/>
    <w:rsid w:val="00988E5D"/>
    <w:rsid w:val="0098FCB8"/>
    <w:rsid w:val="00990157"/>
    <w:rsid w:val="00990168"/>
    <w:rsid w:val="009904F5"/>
    <w:rsid w:val="00990516"/>
    <w:rsid w:val="00990626"/>
    <w:rsid w:val="00990737"/>
    <w:rsid w:val="00990851"/>
    <w:rsid w:val="009908D7"/>
    <w:rsid w:val="00990977"/>
    <w:rsid w:val="009909AE"/>
    <w:rsid w:val="00990CFE"/>
    <w:rsid w:val="00990E33"/>
    <w:rsid w:val="00990F9C"/>
    <w:rsid w:val="00990FFC"/>
    <w:rsid w:val="00991175"/>
    <w:rsid w:val="00991367"/>
    <w:rsid w:val="00991389"/>
    <w:rsid w:val="00991408"/>
    <w:rsid w:val="00991682"/>
    <w:rsid w:val="00991703"/>
    <w:rsid w:val="00991725"/>
    <w:rsid w:val="00991732"/>
    <w:rsid w:val="00991798"/>
    <w:rsid w:val="009917A5"/>
    <w:rsid w:val="009918BB"/>
    <w:rsid w:val="00991B5B"/>
    <w:rsid w:val="00991DA0"/>
    <w:rsid w:val="00991F42"/>
    <w:rsid w:val="00992226"/>
    <w:rsid w:val="00992281"/>
    <w:rsid w:val="00992387"/>
    <w:rsid w:val="00992A8F"/>
    <w:rsid w:val="00992C86"/>
    <w:rsid w:val="009930F1"/>
    <w:rsid w:val="009931DC"/>
    <w:rsid w:val="009936AB"/>
    <w:rsid w:val="009939DA"/>
    <w:rsid w:val="009939EB"/>
    <w:rsid w:val="00993E2F"/>
    <w:rsid w:val="00993F68"/>
    <w:rsid w:val="00993FD0"/>
    <w:rsid w:val="009940E2"/>
    <w:rsid w:val="009940E4"/>
    <w:rsid w:val="00994179"/>
    <w:rsid w:val="00994457"/>
    <w:rsid w:val="0099465A"/>
    <w:rsid w:val="00994753"/>
    <w:rsid w:val="00994939"/>
    <w:rsid w:val="00994AF8"/>
    <w:rsid w:val="00994CA0"/>
    <w:rsid w:val="00994CAB"/>
    <w:rsid w:val="00994D5F"/>
    <w:rsid w:val="00994EBB"/>
    <w:rsid w:val="00994EBF"/>
    <w:rsid w:val="00994F66"/>
    <w:rsid w:val="00994F73"/>
    <w:rsid w:val="009951EB"/>
    <w:rsid w:val="00995353"/>
    <w:rsid w:val="0099545A"/>
    <w:rsid w:val="009954DE"/>
    <w:rsid w:val="00995656"/>
    <w:rsid w:val="00995BBE"/>
    <w:rsid w:val="00995BD3"/>
    <w:rsid w:val="00995C52"/>
    <w:rsid w:val="00995D58"/>
    <w:rsid w:val="00995FDB"/>
    <w:rsid w:val="009960FA"/>
    <w:rsid w:val="009961E7"/>
    <w:rsid w:val="00996222"/>
    <w:rsid w:val="0099643F"/>
    <w:rsid w:val="0099647E"/>
    <w:rsid w:val="009964A6"/>
    <w:rsid w:val="009965FA"/>
    <w:rsid w:val="00996877"/>
    <w:rsid w:val="00996899"/>
    <w:rsid w:val="009968B8"/>
    <w:rsid w:val="0099691B"/>
    <w:rsid w:val="00996E86"/>
    <w:rsid w:val="00996EA9"/>
    <w:rsid w:val="0099723B"/>
    <w:rsid w:val="009972DB"/>
    <w:rsid w:val="00997726"/>
    <w:rsid w:val="00997A85"/>
    <w:rsid w:val="00997BEE"/>
    <w:rsid w:val="00997D77"/>
    <w:rsid w:val="00997E58"/>
    <w:rsid w:val="00997E9E"/>
    <w:rsid w:val="00997FA9"/>
    <w:rsid w:val="009A0076"/>
    <w:rsid w:val="009A013B"/>
    <w:rsid w:val="009A0146"/>
    <w:rsid w:val="009A0576"/>
    <w:rsid w:val="009A081E"/>
    <w:rsid w:val="009A089B"/>
    <w:rsid w:val="009A0969"/>
    <w:rsid w:val="009A0971"/>
    <w:rsid w:val="009A0B96"/>
    <w:rsid w:val="009A0DF4"/>
    <w:rsid w:val="009A0EF3"/>
    <w:rsid w:val="009A1001"/>
    <w:rsid w:val="009A11CD"/>
    <w:rsid w:val="009A1230"/>
    <w:rsid w:val="009A1327"/>
    <w:rsid w:val="009A13DA"/>
    <w:rsid w:val="009A149D"/>
    <w:rsid w:val="009A14C8"/>
    <w:rsid w:val="009A16E7"/>
    <w:rsid w:val="009A1764"/>
    <w:rsid w:val="009A19DF"/>
    <w:rsid w:val="009A1BAD"/>
    <w:rsid w:val="009A1C71"/>
    <w:rsid w:val="009A1C8F"/>
    <w:rsid w:val="009A1D3C"/>
    <w:rsid w:val="009A1DA6"/>
    <w:rsid w:val="009A1E9A"/>
    <w:rsid w:val="009A1EE4"/>
    <w:rsid w:val="009A2394"/>
    <w:rsid w:val="009A23A8"/>
    <w:rsid w:val="009A2746"/>
    <w:rsid w:val="009A28AA"/>
    <w:rsid w:val="009A2968"/>
    <w:rsid w:val="009A2C28"/>
    <w:rsid w:val="009A2D40"/>
    <w:rsid w:val="009A2FE7"/>
    <w:rsid w:val="009A3096"/>
    <w:rsid w:val="009A3122"/>
    <w:rsid w:val="009A3290"/>
    <w:rsid w:val="009A377C"/>
    <w:rsid w:val="009A3799"/>
    <w:rsid w:val="009A3947"/>
    <w:rsid w:val="009A39E2"/>
    <w:rsid w:val="009A3A26"/>
    <w:rsid w:val="009A3A9F"/>
    <w:rsid w:val="009A3B26"/>
    <w:rsid w:val="009A3BCE"/>
    <w:rsid w:val="009A4183"/>
    <w:rsid w:val="009A42FF"/>
    <w:rsid w:val="009A4327"/>
    <w:rsid w:val="009A4417"/>
    <w:rsid w:val="009A4491"/>
    <w:rsid w:val="009A48D0"/>
    <w:rsid w:val="009A49DB"/>
    <w:rsid w:val="009A5009"/>
    <w:rsid w:val="009A5037"/>
    <w:rsid w:val="009A51B4"/>
    <w:rsid w:val="009A51E1"/>
    <w:rsid w:val="009A52A4"/>
    <w:rsid w:val="009A5453"/>
    <w:rsid w:val="009A54DA"/>
    <w:rsid w:val="009A54FB"/>
    <w:rsid w:val="009A559E"/>
    <w:rsid w:val="009A5611"/>
    <w:rsid w:val="009A5752"/>
    <w:rsid w:val="009A583F"/>
    <w:rsid w:val="009A5A69"/>
    <w:rsid w:val="009A5A7B"/>
    <w:rsid w:val="009A5B1B"/>
    <w:rsid w:val="009A5C31"/>
    <w:rsid w:val="009A5D85"/>
    <w:rsid w:val="009A5E97"/>
    <w:rsid w:val="009A6078"/>
    <w:rsid w:val="009A622E"/>
    <w:rsid w:val="009A6584"/>
    <w:rsid w:val="009A6682"/>
    <w:rsid w:val="009A66E1"/>
    <w:rsid w:val="009A6831"/>
    <w:rsid w:val="009A6920"/>
    <w:rsid w:val="009A7100"/>
    <w:rsid w:val="009A71B4"/>
    <w:rsid w:val="009A72AA"/>
    <w:rsid w:val="009A75AB"/>
    <w:rsid w:val="009A76F7"/>
    <w:rsid w:val="009A7B1B"/>
    <w:rsid w:val="009A7BDC"/>
    <w:rsid w:val="009A7C80"/>
    <w:rsid w:val="009A7CA4"/>
    <w:rsid w:val="009B01B6"/>
    <w:rsid w:val="009B0277"/>
    <w:rsid w:val="009B03B3"/>
    <w:rsid w:val="009B0615"/>
    <w:rsid w:val="009B06C8"/>
    <w:rsid w:val="009B082E"/>
    <w:rsid w:val="009B0890"/>
    <w:rsid w:val="009B0971"/>
    <w:rsid w:val="009B0A63"/>
    <w:rsid w:val="009B0C5A"/>
    <w:rsid w:val="009B0C6C"/>
    <w:rsid w:val="009B0C77"/>
    <w:rsid w:val="009B0CB2"/>
    <w:rsid w:val="009B0D09"/>
    <w:rsid w:val="009B0D25"/>
    <w:rsid w:val="009B0E74"/>
    <w:rsid w:val="009B0F4E"/>
    <w:rsid w:val="009B128A"/>
    <w:rsid w:val="009B153B"/>
    <w:rsid w:val="009B1540"/>
    <w:rsid w:val="009B182E"/>
    <w:rsid w:val="009B1AC1"/>
    <w:rsid w:val="009B1D21"/>
    <w:rsid w:val="009B2010"/>
    <w:rsid w:val="009B20EE"/>
    <w:rsid w:val="009B245E"/>
    <w:rsid w:val="009B254C"/>
    <w:rsid w:val="009B2643"/>
    <w:rsid w:val="009B26DE"/>
    <w:rsid w:val="009B284F"/>
    <w:rsid w:val="009B2881"/>
    <w:rsid w:val="009B2EFF"/>
    <w:rsid w:val="009B345C"/>
    <w:rsid w:val="009B384B"/>
    <w:rsid w:val="009B3989"/>
    <w:rsid w:val="009B3AF0"/>
    <w:rsid w:val="009B3AFF"/>
    <w:rsid w:val="009B3B05"/>
    <w:rsid w:val="009B3B7A"/>
    <w:rsid w:val="009B3E9D"/>
    <w:rsid w:val="009B3F4D"/>
    <w:rsid w:val="009B3F56"/>
    <w:rsid w:val="009B4420"/>
    <w:rsid w:val="009B4460"/>
    <w:rsid w:val="009B4886"/>
    <w:rsid w:val="009B48B1"/>
    <w:rsid w:val="009B48C5"/>
    <w:rsid w:val="009B49D9"/>
    <w:rsid w:val="009B4A5C"/>
    <w:rsid w:val="009B4C24"/>
    <w:rsid w:val="009B4C5B"/>
    <w:rsid w:val="009B5220"/>
    <w:rsid w:val="009B530B"/>
    <w:rsid w:val="009B551C"/>
    <w:rsid w:val="009B55CE"/>
    <w:rsid w:val="009B55FF"/>
    <w:rsid w:val="009B56D2"/>
    <w:rsid w:val="009B5710"/>
    <w:rsid w:val="009B57BF"/>
    <w:rsid w:val="009B582E"/>
    <w:rsid w:val="009B5D9B"/>
    <w:rsid w:val="009B5F78"/>
    <w:rsid w:val="009B5F98"/>
    <w:rsid w:val="009B6296"/>
    <w:rsid w:val="009B641A"/>
    <w:rsid w:val="009B663B"/>
    <w:rsid w:val="009B67F8"/>
    <w:rsid w:val="009B6921"/>
    <w:rsid w:val="009B6B2B"/>
    <w:rsid w:val="009B6E51"/>
    <w:rsid w:val="009B7048"/>
    <w:rsid w:val="009B7073"/>
    <w:rsid w:val="009B71AA"/>
    <w:rsid w:val="009B7282"/>
    <w:rsid w:val="009B7840"/>
    <w:rsid w:val="009B78C9"/>
    <w:rsid w:val="009B78FC"/>
    <w:rsid w:val="009B793A"/>
    <w:rsid w:val="009B7973"/>
    <w:rsid w:val="009B7976"/>
    <w:rsid w:val="009B7A7E"/>
    <w:rsid w:val="009B7C01"/>
    <w:rsid w:val="009B7C2D"/>
    <w:rsid w:val="009B7E67"/>
    <w:rsid w:val="009B7FFB"/>
    <w:rsid w:val="009C03B1"/>
    <w:rsid w:val="009C04B4"/>
    <w:rsid w:val="009C04F3"/>
    <w:rsid w:val="009C062C"/>
    <w:rsid w:val="009C0A03"/>
    <w:rsid w:val="009C0AA8"/>
    <w:rsid w:val="009C0B85"/>
    <w:rsid w:val="009C0DA4"/>
    <w:rsid w:val="009C1016"/>
    <w:rsid w:val="009C121B"/>
    <w:rsid w:val="009C1225"/>
    <w:rsid w:val="009C1364"/>
    <w:rsid w:val="009C151E"/>
    <w:rsid w:val="009C16AA"/>
    <w:rsid w:val="009C1701"/>
    <w:rsid w:val="009C1816"/>
    <w:rsid w:val="009C18CE"/>
    <w:rsid w:val="009C1F38"/>
    <w:rsid w:val="009C1F92"/>
    <w:rsid w:val="009C20C7"/>
    <w:rsid w:val="009C21D9"/>
    <w:rsid w:val="009C2451"/>
    <w:rsid w:val="009C2510"/>
    <w:rsid w:val="009C2514"/>
    <w:rsid w:val="009C269D"/>
    <w:rsid w:val="009C26CB"/>
    <w:rsid w:val="009C2851"/>
    <w:rsid w:val="009C2900"/>
    <w:rsid w:val="009C293D"/>
    <w:rsid w:val="009C29D8"/>
    <w:rsid w:val="009C2FB7"/>
    <w:rsid w:val="009C307E"/>
    <w:rsid w:val="009C30DF"/>
    <w:rsid w:val="009C30FC"/>
    <w:rsid w:val="009C3274"/>
    <w:rsid w:val="009C36BE"/>
    <w:rsid w:val="009C36CA"/>
    <w:rsid w:val="009C379B"/>
    <w:rsid w:val="009C3924"/>
    <w:rsid w:val="009C3B81"/>
    <w:rsid w:val="009C3BD7"/>
    <w:rsid w:val="009C3C3B"/>
    <w:rsid w:val="009C3FE1"/>
    <w:rsid w:val="009C3FFD"/>
    <w:rsid w:val="009C4004"/>
    <w:rsid w:val="009C41C1"/>
    <w:rsid w:val="009C41C7"/>
    <w:rsid w:val="009C41E4"/>
    <w:rsid w:val="009C420F"/>
    <w:rsid w:val="009C4434"/>
    <w:rsid w:val="009C4445"/>
    <w:rsid w:val="009C4446"/>
    <w:rsid w:val="009C4497"/>
    <w:rsid w:val="009C44B7"/>
    <w:rsid w:val="009C44CA"/>
    <w:rsid w:val="009C4552"/>
    <w:rsid w:val="009C462A"/>
    <w:rsid w:val="009C4B12"/>
    <w:rsid w:val="009C4D1B"/>
    <w:rsid w:val="009C4E57"/>
    <w:rsid w:val="009C4EB0"/>
    <w:rsid w:val="009C4EE9"/>
    <w:rsid w:val="009C4F82"/>
    <w:rsid w:val="009C4FC6"/>
    <w:rsid w:val="009C509B"/>
    <w:rsid w:val="009C5243"/>
    <w:rsid w:val="009C52C0"/>
    <w:rsid w:val="009C5349"/>
    <w:rsid w:val="009C550F"/>
    <w:rsid w:val="009C56D2"/>
    <w:rsid w:val="009C57F9"/>
    <w:rsid w:val="009C580F"/>
    <w:rsid w:val="009C592D"/>
    <w:rsid w:val="009C5A37"/>
    <w:rsid w:val="009C5CD5"/>
    <w:rsid w:val="009C5EF1"/>
    <w:rsid w:val="009C6016"/>
    <w:rsid w:val="009C602D"/>
    <w:rsid w:val="009C62B0"/>
    <w:rsid w:val="009C63BA"/>
    <w:rsid w:val="009C643E"/>
    <w:rsid w:val="009C6483"/>
    <w:rsid w:val="009C67EE"/>
    <w:rsid w:val="009C68D9"/>
    <w:rsid w:val="009C6C75"/>
    <w:rsid w:val="009C6CB5"/>
    <w:rsid w:val="009C718C"/>
    <w:rsid w:val="009C7202"/>
    <w:rsid w:val="009C723D"/>
    <w:rsid w:val="009C732E"/>
    <w:rsid w:val="009C7367"/>
    <w:rsid w:val="009C7474"/>
    <w:rsid w:val="009C7711"/>
    <w:rsid w:val="009C77DA"/>
    <w:rsid w:val="009C788B"/>
    <w:rsid w:val="009C7AA2"/>
    <w:rsid w:val="009C7C87"/>
    <w:rsid w:val="009C7D0F"/>
    <w:rsid w:val="009C7FAE"/>
    <w:rsid w:val="009D00CB"/>
    <w:rsid w:val="009D01E2"/>
    <w:rsid w:val="009D01E8"/>
    <w:rsid w:val="009D036E"/>
    <w:rsid w:val="009D049F"/>
    <w:rsid w:val="009D04AE"/>
    <w:rsid w:val="009D05C8"/>
    <w:rsid w:val="009D0805"/>
    <w:rsid w:val="009D08E7"/>
    <w:rsid w:val="009D0969"/>
    <w:rsid w:val="009D0A0A"/>
    <w:rsid w:val="009D0B71"/>
    <w:rsid w:val="009D0BA6"/>
    <w:rsid w:val="009D0E4A"/>
    <w:rsid w:val="009D1037"/>
    <w:rsid w:val="009D14DF"/>
    <w:rsid w:val="009D14FB"/>
    <w:rsid w:val="009D16EA"/>
    <w:rsid w:val="009D1770"/>
    <w:rsid w:val="009D17F5"/>
    <w:rsid w:val="009D18F8"/>
    <w:rsid w:val="009D19AB"/>
    <w:rsid w:val="009D1A14"/>
    <w:rsid w:val="009D1CF3"/>
    <w:rsid w:val="009D1D10"/>
    <w:rsid w:val="009D1E4B"/>
    <w:rsid w:val="009D1EC0"/>
    <w:rsid w:val="009D1EC3"/>
    <w:rsid w:val="009D1F1B"/>
    <w:rsid w:val="009D1FC5"/>
    <w:rsid w:val="009D21CF"/>
    <w:rsid w:val="009D2291"/>
    <w:rsid w:val="009D22AC"/>
    <w:rsid w:val="009D240A"/>
    <w:rsid w:val="009D2479"/>
    <w:rsid w:val="009D24DE"/>
    <w:rsid w:val="009D270C"/>
    <w:rsid w:val="009D2B08"/>
    <w:rsid w:val="009D306F"/>
    <w:rsid w:val="009D334E"/>
    <w:rsid w:val="009D3384"/>
    <w:rsid w:val="009D3660"/>
    <w:rsid w:val="009D3680"/>
    <w:rsid w:val="009D36A7"/>
    <w:rsid w:val="009D370D"/>
    <w:rsid w:val="009D3A1D"/>
    <w:rsid w:val="009D3AC6"/>
    <w:rsid w:val="009D3CC5"/>
    <w:rsid w:val="009D3E5A"/>
    <w:rsid w:val="009D3EE7"/>
    <w:rsid w:val="009D3F04"/>
    <w:rsid w:val="009D40B6"/>
    <w:rsid w:val="009D4176"/>
    <w:rsid w:val="009D4276"/>
    <w:rsid w:val="009D44B3"/>
    <w:rsid w:val="009D4612"/>
    <w:rsid w:val="009D4633"/>
    <w:rsid w:val="009D49BB"/>
    <w:rsid w:val="009D4D67"/>
    <w:rsid w:val="009D4DDE"/>
    <w:rsid w:val="009D4E16"/>
    <w:rsid w:val="009D4EA7"/>
    <w:rsid w:val="009D536B"/>
    <w:rsid w:val="009D55FB"/>
    <w:rsid w:val="009D5793"/>
    <w:rsid w:val="009D58DB"/>
    <w:rsid w:val="009D5BBA"/>
    <w:rsid w:val="009D5C4C"/>
    <w:rsid w:val="009D5C4D"/>
    <w:rsid w:val="009D5D0A"/>
    <w:rsid w:val="009D5DFB"/>
    <w:rsid w:val="009D5E99"/>
    <w:rsid w:val="009D5EC0"/>
    <w:rsid w:val="009D6255"/>
    <w:rsid w:val="009D64D4"/>
    <w:rsid w:val="009D65D3"/>
    <w:rsid w:val="009D6658"/>
    <w:rsid w:val="009D66DA"/>
    <w:rsid w:val="009D6791"/>
    <w:rsid w:val="009D67ED"/>
    <w:rsid w:val="009D6A4B"/>
    <w:rsid w:val="009D6BCE"/>
    <w:rsid w:val="009D6DBC"/>
    <w:rsid w:val="009D6DFF"/>
    <w:rsid w:val="009D6E39"/>
    <w:rsid w:val="009D6F82"/>
    <w:rsid w:val="009D7073"/>
    <w:rsid w:val="009D7343"/>
    <w:rsid w:val="009D75AE"/>
    <w:rsid w:val="009D7882"/>
    <w:rsid w:val="009D78A1"/>
    <w:rsid w:val="009D7A03"/>
    <w:rsid w:val="009D7A60"/>
    <w:rsid w:val="009D7B1A"/>
    <w:rsid w:val="009D7E45"/>
    <w:rsid w:val="009E011D"/>
    <w:rsid w:val="009E02EC"/>
    <w:rsid w:val="009E0662"/>
    <w:rsid w:val="009E0A6F"/>
    <w:rsid w:val="009E0AEA"/>
    <w:rsid w:val="009E0B16"/>
    <w:rsid w:val="009E0B23"/>
    <w:rsid w:val="009E0E91"/>
    <w:rsid w:val="009E10A1"/>
    <w:rsid w:val="009E10A8"/>
    <w:rsid w:val="009E1162"/>
    <w:rsid w:val="009E1600"/>
    <w:rsid w:val="009E171D"/>
    <w:rsid w:val="009E18F2"/>
    <w:rsid w:val="009E1B55"/>
    <w:rsid w:val="009E1BB3"/>
    <w:rsid w:val="009E1CAD"/>
    <w:rsid w:val="009E1CB1"/>
    <w:rsid w:val="009E1E08"/>
    <w:rsid w:val="009E1F0A"/>
    <w:rsid w:val="009E20FE"/>
    <w:rsid w:val="009E22FD"/>
    <w:rsid w:val="009E2431"/>
    <w:rsid w:val="009E2568"/>
    <w:rsid w:val="009E2AA4"/>
    <w:rsid w:val="009E2B96"/>
    <w:rsid w:val="009E2CA7"/>
    <w:rsid w:val="009E2CFB"/>
    <w:rsid w:val="009E2D32"/>
    <w:rsid w:val="009E3035"/>
    <w:rsid w:val="009E30E7"/>
    <w:rsid w:val="009E3314"/>
    <w:rsid w:val="009E331F"/>
    <w:rsid w:val="009E34B8"/>
    <w:rsid w:val="009E3690"/>
    <w:rsid w:val="009E3721"/>
    <w:rsid w:val="009E37CC"/>
    <w:rsid w:val="009E3879"/>
    <w:rsid w:val="009E38A2"/>
    <w:rsid w:val="009E38B9"/>
    <w:rsid w:val="009E3A83"/>
    <w:rsid w:val="009E3B47"/>
    <w:rsid w:val="009E40F8"/>
    <w:rsid w:val="009E41EE"/>
    <w:rsid w:val="009E4459"/>
    <w:rsid w:val="009E45A5"/>
    <w:rsid w:val="009E4994"/>
    <w:rsid w:val="009E49DA"/>
    <w:rsid w:val="009E4C97"/>
    <w:rsid w:val="009E4CBC"/>
    <w:rsid w:val="009E4D05"/>
    <w:rsid w:val="009E528B"/>
    <w:rsid w:val="009E5404"/>
    <w:rsid w:val="009E5444"/>
    <w:rsid w:val="009E55A5"/>
    <w:rsid w:val="009E5904"/>
    <w:rsid w:val="009E5AA7"/>
    <w:rsid w:val="009E5B3E"/>
    <w:rsid w:val="009E5BB8"/>
    <w:rsid w:val="009E5D00"/>
    <w:rsid w:val="009E625C"/>
    <w:rsid w:val="009E6390"/>
    <w:rsid w:val="009E6606"/>
    <w:rsid w:val="009E6758"/>
    <w:rsid w:val="009E6929"/>
    <w:rsid w:val="009E6A37"/>
    <w:rsid w:val="009E6A40"/>
    <w:rsid w:val="009E6A70"/>
    <w:rsid w:val="009E6A86"/>
    <w:rsid w:val="009E6B84"/>
    <w:rsid w:val="009E6D82"/>
    <w:rsid w:val="009E6DE4"/>
    <w:rsid w:val="009E6E69"/>
    <w:rsid w:val="009E6ED5"/>
    <w:rsid w:val="009E6FB9"/>
    <w:rsid w:val="009E716A"/>
    <w:rsid w:val="009E7246"/>
    <w:rsid w:val="009E7275"/>
    <w:rsid w:val="009E73B9"/>
    <w:rsid w:val="009E744E"/>
    <w:rsid w:val="009E74D9"/>
    <w:rsid w:val="009E773C"/>
    <w:rsid w:val="009E7A2C"/>
    <w:rsid w:val="009E7B14"/>
    <w:rsid w:val="009E7DF7"/>
    <w:rsid w:val="009E7E33"/>
    <w:rsid w:val="009F0295"/>
    <w:rsid w:val="009F035A"/>
    <w:rsid w:val="009F03BF"/>
    <w:rsid w:val="009F09D8"/>
    <w:rsid w:val="009F0AA7"/>
    <w:rsid w:val="009F0B3A"/>
    <w:rsid w:val="009F0B8B"/>
    <w:rsid w:val="009F0CDA"/>
    <w:rsid w:val="009F0EAB"/>
    <w:rsid w:val="009F0EB7"/>
    <w:rsid w:val="009F0FE9"/>
    <w:rsid w:val="009F1033"/>
    <w:rsid w:val="009F1155"/>
    <w:rsid w:val="009F120A"/>
    <w:rsid w:val="009F1263"/>
    <w:rsid w:val="009F1276"/>
    <w:rsid w:val="009F162C"/>
    <w:rsid w:val="009F1683"/>
    <w:rsid w:val="009F16B2"/>
    <w:rsid w:val="009F1A55"/>
    <w:rsid w:val="009F1AB5"/>
    <w:rsid w:val="009F1B59"/>
    <w:rsid w:val="009F1BA4"/>
    <w:rsid w:val="009F1BB9"/>
    <w:rsid w:val="009F1CEB"/>
    <w:rsid w:val="009F1EAC"/>
    <w:rsid w:val="009F208F"/>
    <w:rsid w:val="009F22C1"/>
    <w:rsid w:val="009F239D"/>
    <w:rsid w:val="009F2568"/>
    <w:rsid w:val="009F258A"/>
    <w:rsid w:val="009F265F"/>
    <w:rsid w:val="009F2823"/>
    <w:rsid w:val="009F29EA"/>
    <w:rsid w:val="009F2A55"/>
    <w:rsid w:val="009F2A7A"/>
    <w:rsid w:val="009F2A81"/>
    <w:rsid w:val="009F2DCE"/>
    <w:rsid w:val="009F30E4"/>
    <w:rsid w:val="009F31CC"/>
    <w:rsid w:val="009F342E"/>
    <w:rsid w:val="009F3520"/>
    <w:rsid w:val="009F3704"/>
    <w:rsid w:val="009F3781"/>
    <w:rsid w:val="009F37F7"/>
    <w:rsid w:val="009F38B7"/>
    <w:rsid w:val="009F3BE5"/>
    <w:rsid w:val="009F3C72"/>
    <w:rsid w:val="009F3D5C"/>
    <w:rsid w:val="009F40B3"/>
    <w:rsid w:val="009F4411"/>
    <w:rsid w:val="009F4629"/>
    <w:rsid w:val="009F4646"/>
    <w:rsid w:val="009F46D4"/>
    <w:rsid w:val="009F4881"/>
    <w:rsid w:val="009F49B0"/>
    <w:rsid w:val="009F49C0"/>
    <w:rsid w:val="009F4A49"/>
    <w:rsid w:val="009F4BED"/>
    <w:rsid w:val="009F4FAC"/>
    <w:rsid w:val="009F51B1"/>
    <w:rsid w:val="009F51F3"/>
    <w:rsid w:val="009F524C"/>
    <w:rsid w:val="009F529C"/>
    <w:rsid w:val="009F52B1"/>
    <w:rsid w:val="009F5565"/>
    <w:rsid w:val="009F5766"/>
    <w:rsid w:val="009F5832"/>
    <w:rsid w:val="009F5A08"/>
    <w:rsid w:val="009F5A12"/>
    <w:rsid w:val="009F5AB2"/>
    <w:rsid w:val="009F5B28"/>
    <w:rsid w:val="009F5BF0"/>
    <w:rsid w:val="009F5D23"/>
    <w:rsid w:val="009F60ED"/>
    <w:rsid w:val="009F62AF"/>
    <w:rsid w:val="009F634C"/>
    <w:rsid w:val="009F6401"/>
    <w:rsid w:val="009F6585"/>
    <w:rsid w:val="009F6708"/>
    <w:rsid w:val="009F678E"/>
    <w:rsid w:val="009F685C"/>
    <w:rsid w:val="009F6E72"/>
    <w:rsid w:val="009F6F13"/>
    <w:rsid w:val="009F6F2D"/>
    <w:rsid w:val="009F6FF7"/>
    <w:rsid w:val="009F70F8"/>
    <w:rsid w:val="009F734F"/>
    <w:rsid w:val="009F795D"/>
    <w:rsid w:val="009F796A"/>
    <w:rsid w:val="009F7B7C"/>
    <w:rsid w:val="009F7E82"/>
    <w:rsid w:val="009F7EED"/>
    <w:rsid w:val="009F7F76"/>
    <w:rsid w:val="00A00164"/>
    <w:rsid w:val="00A00289"/>
    <w:rsid w:val="00A002C9"/>
    <w:rsid w:val="00A00415"/>
    <w:rsid w:val="00A00479"/>
    <w:rsid w:val="00A004FA"/>
    <w:rsid w:val="00A0064D"/>
    <w:rsid w:val="00A00709"/>
    <w:rsid w:val="00A007B8"/>
    <w:rsid w:val="00A00C54"/>
    <w:rsid w:val="00A00F15"/>
    <w:rsid w:val="00A01526"/>
    <w:rsid w:val="00A016D4"/>
    <w:rsid w:val="00A0191C"/>
    <w:rsid w:val="00A0195E"/>
    <w:rsid w:val="00A01994"/>
    <w:rsid w:val="00A01C7E"/>
    <w:rsid w:val="00A01F7B"/>
    <w:rsid w:val="00A02285"/>
    <w:rsid w:val="00A02436"/>
    <w:rsid w:val="00A02719"/>
    <w:rsid w:val="00A02804"/>
    <w:rsid w:val="00A02BFC"/>
    <w:rsid w:val="00A02C28"/>
    <w:rsid w:val="00A02D10"/>
    <w:rsid w:val="00A02D86"/>
    <w:rsid w:val="00A02F7D"/>
    <w:rsid w:val="00A02FD8"/>
    <w:rsid w:val="00A0300D"/>
    <w:rsid w:val="00A03038"/>
    <w:rsid w:val="00A0306A"/>
    <w:rsid w:val="00A03163"/>
    <w:rsid w:val="00A0320A"/>
    <w:rsid w:val="00A03238"/>
    <w:rsid w:val="00A033CB"/>
    <w:rsid w:val="00A0349B"/>
    <w:rsid w:val="00A036F0"/>
    <w:rsid w:val="00A03800"/>
    <w:rsid w:val="00A03819"/>
    <w:rsid w:val="00A038A6"/>
    <w:rsid w:val="00A03B6A"/>
    <w:rsid w:val="00A03BCB"/>
    <w:rsid w:val="00A03CDF"/>
    <w:rsid w:val="00A03CF6"/>
    <w:rsid w:val="00A04047"/>
    <w:rsid w:val="00A0422E"/>
    <w:rsid w:val="00A042EA"/>
    <w:rsid w:val="00A044DA"/>
    <w:rsid w:val="00A044E1"/>
    <w:rsid w:val="00A04523"/>
    <w:rsid w:val="00A0494E"/>
    <w:rsid w:val="00A04C13"/>
    <w:rsid w:val="00A04D2B"/>
    <w:rsid w:val="00A04DE4"/>
    <w:rsid w:val="00A04E14"/>
    <w:rsid w:val="00A04EEA"/>
    <w:rsid w:val="00A0528E"/>
    <w:rsid w:val="00A05415"/>
    <w:rsid w:val="00A05416"/>
    <w:rsid w:val="00A0551D"/>
    <w:rsid w:val="00A0558F"/>
    <w:rsid w:val="00A055F9"/>
    <w:rsid w:val="00A05739"/>
    <w:rsid w:val="00A0573B"/>
    <w:rsid w:val="00A05773"/>
    <w:rsid w:val="00A05791"/>
    <w:rsid w:val="00A05B3A"/>
    <w:rsid w:val="00A05C68"/>
    <w:rsid w:val="00A05CEF"/>
    <w:rsid w:val="00A05E79"/>
    <w:rsid w:val="00A06146"/>
    <w:rsid w:val="00A062DD"/>
    <w:rsid w:val="00A0644D"/>
    <w:rsid w:val="00A06566"/>
    <w:rsid w:val="00A065EF"/>
    <w:rsid w:val="00A069DD"/>
    <w:rsid w:val="00A06AB3"/>
    <w:rsid w:val="00A06C4A"/>
    <w:rsid w:val="00A06DBC"/>
    <w:rsid w:val="00A06FDE"/>
    <w:rsid w:val="00A07108"/>
    <w:rsid w:val="00A071EB"/>
    <w:rsid w:val="00A07323"/>
    <w:rsid w:val="00A07330"/>
    <w:rsid w:val="00A07344"/>
    <w:rsid w:val="00A07552"/>
    <w:rsid w:val="00A075D0"/>
    <w:rsid w:val="00A07612"/>
    <w:rsid w:val="00A07671"/>
    <w:rsid w:val="00A0768E"/>
    <w:rsid w:val="00A07773"/>
    <w:rsid w:val="00A07877"/>
    <w:rsid w:val="00A078AC"/>
    <w:rsid w:val="00A07978"/>
    <w:rsid w:val="00A07B98"/>
    <w:rsid w:val="00A07D3C"/>
    <w:rsid w:val="00A07D65"/>
    <w:rsid w:val="00A07EF1"/>
    <w:rsid w:val="00A10076"/>
    <w:rsid w:val="00A10181"/>
    <w:rsid w:val="00A104DE"/>
    <w:rsid w:val="00A1055E"/>
    <w:rsid w:val="00A1073C"/>
    <w:rsid w:val="00A107CA"/>
    <w:rsid w:val="00A10E85"/>
    <w:rsid w:val="00A1112A"/>
    <w:rsid w:val="00A111DB"/>
    <w:rsid w:val="00A1121A"/>
    <w:rsid w:val="00A11220"/>
    <w:rsid w:val="00A11259"/>
    <w:rsid w:val="00A11292"/>
    <w:rsid w:val="00A11305"/>
    <w:rsid w:val="00A1138E"/>
    <w:rsid w:val="00A1171B"/>
    <w:rsid w:val="00A117C2"/>
    <w:rsid w:val="00A11A14"/>
    <w:rsid w:val="00A11D1C"/>
    <w:rsid w:val="00A122B2"/>
    <w:rsid w:val="00A1231C"/>
    <w:rsid w:val="00A123AA"/>
    <w:rsid w:val="00A1251E"/>
    <w:rsid w:val="00A127B5"/>
    <w:rsid w:val="00A12912"/>
    <w:rsid w:val="00A12944"/>
    <w:rsid w:val="00A12AF9"/>
    <w:rsid w:val="00A12DCA"/>
    <w:rsid w:val="00A12EF1"/>
    <w:rsid w:val="00A12FA7"/>
    <w:rsid w:val="00A12FBC"/>
    <w:rsid w:val="00A131C7"/>
    <w:rsid w:val="00A133EB"/>
    <w:rsid w:val="00A13431"/>
    <w:rsid w:val="00A13470"/>
    <w:rsid w:val="00A134A8"/>
    <w:rsid w:val="00A134AB"/>
    <w:rsid w:val="00A13523"/>
    <w:rsid w:val="00A1367C"/>
    <w:rsid w:val="00A13702"/>
    <w:rsid w:val="00A13790"/>
    <w:rsid w:val="00A139B0"/>
    <w:rsid w:val="00A13A38"/>
    <w:rsid w:val="00A13E66"/>
    <w:rsid w:val="00A13F42"/>
    <w:rsid w:val="00A13FAA"/>
    <w:rsid w:val="00A14342"/>
    <w:rsid w:val="00A146F2"/>
    <w:rsid w:val="00A147C1"/>
    <w:rsid w:val="00A1482F"/>
    <w:rsid w:val="00A1485B"/>
    <w:rsid w:val="00A148EB"/>
    <w:rsid w:val="00A14907"/>
    <w:rsid w:val="00A14966"/>
    <w:rsid w:val="00A14C30"/>
    <w:rsid w:val="00A14C4F"/>
    <w:rsid w:val="00A14ED9"/>
    <w:rsid w:val="00A14EF3"/>
    <w:rsid w:val="00A153EF"/>
    <w:rsid w:val="00A15657"/>
    <w:rsid w:val="00A15685"/>
    <w:rsid w:val="00A156F6"/>
    <w:rsid w:val="00A1597E"/>
    <w:rsid w:val="00A15989"/>
    <w:rsid w:val="00A159A8"/>
    <w:rsid w:val="00A15B68"/>
    <w:rsid w:val="00A15BD6"/>
    <w:rsid w:val="00A15CD3"/>
    <w:rsid w:val="00A15EA4"/>
    <w:rsid w:val="00A15F07"/>
    <w:rsid w:val="00A16237"/>
    <w:rsid w:val="00A162BE"/>
    <w:rsid w:val="00A1634C"/>
    <w:rsid w:val="00A1646D"/>
    <w:rsid w:val="00A1664E"/>
    <w:rsid w:val="00A1692E"/>
    <w:rsid w:val="00A16A49"/>
    <w:rsid w:val="00A16C75"/>
    <w:rsid w:val="00A16CB2"/>
    <w:rsid w:val="00A16EDC"/>
    <w:rsid w:val="00A16F73"/>
    <w:rsid w:val="00A170FC"/>
    <w:rsid w:val="00A171C5"/>
    <w:rsid w:val="00A1722E"/>
    <w:rsid w:val="00A17285"/>
    <w:rsid w:val="00A17498"/>
    <w:rsid w:val="00A174DF"/>
    <w:rsid w:val="00A1762B"/>
    <w:rsid w:val="00A17AC4"/>
    <w:rsid w:val="00A17B4A"/>
    <w:rsid w:val="00A17D3D"/>
    <w:rsid w:val="00A17E19"/>
    <w:rsid w:val="00A203AD"/>
    <w:rsid w:val="00A20A54"/>
    <w:rsid w:val="00A20AFD"/>
    <w:rsid w:val="00A20FFD"/>
    <w:rsid w:val="00A210AF"/>
    <w:rsid w:val="00A2197B"/>
    <w:rsid w:val="00A219A3"/>
    <w:rsid w:val="00A21CCD"/>
    <w:rsid w:val="00A21CD0"/>
    <w:rsid w:val="00A21D2B"/>
    <w:rsid w:val="00A21E12"/>
    <w:rsid w:val="00A21EA0"/>
    <w:rsid w:val="00A222BC"/>
    <w:rsid w:val="00A224FB"/>
    <w:rsid w:val="00A22B6E"/>
    <w:rsid w:val="00A22D50"/>
    <w:rsid w:val="00A22D96"/>
    <w:rsid w:val="00A22DAB"/>
    <w:rsid w:val="00A22DBE"/>
    <w:rsid w:val="00A230DF"/>
    <w:rsid w:val="00A231B3"/>
    <w:rsid w:val="00A231EA"/>
    <w:rsid w:val="00A234CB"/>
    <w:rsid w:val="00A234DB"/>
    <w:rsid w:val="00A2351E"/>
    <w:rsid w:val="00A236E7"/>
    <w:rsid w:val="00A23908"/>
    <w:rsid w:val="00A23978"/>
    <w:rsid w:val="00A239F5"/>
    <w:rsid w:val="00A23A99"/>
    <w:rsid w:val="00A23C11"/>
    <w:rsid w:val="00A23D82"/>
    <w:rsid w:val="00A24276"/>
    <w:rsid w:val="00A242FA"/>
    <w:rsid w:val="00A24484"/>
    <w:rsid w:val="00A2452C"/>
    <w:rsid w:val="00A24761"/>
    <w:rsid w:val="00A247BC"/>
    <w:rsid w:val="00A24A99"/>
    <w:rsid w:val="00A24B6C"/>
    <w:rsid w:val="00A24D3A"/>
    <w:rsid w:val="00A24F6B"/>
    <w:rsid w:val="00A25039"/>
    <w:rsid w:val="00A25116"/>
    <w:rsid w:val="00A251CD"/>
    <w:rsid w:val="00A2528A"/>
    <w:rsid w:val="00A254CF"/>
    <w:rsid w:val="00A2552A"/>
    <w:rsid w:val="00A25A60"/>
    <w:rsid w:val="00A25B4D"/>
    <w:rsid w:val="00A25D29"/>
    <w:rsid w:val="00A25E93"/>
    <w:rsid w:val="00A260C7"/>
    <w:rsid w:val="00A261B7"/>
    <w:rsid w:val="00A26525"/>
    <w:rsid w:val="00A2664A"/>
    <w:rsid w:val="00A26673"/>
    <w:rsid w:val="00A2668B"/>
    <w:rsid w:val="00A269FF"/>
    <w:rsid w:val="00A26A5B"/>
    <w:rsid w:val="00A26B42"/>
    <w:rsid w:val="00A26BC3"/>
    <w:rsid w:val="00A26C4C"/>
    <w:rsid w:val="00A26F4A"/>
    <w:rsid w:val="00A27230"/>
    <w:rsid w:val="00A27292"/>
    <w:rsid w:val="00A2732B"/>
    <w:rsid w:val="00A2749B"/>
    <w:rsid w:val="00A274D8"/>
    <w:rsid w:val="00A27726"/>
    <w:rsid w:val="00A27786"/>
    <w:rsid w:val="00A27868"/>
    <w:rsid w:val="00A27B2E"/>
    <w:rsid w:val="00A27DAF"/>
    <w:rsid w:val="00A27E3E"/>
    <w:rsid w:val="00A27E5F"/>
    <w:rsid w:val="00A3004C"/>
    <w:rsid w:val="00A3036D"/>
    <w:rsid w:val="00A3055F"/>
    <w:rsid w:val="00A30697"/>
    <w:rsid w:val="00A3074E"/>
    <w:rsid w:val="00A30882"/>
    <w:rsid w:val="00A30941"/>
    <w:rsid w:val="00A30956"/>
    <w:rsid w:val="00A30B9F"/>
    <w:rsid w:val="00A30BD7"/>
    <w:rsid w:val="00A30FB8"/>
    <w:rsid w:val="00A313B4"/>
    <w:rsid w:val="00A31814"/>
    <w:rsid w:val="00A31A5B"/>
    <w:rsid w:val="00A31D0E"/>
    <w:rsid w:val="00A31D84"/>
    <w:rsid w:val="00A31D96"/>
    <w:rsid w:val="00A31FBE"/>
    <w:rsid w:val="00A32003"/>
    <w:rsid w:val="00A3233A"/>
    <w:rsid w:val="00A326AD"/>
    <w:rsid w:val="00A32712"/>
    <w:rsid w:val="00A328B9"/>
    <w:rsid w:val="00A32A9C"/>
    <w:rsid w:val="00A32BE3"/>
    <w:rsid w:val="00A32C83"/>
    <w:rsid w:val="00A32D71"/>
    <w:rsid w:val="00A3307E"/>
    <w:rsid w:val="00A33086"/>
    <w:rsid w:val="00A330D0"/>
    <w:rsid w:val="00A3324D"/>
    <w:rsid w:val="00A332C9"/>
    <w:rsid w:val="00A33323"/>
    <w:rsid w:val="00A33891"/>
    <w:rsid w:val="00A33A26"/>
    <w:rsid w:val="00A33BFD"/>
    <w:rsid w:val="00A33C80"/>
    <w:rsid w:val="00A33E41"/>
    <w:rsid w:val="00A33ECB"/>
    <w:rsid w:val="00A33FF3"/>
    <w:rsid w:val="00A34096"/>
    <w:rsid w:val="00A341C6"/>
    <w:rsid w:val="00A34281"/>
    <w:rsid w:val="00A342C3"/>
    <w:rsid w:val="00A342EC"/>
    <w:rsid w:val="00A343C9"/>
    <w:rsid w:val="00A343E2"/>
    <w:rsid w:val="00A34478"/>
    <w:rsid w:val="00A3483C"/>
    <w:rsid w:val="00A34970"/>
    <w:rsid w:val="00A34AE8"/>
    <w:rsid w:val="00A34E62"/>
    <w:rsid w:val="00A34FDC"/>
    <w:rsid w:val="00A35111"/>
    <w:rsid w:val="00A3563F"/>
    <w:rsid w:val="00A356EE"/>
    <w:rsid w:val="00A35C05"/>
    <w:rsid w:val="00A35D2D"/>
    <w:rsid w:val="00A35E9A"/>
    <w:rsid w:val="00A3618D"/>
    <w:rsid w:val="00A36313"/>
    <w:rsid w:val="00A36350"/>
    <w:rsid w:val="00A36470"/>
    <w:rsid w:val="00A364A2"/>
    <w:rsid w:val="00A3660E"/>
    <w:rsid w:val="00A36804"/>
    <w:rsid w:val="00A368E3"/>
    <w:rsid w:val="00A36937"/>
    <w:rsid w:val="00A369F7"/>
    <w:rsid w:val="00A36BBF"/>
    <w:rsid w:val="00A36D9A"/>
    <w:rsid w:val="00A36ED3"/>
    <w:rsid w:val="00A371C1"/>
    <w:rsid w:val="00A372B8"/>
    <w:rsid w:val="00A372E5"/>
    <w:rsid w:val="00A37522"/>
    <w:rsid w:val="00A37588"/>
    <w:rsid w:val="00A37B3D"/>
    <w:rsid w:val="00A37C12"/>
    <w:rsid w:val="00A37C99"/>
    <w:rsid w:val="00A401F9"/>
    <w:rsid w:val="00A402A0"/>
    <w:rsid w:val="00A402F7"/>
    <w:rsid w:val="00A40590"/>
    <w:rsid w:val="00A40636"/>
    <w:rsid w:val="00A406F8"/>
    <w:rsid w:val="00A407A3"/>
    <w:rsid w:val="00A408C4"/>
    <w:rsid w:val="00A40972"/>
    <w:rsid w:val="00A40B33"/>
    <w:rsid w:val="00A40E09"/>
    <w:rsid w:val="00A40F25"/>
    <w:rsid w:val="00A40F5E"/>
    <w:rsid w:val="00A41370"/>
    <w:rsid w:val="00A413C7"/>
    <w:rsid w:val="00A413D9"/>
    <w:rsid w:val="00A417BC"/>
    <w:rsid w:val="00A41818"/>
    <w:rsid w:val="00A4190D"/>
    <w:rsid w:val="00A4192D"/>
    <w:rsid w:val="00A41A06"/>
    <w:rsid w:val="00A41DD4"/>
    <w:rsid w:val="00A41EE5"/>
    <w:rsid w:val="00A41F53"/>
    <w:rsid w:val="00A42073"/>
    <w:rsid w:val="00A42160"/>
    <w:rsid w:val="00A422D6"/>
    <w:rsid w:val="00A42340"/>
    <w:rsid w:val="00A42342"/>
    <w:rsid w:val="00A42553"/>
    <w:rsid w:val="00A425C2"/>
    <w:rsid w:val="00A42823"/>
    <w:rsid w:val="00A42A84"/>
    <w:rsid w:val="00A42AD1"/>
    <w:rsid w:val="00A42B79"/>
    <w:rsid w:val="00A42B8A"/>
    <w:rsid w:val="00A430DE"/>
    <w:rsid w:val="00A431A2"/>
    <w:rsid w:val="00A434B0"/>
    <w:rsid w:val="00A434F0"/>
    <w:rsid w:val="00A43677"/>
    <w:rsid w:val="00A4378E"/>
    <w:rsid w:val="00A438D6"/>
    <w:rsid w:val="00A439BD"/>
    <w:rsid w:val="00A43A44"/>
    <w:rsid w:val="00A43B8D"/>
    <w:rsid w:val="00A43C9D"/>
    <w:rsid w:val="00A43DCB"/>
    <w:rsid w:val="00A43E37"/>
    <w:rsid w:val="00A44231"/>
    <w:rsid w:val="00A442AC"/>
    <w:rsid w:val="00A442F0"/>
    <w:rsid w:val="00A4439E"/>
    <w:rsid w:val="00A445A2"/>
    <w:rsid w:val="00A44677"/>
    <w:rsid w:val="00A447E4"/>
    <w:rsid w:val="00A449CC"/>
    <w:rsid w:val="00A449D6"/>
    <w:rsid w:val="00A44AB1"/>
    <w:rsid w:val="00A44AE5"/>
    <w:rsid w:val="00A44B9F"/>
    <w:rsid w:val="00A44C08"/>
    <w:rsid w:val="00A44EC8"/>
    <w:rsid w:val="00A44FFC"/>
    <w:rsid w:val="00A4515C"/>
    <w:rsid w:val="00A45326"/>
    <w:rsid w:val="00A4536A"/>
    <w:rsid w:val="00A45457"/>
    <w:rsid w:val="00A4558F"/>
    <w:rsid w:val="00A45657"/>
    <w:rsid w:val="00A4569D"/>
    <w:rsid w:val="00A456E2"/>
    <w:rsid w:val="00A458A0"/>
    <w:rsid w:val="00A458A4"/>
    <w:rsid w:val="00A45A7E"/>
    <w:rsid w:val="00A45AC5"/>
    <w:rsid w:val="00A45CB5"/>
    <w:rsid w:val="00A45D09"/>
    <w:rsid w:val="00A45DBF"/>
    <w:rsid w:val="00A45E91"/>
    <w:rsid w:val="00A45FE3"/>
    <w:rsid w:val="00A4620E"/>
    <w:rsid w:val="00A46666"/>
    <w:rsid w:val="00A4688A"/>
    <w:rsid w:val="00A46F73"/>
    <w:rsid w:val="00A47018"/>
    <w:rsid w:val="00A47105"/>
    <w:rsid w:val="00A473C9"/>
    <w:rsid w:val="00A474EC"/>
    <w:rsid w:val="00A47558"/>
    <w:rsid w:val="00A4778B"/>
    <w:rsid w:val="00A47B14"/>
    <w:rsid w:val="00A47DC7"/>
    <w:rsid w:val="00A47EA6"/>
    <w:rsid w:val="00A5009E"/>
    <w:rsid w:val="00A50482"/>
    <w:rsid w:val="00A504EE"/>
    <w:rsid w:val="00A505C0"/>
    <w:rsid w:val="00A50776"/>
    <w:rsid w:val="00A50E1D"/>
    <w:rsid w:val="00A51071"/>
    <w:rsid w:val="00A51816"/>
    <w:rsid w:val="00A51B3D"/>
    <w:rsid w:val="00A51C65"/>
    <w:rsid w:val="00A51CB0"/>
    <w:rsid w:val="00A51D8B"/>
    <w:rsid w:val="00A51F9C"/>
    <w:rsid w:val="00A51FF2"/>
    <w:rsid w:val="00A523FE"/>
    <w:rsid w:val="00A5258F"/>
    <w:rsid w:val="00A525E6"/>
    <w:rsid w:val="00A52880"/>
    <w:rsid w:val="00A529CE"/>
    <w:rsid w:val="00A52E80"/>
    <w:rsid w:val="00A52F1F"/>
    <w:rsid w:val="00A52F92"/>
    <w:rsid w:val="00A531B2"/>
    <w:rsid w:val="00A5321E"/>
    <w:rsid w:val="00A532BF"/>
    <w:rsid w:val="00A532E4"/>
    <w:rsid w:val="00A53690"/>
    <w:rsid w:val="00A53997"/>
    <w:rsid w:val="00A53A04"/>
    <w:rsid w:val="00A53AA6"/>
    <w:rsid w:val="00A53C06"/>
    <w:rsid w:val="00A53C60"/>
    <w:rsid w:val="00A53D1E"/>
    <w:rsid w:val="00A540EE"/>
    <w:rsid w:val="00A541B3"/>
    <w:rsid w:val="00A5434C"/>
    <w:rsid w:val="00A547DF"/>
    <w:rsid w:val="00A5498E"/>
    <w:rsid w:val="00A54AE7"/>
    <w:rsid w:val="00A54D02"/>
    <w:rsid w:val="00A54D26"/>
    <w:rsid w:val="00A54E3B"/>
    <w:rsid w:val="00A54EF0"/>
    <w:rsid w:val="00A5513E"/>
    <w:rsid w:val="00A551B7"/>
    <w:rsid w:val="00A5522B"/>
    <w:rsid w:val="00A553FE"/>
    <w:rsid w:val="00A555CD"/>
    <w:rsid w:val="00A5585E"/>
    <w:rsid w:val="00A55AE6"/>
    <w:rsid w:val="00A55B18"/>
    <w:rsid w:val="00A560B8"/>
    <w:rsid w:val="00A56365"/>
    <w:rsid w:val="00A563E9"/>
    <w:rsid w:val="00A56574"/>
    <w:rsid w:val="00A5658C"/>
    <w:rsid w:val="00A5669B"/>
    <w:rsid w:val="00A56742"/>
    <w:rsid w:val="00A5674F"/>
    <w:rsid w:val="00A567F5"/>
    <w:rsid w:val="00A56831"/>
    <w:rsid w:val="00A5690C"/>
    <w:rsid w:val="00A5692F"/>
    <w:rsid w:val="00A56B6C"/>
    <w:rsid w:val="00A56CA9"/>
    <w:rsid w:val="00A56D6C"/>
    <w:rsid w:val="00A56E20"/>
    <w:rsid w:val="00A56E92"/>
    <w:rsid w:val="00A56F12"/>
    <w:rsid w:val="00A57295"/>
    <w:rsid w:val="00A57347"/>
    <w:rsid w:val="00A575EC"/>
    <w:rsid w:val="00A578A0"/>
    <w:rsid w:val="00A579A3"/>
    <w:rsid w:val="00A57A49"/>
    <w:rsid w:val="00A57BE1"/>
    <w:rsid w:val="00A57D8A"/>
    <w:rsid w:val="00A57E1B"/>
    <w:rsid w:val="00A57E3C"/>
    <w:rsid w:val="00A600A5"/>
    <w:rsid w:val="00A600C6"/>
    <w:rsid w:val="00A60142"/>
    <w:rsid w:val="00A601AB"/>
    <w:rsid w:val="00A601F6"/>
    <w:rsid w:val="00A60219"/>
    <w:rsid w:val="00A6032B"/>
    <w:rsid w:val="00A603FB"/>
    <w:rsid w:val="00A6041B"/>
    <w:rsid w:val="00A604D6"/>
    <w:rsid w:val="00A60562"/>
    <w:rsid w:val="00A608F7"/>
    <w:rsid w:val="00A60EEB"/>
    <w:rsid w:val="00A6103E"/>
    <w:rsid w:val="00A6106F"/>
    <w:rsid w:val="00A612D9"/>
    <w:rsid w:val="00A613D8"/>
    <w:rsid w:val="00A615A0"/>
    <w:rsid w:val="00A615A8"/>
    <w:rsid w:val="00A615DA"/>
    <w:rsid w:val="00A6162B"/>
    <w:rsid w:val="00A6165C"/>
    <w:rsid w:val="00A619AD"/>
    <w:rsid w:val="00A61A4B"/>
    <w:rsid w:val="00A61A5B"/>
    <w:rsid w:val="00A61BDB"/>
    <w:rsid w:val="00A61C48"/>
    <w:rsid w:val="00A61C4B"/>
    <w:rsid w:val="00A61D9A"/>
    <w:rsid w:val="00A61DF4"/>
    <w:rsid w:val="00A61F76"/>
    <w:rsid w:val="00A622BB"/>
    <w:rsid w:val="00A624C9"/>
    <w:rsid w:val="00A62701"/>
    <w:rsid w:val="00A62BAA"/>
    <w:rsid w:val="00A62D6B"/>
    <w:rsid w:val="00A62DF9"/>
    <w:rsid w:val="00A62EA2"/>
    <w:rsid w:val="00A62EF3"/>
    <w:rsid w:val="00A62F51"/>
    <w:rsid w:val="00A6326E"/>
    <w:rsid w:val="00A63328"/>
    <w:rsid w:val="00A63370"/>
    <w:rsid w:val="00A633A1"/>
    <w:rsid w:val="00A636B6"/>
    <w:rsid w:val="00A636D4"/>
    <w:rsid w:val="00A638FC"/>
    <w:rsid w:val="00A6394D"/>
    <w:rsid w:val="00A63DA4"/>
    <w:rsid w:val="00A63FAD"/>
    <w:rsid w:val="00A64011"/>
    <w:rsid w:val="00A6416D"/>
    <w:rsid w:val="00A64181"/>
    <w:rsid w:val="00A64384"/>
    <w:rsid w:val="00A644F9"/>
    <w:rsid w:val="00A64791"/>
    <w:rsid w:val="00A64860"/>
    <w:rsid w:val="00A64891"/>
    <w:rsid w:val="00A648F2"/>
    <w:rsid w:val="00A64908"/>
    <w:rsid w:val="00A64B22"/>
    <w:rsid w:val="00A64CB8"/>
    <w:rsid w:val="00A64CD0"/>
    <w:rsid w:val="00A64D7D"/>
    <w:rsid w:val="00A64E1E"/>
    <w:rsid w:val="00A64E30"/>
    <w:rsid w:val="00A64E8E"/>
    <w:rsid w:val="00A64EC6"/>
    <w:rsid w:val="00A650E2"/>
    <w:rsid w:val="00A653A6"/>
    <w:rsid w:val="00A653E8"/>
    <w:rsid w:val="00A65427"/>
    <w:rsid w:val="00A654E6"/>
    <w:rsid w:val="00A6555D"/>
    <w:rsid w:val="00A6568C"/>
    <w:rsid w:val="00A65865"/>
    <w:rsid w:val="00A658A7"/>
    <w:rsid w:val="00A65A31"/>
    <w:rsid w:val="00A65CCD"/>
    <w:rsid w:val="00A65D6F"/>
    <w:rsid w:val="00A65DA5"/>
    <w:rsid w:val="00A65E65"/>
    <w:rsid w:val="00A65FA3"/>
    <w:rsid w:val="00A661A5"/>
    <w:rsid w:val="00A6623B"/>
    <w:rsid w:val="00A664BE"/>
    <w:rsid w:val="00A671FB"/>
    <w:rsid w:val="00A67209"/>
    <w:rsid w:val="00A67244"/>
    <w:rsid w:val="00A6726E"/>
    <w:rsid w:val="00A673F8"/>
    <w:rsid w:val="00A67636"/>
    <w:rsid w:val="00A676BC"/>
    <w:rsid w:val="00A67950"/>
    <w:rsid w:val="00A67B84"/>
    <w:rsid w:val="00A700B6"/>
    <w:rsid w:val="00A701AF"/>
    <w:rsid w:val="00A701DF"/>
    <w:rsid w:val="00A70319"/>
    <w:rsid w:val="00A7034A"/>
    <w:rsid w:val="00A704DD"/>
    <w:rsid w:val="00A70568"/>
    <w:rsid w:val="00A705AD"/>
    <w:rsid w:val="00A705F3"/>
    <w:rsid w:val="00A7060F"/>
    <w:rsid w:val="00A70661"/>
    <w:rsid w:val="00A7076C"/>
    <w:rsid w:val="00A7079F"/>
    <w:rsid w:val="00A7081A"/>
    <w:rsid w:val="00A708EB"/>
    <w:rsid w:val="00A70ABE"/>
    <w:rsid w:val="00A70CFD"/>
    <w:rsid w:val="00A70E41"/>
    <w:rsid w:val="00A70E93"/>
    <w:rsid w:val="00A70FB8"/>
    <w:rsid w:val="00A7106E"/>
    <w:rsid w:val="00A711EB"/>
    <w:rsid w:val="00A711FF"/>
    <w:rsid w:val="00A714DE"/>
    <w:rsid w:val="00A71513"/>
    <w:rsid w:val="00A7164A"/>
    <w:rsid w:val="00A71755"/>
    <w:rsid w:val="00A71849"/>
    <w:rsid w:val="00A719EE"/>
    <w:rsid w:val="00A71D83"/>
    <w:rsid w:val="00A72110"/>
    <w:rsid w:val="00A7224E"/>
    <w:rsid w:val="00A7229C"/>
    <w:rsid w:val="00A72405"/>
    <w:rsid w:val="00A72485"/>
    <w:rsid w:val="00A72498"/>
    <w:rsid w:val="00A72697"/>
    <w:rsid w:val="00A7274A"/>
    <w:rsid w:val="00A72B8F"/>
    <w:rsid w:val="00A72E0A"/>
    <w:rsid w:val="00A72ED2"/>
    <w:rsid w:val="00A72EF0"/>
    <w:rsid w:val="00A72FEE"/>
    <w:rsid w:val="00A731C3"/>
    <w:rsid w:val="00A73212"/>
    <w:rsid w:val="00A73586"/>
    <w:rsid w:val="00A73A2D"/>
    <w:rsid w:val="00A73C80"/>
    <w:rsid w:val="00A73D2E"/>
    <w:rsid w:val="00A73D67"/>
    <w:rsid w:val="00A73D8E"/>
    <w:rsid w:val="00A73DB9"/>
    <w:rsid w:val="00A7436A"/>
    <w:rsid w:val="00A74445"/>
    <w:rsid w:val="00A7461D"/>
    <w:rsid w:val="00A7477A"/>
    <w:rsid w:val="00A7478D"/>
    <w:rsid w:val="00A7492A"/>
    <w:rsid w:val="00A74C53"/>
    <w:rsid w:val="00A74D19"/>
    <w:rsid w:val="00A751C9"/>
    <w:rsid w:val="00A7526E"/>
    <w:rsid w:val="00A752E1"/>
    <w:rsid w:val="00A7533D"/>
    <w:rsid w:val="00A753A6"/>
    <w:rsid w:val="00A754EA"/>
    <w:rsid w:val="00A75860"/>
    <w:rsid w:val="00A759AD"/>
    <w:rsid w:val="00A75A20"/>
    <w:rsid w:val="00A75B7A"/>
    <w:rsid w:val="00A75DB5"/>
    <w:rsid w:val="00A7601C"/>
    <w:rsid w:val="00A760EB"/>
    <w:rsid w:val="00A763D0"/>
    <w:rsid w:val="00A7649A"/>
    <w:rsid w:val="00A764E3"/>
    <w:rsid w:val="00A76549"/>
    <w:rsid w:val="00A765A7"/>
    <w:rsid w:val="00A76683"/>
    <w:rsid w:val="00A76993"/>
    <w:rsid w:val="00A76B1B"/>
    <w:rsid w:val="00A76B81"/>
    <w:rsid w:val="00A76BA5"/>
    <w:rsid w:val="00A76D22"/>
    <w:rsid w:val="00A76FD5"/>
    <w:rsid w:val="00A76FEF"/>
    <w:rsid w:val="00A7703C"/>
    <w:rsid w:val="00A770BA"/>
    <w:rsid w:val="00A77269"/>
    <w:rsid w:val="00A77483"/>
    <w:rsid w:val="00A776F3"/>
    <w:rsid w:val="00A7772F"/>
    <w:rsid w:val="00A77956"/>
    <w:rsid w:val="00A779BC"/>
    <w:rsid w:val="00A77C66"/>
    <w:rsid w:val="00A77DAD"/>
    <w:rsid w:val="00A77DD3"/>
    <w:rsid w:val="00A77DEA"/>
    <w:rsid w:val="00A77FE1"/>
    <w:rsid w:val="00A77FF4"/>
    <w:rsid w:val="00A802C1"/>
    <w:rsid w:val="00A804BB"/>
    <w:rsid w:val="00A8054B"/>
    <w:rsid w:val="00A8077A"/>
    <w:rsid w:val="00A80D6B"/>
    <w:rsid w:val="00A80DE2"/>
    <w:rsid w:val="00A80FC6"/>
    <w:rsid w:val="00A811F7"/>
    <w:rsid w:val="00A81409"/>
    <w:rsid w:val="00A81463"/>
    <w:rsid w:val="00A814CB"/>
    <w:rsid w:val="00A814E8"/>
    <w:rsid w:val="00A8171A"/>
    <w:rsid w:val="00A81743"/>
    <w:rsid w:val="00A818C6"/>
    <w:rsid w:val="00A81B56"/>
    <w:rsid w:val="00A81CA9"/>
    <w:rsid w:val="00A82185"/>
    <w:rsid w:val="00A8218D"/>
    <w:rsid w:val="00A823E1"/>
    <w:rsid w:val="00A82523"/>
    <w:rsid w:val="00A826B6"/>
    <w:rsid w:val="00A82ADB"/>
    <w:rsid w:val="00A82BB9"/>
    <w:rsid w:val="00A82C98"/>
    <w:rsid w:val="00A82F9D"/>
    <w:rsid w:val="00A8305B"/>
    <w:rsid w:val="00A83135"/>
    <w:rsid w:val="00A835DA"/>
    <w:rsid w:val="00A83626"/>
    <w:rsid w:val="00A8366A"/>
    <w:rsid w:val="00A8367E"/>
    <w:rsid w:val="00A836C8"/>
    <w:rsid w:val="00A83A2C"/>
    <w:rsid w:val="00A83B90"/>
    <w:rsid w:val="00A83C84"/>
    <w:rsid w:val="00A83FAF"/>
    <w:rsid w:val="00A8436C"/>
    <w:rsid w:val="00A84709"/>
    <w:rsid w:val="00A84720"/>
    <w:rsid w:val="00A8499B"/>
    <w:rsid w:val="00A849DC"/>
    <w:rsid w:val="00A849F9"/>
    <w:rsid w:val="00A84AA2"/>
    <w:rsid w:val="00A84AD7"/>
    <w:rsid w:val="00A85090"/>
    <w:rsid w:val="00A85114"/>
    <w:rsid w:val="00A852FA"/>
    <w:rsid w:val="00A85521"/>
    <w:rsid w:val="00A85639"/>
    <w:rsid w:val="00A8564A"/>
    <w:rsid w:val="00A858A9"/>
    <w:rsid w:val="00A858E2"/>
    <w:rsid w:val="00A85A1C"/>
    <w:rsid w:val="00A85D39"/>
    <w:rsid w:val="00A85F16"/>
    <w:rsid w:val="00A85FA5"/>
    <w:rsid w:val="00A860E7"/>
    <w:rsid w:val="00A86402"/>
    <w:rsid w:val="00A8654B"/>
    <w:rsid w:val="00A86580"/>
    <w:rsid w:val="00A86621"/>
    <w:rsid w:val="00A86665"/>
    <w:rsid w:val="00A86756"/>
    <w:rsid w:val="00A867EE"/>
    <w:rsid w:val="00A86844"/>
    <w:rsid w:val="00A868E7"/>
    <w:rsid w:val="00A86914"/>
    <w:rsid w:val="00A86A2E"/>
    <w:rsid w:val="00A86AEB"/>
    <w:rsid w:val="00A86D49"/>
    <w:rsid w:val="00A86DA9"/>
    <w:rsid w:val="00A86DF4"/>
    <w:rsid w:val="00A86E29"/>
    <w:rsid w:val="00A86F29"/>
    <w:rsid w:val="00A8722C"/>
    <w:rsid w:val="00A8750F"/>
    <w:rsid w:val="00A87556"/>
    <w:rsid w:val="00A876BB"/>
    <w:rsid w:val="00A87908"/>
    <w:rsid w:val="00A87A00"/>
    <w:rsid w:val="00A87E01"/>
    <w:rsid w:val="00A87E44"/>
    <w:rsid w:val="00A87EA0"/>
    <w:rsid w:val="00A87F5A"/>
    <w:rsid w:val="00A89583"/>
    <w:rsid w:val="00A9023D"/>
    <w:rsid w:val="00A90350"/>
    <w:rsid w:val="00A904EE"/>
    <w:rsid w:val="00A9080E"/>
    <w:rsid w:val="00A9087E"/>
    <w:rsid w:val="00A90909"/>
    <w:rsid w:val="00A90A6C"/>
    <w:rsid w:val="00A90B1B"/>
    <w:rsid w:val="00A90B2C"/>
    <w:rsid w:val="00A90B8C"/>
    <w:rsid w:val="00A9124A"/>
    <w:rsid w:val="00A918A1"/>
    <w:rsid w:val="00A919A1"/>
    <w:rsid w:val="00A919EB"/>
    <w:rsid w:val="00A91BBC"/>
    <w:rsid w:val="00A91D0B"/>
    <w:rsid w:val="00A91D88"/>
    <w:rsid w:val="00A91DDE"/>
    <w:rsid w:val="00A92045"/>
    <w:rsid w:val="00A922B5"/>
    <w:rsid w:val="00A9239A"/>
    <w:rsid w:val="00A92453"/>
    <w:rsid w:val="00A925BA"/>
    <w:rsid w:val="00A927BB"/>
    <w:rsid w:val="00A927BE"/>
    <w:rsid w:val="00A927E0"/>
    <w:rsid w:val="00A92997"/>
    <w:rsid w:val="00A92BB8"/>
    <w:rsid w:val="00A92C3E"/>
    <w:rsid w:val="00A92D19"/>
    <w:rsid w:val="00A92EB9"/>
    <w:rsid w:val="00A92F37"/>
    <w:rsid w:val="00A92F3D"/>
    <w:rsid w:val="00A92FDD"/>
    <w:rsid w:val="00A932FB"/>
    <w:rsid w:val="00A9330D"/>
    <w:rsid w:val="00A9338A"/>
    <w:rsid w:val="00A933B0"/>
    <w:rsid w:val="00A9353E"/>
    <w:rsid w:val="00A9372A"/>
    <w:rsid w:val="00A937FD"/>
    <w:rsid w:val="00A938CA"/>
    <w:rsid w:val="00A93919"/>
    <w:rsid w:val="00A9398F"/>
    <w:rsid w:val="00A93B02"/>
    <w:rsid w:val="00A93B23"/>
    <w:rsid w:val="00A93C0D"/>
    <w:rsid w:val="00A93FB0"/>
    <w:rsid w:val="00A9410F"/>
    <w:rsid w:val="00A94311"/>
    <w:rsid w:val="00A946CA"/>
    <w:rsid w:val="00A94845"/>
    <w:rsid w:val="00A948D0"/>
    <w:rsid w:val="00A94AB6"/>
    <w:rsid w:val="00A94C78"/>
    <w:rsid w:val="00A94EBA"/>
    <w:rsid w:val="00A95044"/>
    <w:rsid w:val="00A952F8"/>
    <w:rsid w:val="00A95802"/>
    <w:rsid w:val="00A9598C"/>
    <w:rsid w:val="00A95BC1"/>
    <w:rsid w:val="00A95D9D"/>
    <w:rsid w:val="00A95F81"/>
    <w:rsid w:val="00A95FC7"/>
    <w:rsid w:val="00A961EE"/>
    <w:rsid w:val="00A96533"/>
    <w:rsid w:val="00A966AE"/>
    <w:rsid w:val="00A967C2"/>
    <w:rsid w:val="00A9681A"/>
    <w:rsid w:val="00A96955"/>
    <w:rsid w:val="00A96C90"/>
    <w:rsid w:val="00A97166"/>
    <w:rsid w:val="00A9725F"/>
    <w:rsid w:val="00A972C4"/>
    <w:rsid w:val="00A976F3"/>
    <w:rsid w:val="00A977B2"/>
    <w:rsid w:val="00A97944"/>
    <w:rsid w:val="00A979F9"/>
    <w:rsid w:val="00A97A3A"/>
    <w:rsid w:val="00A97ECF"/>
    <w:rsid w:val="00AA0022"/>
    <w:rsid w:val="00AA031A"/>
    <w:rsid w:val="00AA04AA"/>
    <w:rsid w:val="00AA0644"/>
    <w:rsid w:val="00AA0691"/>
    <w:rsid w:val="00AA0773"/>
    <w:rsid w:val="00AA0B83"/>
    <w:rsid w:val="00AA0C00"/>
    <w:rsid w:val="00AA0C97"/>
    <w:rsid w:val="00AA0DB6"/>
    <w:rsid w:val="00AA0F5B"/>
    <w:rsid w:val="00AA10A2"/>
    <w:rsid w:val="00AA10E3"/>
    <w:rsid w:val="00AA1186"/>
    <w:rsid w:val="00AA12ED"/>
    <w:rsid w:val="00AA15F8"/>
    <w:rsid w:val="00AA1602"/>
    <w:rsid w:val="00AA1666"/>
    <w:rsid w:val="00AA18BC"/>
    <w:rsid w:val="00AA19C7"/>
    <w:rsid w:val="00AA1A7D"/>
    <w:rsid w:val="00AA1ACA"/>
    <w:rsid w:val="00AA1BA0"/>
    <w:rsid w:val="00AA1C61"/>
    <w:rsid w:val="00AA1C9A"/>
    <w:rsid w:val="00AA222D"/>
    <w:rsid w:val="00AA2530"/>
    <w:rsid w:val="00AA25C4"/>
    <w:rsid w:val="00AA25C7"/>
    <w:rsid w:val="00AA25C9"/>
    <w:rsid w:val="00AA267B"/>
    <w:rsid w:val="00AA267D"/>
    <w:rsid w:val="00AA26D7"/>
    <w:rsid w:val="00AA26E6"/>
    <w:rsid w:val="00AA2746"/>
    <w:rsid w:val="00AA2964"/>
    <w:rsid w:val="00AA2D2B"/>
    <w:rsid w:val="00AA2E1C"/>
    <w:rsid w:val="00AA2E51"/>
    <w:rsid w:val="00AA2F04"/>
    <w:rsid w:val="00AA31AA"/>
    <w:rsid w:val="00AA3260"/>
    <w:rsid w:val="00AA329B"/>
    <w:rsid w:val="00AA3367"/>
    <w:rsid w:val="00AA33D2"/>
    <w:rsid w:val="00AA3434"/>
    <w:rsid w:val="00AA34BF"/>
    <w:rsid w:val="00AA37A0"/>
    <w:rsid w:val="00AA39EA"/>
    <w:rsid w:val="00AA3A21"/>
    <w:rsid w:val="00AA3A94"/>
    <w:rsid w:val="00AA3AEA"/>
    <w:rsid w:val="00AA3B99"/>
    <w:rsid w:val="00AA3BCB"/>
    <w:rsid w:val="00AA41C2"/>
    <w:rsid w:val="00AA41C8"/>
    <w:rsid w:val="00AA43A5"/>
    <w:rsid w:val="00AA442F"/>
    <w:rsid w:val="00AA4479"/>
    <w:rsid w:val="00AA468E"/>
    <w:rsid w:val="00AA49D0"/>
    <w:rsid w:val="00AA4B4F"/>
    <w:rsid w:val="00AA4C15"/>
    <w:rsid w:val="00AA4D77"/>
    <w:rsid w:val="00AA4EA4"/>
    <w:rsid w:val="00AA4FCC"/>
    <w:rsid w:val="00AA515A"/>
    <w:rsid w:val="00AA53C4"/>
    <w:rsid w:val="00AA53CF"/>
    <w:rsid w:val="00AA559D"/>
    <w:rsid w:val="00AA57F0"/>
    <w:rsid w:val="00AA57F1"/>
    <w:rsid w:val="00AA5939"/>
    <w:rsid w:val="00AA59F1"/>
    <w:rsid w:val="00AA5A9C"/>
    <w:rsid w:val="00AA5D51"/>
    <w:rsid w:val="00AA5EAA"/>
    <w:rsid w:val="00AA5F34"/>
    <w:rsid w:val="00AA5F73"/>
    <w:rsid w:val="00AA606A"/>
    <w:rsid w:val="00AA6381"/>
    <w:rsid w:val="00AA63B8"/>
    <w:rsid w:val="00AA6465"/>
    <w:rsid w:val="00AA6520"/>
    <w:rsid w:val="00AA6561"/>
    <w:rsid w:val="00AA663B"/>
    <w:rsid w:val="00AA6647"/>
    <w:rsid w:val="00AA6762"/>
    <w:rsid w:val="00AA6F70"/>
    <w:rsid w:val="00AA6F9E"/>
    <w:rsid w:val="00AA73A7"/>
    <w:rsid w:val="00AA7530"/>
    <w:rsid w:val="00AA7654"/>
    <w:rsid w:val="00AA777F"/>
    <w:rsid w:val="00AA7910"/>
    <w:rsid w:val="00AA7A9B"/>
    <w:rsid w:val="00AA7CE7"/>
    <w:rsid w:val="00AA7D2C"/>
    <w:rsid w:val="00AA7D73"/>
    <w:rsid w:val="00AB0117"/>
    <w:rsid w:val="00AB01E2"/>
    <w:rsid w:val="00AB061B"/>
    <w:rsid w:val="00AB0D76"/>
    <w:rsid w:val="00AB14F8"/>
    <w:rsid w:val="00AB15BF"/>
    <w:rsid w:val="00AB1616"/>
    <w:rsid w:val="00AB1A22"/>
    <w:rsid w:val="00AB1A29"/>
    <w:rsid w:val="00AB1C39"/>
    <w:rsid w:val="00AB1DAC"/>
    <w:rsid w:val="00AB1DDB"/>
    <w:rsid w:val="00AB1FCD"/>
    <w:rsid w:val="00AB210C"/>
    <w:rsid w:val="00AB212C"/>
    <w:rsid w:val="00AB22F9"/>
    <w:rsid w:val="00AB26AC"/>
    <w:rsid w:val="00AB293E"/>
    <w:rsid w:val="00AB2ADB"/>
    <w:rsid w:val="00AB2B5A"/>
    <w:rsid w:val="00AB2DBE"/>
    <w:rsid w:val="00AB3014"/>
    <w:rsid w:val="00AB304D"/>
    <w:rsid w:val="00AB3439"/>
    <w:rsid w:val="00AB3484"/>
    <w:rsid w:val="00AB355D"/>
    <w:rsid w:val="00AB3850"/>
    <w:rsid w:val="00AB3863"/>
    <w:rsid w:val="00AB3AB4"/>
    <w:rsid w:val="00AB3B55"/>
    <w:rsid w:val="00AB3CA4"/>
    <w:rsid w:val="00AB3DBC"/>
    <w:rsid w:val="00AB4373"/>
    <w:rsid w:val="00AB43E4"/>
    <w:rsid w:val="00AB45EF"/>
    <w:rsid w:val="00AB49BE"/>
    <w:rsid w:val="00AB49E0"/>
    <w:rsid w:val="00AB4A25"/>
    <w:rsid w:val="00AB4A5A"/>
    <w:rsid w:val="00AB4ACA"/>
    <w:rsid w:val="00AB4BFE"/>
    <w:rsid w:val="00AB4EBE"/>
    <w:rsid w:val="00AB4F8D"/>
    <w:rsid w:val="00AB501E"/>
    <w:rsid w:val="00AB51DC"/>
    <w:rsid w:val="00AB5323"/>
    <w:rsid w:val="00AB535C"/>
    <w:rsid w:val="00AB5389"/>
    <w:rsid w:val="00AB53DA"/>
    <w:rsid w:val="00AB53F5"/>
    <w:rsid w:val="00AB5465"/>
    <w:rsid w:val="00AB5747"/>
    <w:rsid w:val="00AB5848"/>
    <w:rsid w:val="00AB5850"/>
    <w:rsid w:val="00AB58EF"/>
    <w:rsid w:val="00AB5A40"/>
    <w:rsid w:val="00AB5C1C"/>
    <w:rsid w:val="00AB5D09"/>
    <w:rsid w:val="00AB5D13"/>
    <w:rsid w:val="00AB5D55"/>
    <w:rsid w:val="00AB5E62"/>
    <w:rsid w:val="00AB612E"/>
    <w:rsid w:val="00AB623F"/>
    <w:rsid w:val="00AB62A1"/>
    <w:rsid w:val="00AB6337"/>
    <w:rsid w:val="00AB6434"/>
    <w:rsid w:val="00AB6645"/>
    <w:rsid w:val="00AB66D8"/>
    <w:rsid w:val="00AB681D"/>
    <w:rsid w:val="00AB69A6"/>
    <w:rsid w:val="00AB72B0"/>
    <w:rsid w:val="00AB7447"/>
    <w:rsid w:val="00AB7727"/>
    <w:rsid w:val="00AB77C3"/>
    <w:rsid w:val="00AB7822"/>
    <w:rsid w:val="00AB7969"/>
    <w:rsid w:val="00AB7B31"/>
    <w:rsid w:val="00AB7C48"/>
    <w:rsid w:val="00AB7D06"/>
    <w:rsid w:val="00AB7D76"/>
    <w:rsid w:val="00AB7D8B"/>
    <w:rsid w:val="00AC016A"/>
    <w:rsid w:val="00AC020D"/>
    <w:rsid w:val="00AC0820"/>
    <w:rsid w:val="00AC0C36"/>
    <w:rsid w:val="00AC0D51"/>
    <w:rsid w:val="00AC0DFD"/>
    <w:rsid w:val="00AC11DF"/>
    <w:rsid w:val="00AC138F"/>
    <w:rsid w:val="00AC153F"/>
    <w:rsid w:val="00AC15E6"/>
    <w:rsid w:val="00AC1877"/>
    <w:rsid w:val="00AC1A26"/>
    <w:rsid w:val="00AC1BCA"/>
    <w:rsid w:val="00AC1C65"/>
    <w:rsid w:val="00AC1E4F"/>
    <w:rsid w:val="00AC2088"/>
    <w:rsid w:val="00AC2219"/>
    <w:rsid w:val="00AC22D1"/>
    <w:rsid w:val="00AC23BA"/>
    <w:rsid w:val="00AC2539"/>
    <w:rsid w:val="00AC2562"/>
    <w:rsid w:val="00AC2583"/>
    <w:rsid w:val="00AC2647"/>
    <w:rsid w:val="00AC2925"/>
    <w:rsid w:val="00AC2C5B"/>
    <w:rsid w:val="00AC2CB5"/>
    <w:rsid w:val="00AC2D85"/>
    <w:rsid w:val="00AC2D88"/>
    <w:rsid w:val="00AC3115"/>
    <w:rsid w:val="00AC313E"/>
    <w:rsid w:val="00AC3355"/>
    <w:rsid w:val="00AC3392"/>
    <w:rsid w:val="00AC33B8"/>
    <w:rsid w:val="00AC33C0"/>
    <w:rsid w:val="00AC35DD"/>
    <w:rsid w:val="00AC3A08"/>
    <w:rsid w:val="00AC4095"/>
    <w:rsid w:val="00AC41C2"/>
    <w:rsid w:val="00AC41CE"/>
    <w:rsid w:val="00AC428B"/>
    <w:rsid w:val="00AC42AF"/>
    <w:rsid w:val="00AC447A"/>
    <w:rsid w:val="00AC449E"/>
    <w:rsid w:val="00AC450F"/>
    <w:rsid w:val="00AC482F"/>
    <w:rsid w:val="00AC4863"/>
    <w:rsid w:val="00AC48D2"/>
    <w:rsid w:val="00AC4A50"/>
    <w:rsid w:val="00AC4B36"/>
    <w:rsid w:val="00AC4D3C"/>
    <w:rsid w:val="00AC4FC6"/>
    <w:rsid w:val="00AC510E"/>
    <w:rsid w:val="00AC5574"/>
    <w:rsid w:val="00AC557D"/>
    <w:rsid w:val="00AC5809"/>
    <w:rsid w:val="00AC5AC0"/>
    <w:rsid w:val="00AC5C8A"/>
    <w:rsid w:val="00AC613D"/>
    <w:rsid w:val="00AC65A5"/>
    <w:rsid w:val="00AC668E"/>
    <w:rsid w:val="00AC672D"/>
    <w:rsid w:val="00AC6863"/>
    <w:rsid w:val="00AC68FB"/>
    <w:rsid w:val="00AC6915"/>
    <w:rsid w:val="00AC6DB4"/>
    <w:rsid w:val="00AC6E2D"/>
    <w:rsid w:val="00AC7136"/>
    <w:rsid w:val="00AC76AA"/>
    <w:rsid w:val="00AC7768"/>
    <w:rsid w:val="00AC7C07"/>
    <w:rsid w:val="00AC7C53"/>
    <w:rsid w:val="00AC7DCA"/>
    <w:rsid w:val="00AD00A8"/>
    <w:rsid w:val="00AD0273"/>
    <w:rsid w:val="00AD034B"/>
    <w:rsid w:val="00AD0352"/>
    <w:rsid w:val="00AD0534"/>
    <w:rsid w:val="00AD06A7"/>
    <w:rsid w:val="00AD073F"/>
    <w:rsid w:val="00AD075C"/>
    <w:rsid w:val="00AD07F7"/>
    <w:rsid w:val="00AD08B6"/>
    <w:rsid w:val="00AD0A01"/>
    <w:rsid w:val="00AD0AB3"/>
    <w:rsid w:val="00AD0ACC"/>
    <w:rsid w:val="00AD0ADE"/>
    <w:rsid w:val="00AD0AF9"/>
    <w:rsid w:val="00AD0BCA"/>
    <w:rsid w:val="00AD0CC3"/>
    <w:rsid w:val="00AD0D20"/>
    <w:rsid w:val="00AD0D76"/>
    <w:rsid w:val="00AD0F03"/>
    <w:rsid w:val="00AD0F9C"/>
    <w:rsid w:val="00AD1167"/>
    <w:rsid w:val="00AD11D6"/>
    <w:rsid w:val="00AD124F"/>
    <w:rsid w:val="00AD1672"/>
    <w:rsid w:val="00AD17A7"/>
    <w:rsid w:val="00AD17E0"/>
    <w:rsid w:val="00AD1877"/>
    <w:rsid w:val="00AD18E5"/>
    <w:rsid w:val="00AD193C"/>
    <w:rsid w:val="00AD1994"/>
    <w:rsid w:val="00AD1AE9"/>
    <w:rsid w:val="00AD1D0D"/>
    <w:rsid w:val="00AD1F6E"/>
    <w:rsid w:val="00AD21C5"/>
    <w:rsid w:val="00AD2298"/>
    <w:rsid w:val="00AD22AA"/>
    <w:rsid w:val="00AD25AD"/>
    <w:rsid w:val="00AD2674"/>
    <w:rsid w:val="00AD2879"/>
    <w:rsid w:val="00AD2882"/>
    <w:rsid w:val="00AD2AB7"/>
    <w:rsid w:val="00AD2CD4"/>
    <w:rsid w:val="00AD2D5E"/>
    <w:rsid w:val="00AD2DB1"/>
    <w:rsid w:val="00AD2F1E"/>
    <w:rsid w:val="00AD2F29"/>
    <w:rsid w:val="00AD2F5B"/>
    <w:rsid w:val="00AD2FC7"/>
    <w:rsid w:val="00AD301F"/>
    <w:rsid w:val="00AD31FA"/>
    <w:rsid w:val="00AD3571"/>
    <w:rsid w:val="00AD3572"/>
    <w:rsid w:val="00AD36E1"/>
    <w:rsid w:val="00AD38DC"/>
    <w:rsid w:val="00AD3961"/>
    <w:rsid w:val="00AD3A1C"/>
    <w:rsid w:val="00AD3CF8"/>
    <w:rsid w:val="00AD3E15"/>
    <w:rsid w:val="00AD423F"/>
    <w:rsid w:val="00AD427A"/>
    <w:rsid w:val="00AD43D7"/>
    <w:rsid w:val="00AD44EE"/>
    <w:rsid w:val="00AD46AD"/>
    <w:rsid w:val="00AD46BC"/>
    <w:rsid w:val="00AD46C4"/>
    <w:rsid w:val="00AD47BA"/>
    <w:rsid w:val="00AD4AE4"/>
    <w:rsid w:val="00AD4B40"/>
    <w:rsid w:val="00AD4DD7"/>
    <w:rsid w:val="00AD4F89"/>
    <w:rsid w:val="00AD5047"/>
    <w:rsid w:val="00AD5937"/>
    <w:rsid w:val="00AD59CC"/>
    <w:rsid w:val="00AD5C97"/>
    <w:rsid w:val="00AD5E87"/>
    <w:rsid w:val="00AD5E9A"/>
    <w:rsid w:val="00AD600A"/>
    <w:rsid w:val="00AD6146"/>
    <w:rsid w:val="00AD61BD"/>
    <w:rsid w:val="00AD64F9"/>
    <w:rsid w:val="00AD67E4"/>
    <w:rsid w:val="00AD6AEF"/>
    <w:rsid w:val="00AD6B99"/>
    <w:rsid w:val="00AD6BFA"/>
    <w:rsid w:val="00AD6D55"/>
    <w:rsid w:val="00AD6F8F"/>
    <w:rsid w:val="00AD701B"/>
    <w:rsid w:val="00AD7103"/>
    <w:rsid w:val="00AD712E"/>
    <w:rsid w:val="00AD7145"/>
    <w:rsid w:val="00AD719B"/>
    <w:rsid w:val="00AD71F5"/>
    <w:rsid w:val="00AD721B"/>
    <w:rsid w:val="00AD735F"/>
    <w:rsid w:val="00AD73B4"/>
    <w:rsid w:val="00AD7511"/>
    <w:rsid w:val="00AD7673"/>
    <w:rsid w:val="00AD76F7"/>
    <w:rsid w:val="00AD7A93"/>
    <w:rsid w:val="00AD7ACE"/>
    <w:rsid w:val="00AD7AE3"/>
    <w:rsid w:val="00AD7BCE"/>
    <w:rsid w:val="00AD7C49"/>
    <w:rsid w:val="00AD7C82"/>
    <w:rsid w:val="00AD7EA0"/>
    <w:rsid w:val="00AE0027"/>
    <w:rsid w:val="00AE0032"/>
    <w:rsid w:val="00AE010C"/>
    <w:rsid w:val="00AE02D8"/>
    <w:rsid w:val="00AE02FD"/>
    <w:rsid w:val="00AE0360"/>
    <w:rsid w:val="00AE03D7"/>
    <w:rsid w:val="00AE03F8"/>
    <w:rsid w:val="00AE052F"/>
    <w:rsid w:val="00AE05E8"/>
    <w:rsid w:val="00AE0678"/>
    <w:rsid w:val="00AE0831"/>
    <w:rsid w:val="00AE0898"/>
    <w:rsid w:val="00AE107C"/>
    <w:rsid w:val="00AE113E"/>
    <w:rsid w:val="00AE13AB"/>
    <w:rsid w:val="00AE146B"/>
    <w:rsid w:val="00AE161F"/>
    <w:rsid w:val="00AE16F8"/>
    <w:rsid w:val="00AE1830"/>
    <w:rsid w:val="00AE1876"/>
    <w:rsid w:val="00AE195A"/>
    <w:rsid w:val="00AE19C8"/>
    <w:rsid w:val="00AE1B86"/>
    <w:rsid w:val="00AE1BA1"/>
    <w:rsid w:val="00AE1BD5"/>
    <w:rsid w:val="00AE1C06"/>
    <w:rsid w:val="00AE1C16"/>
    <w:rsid w:val="00AE1C48"/>
    <w:rsid w:val="00AE1D84"/>
    <w:rsid w:val="00AE1DB3"/>
    <w:rsid w:val="00AE1E4D"/>
    <w:rsid w:val="00AE1EF8"/>
    <w:rsid w:val="00AE20D7"/>
    <w:rsid w:val="00AE20E5"/>
    <w:rsid w:val="00AE2115"/>
    <w:rsid w:val="00AE214A"/>
    <w:rsid w:val="00AE225C"/>
    <w:rsid w:val="00AE2399"/>
    <w:rsid w:val="00AE23CF"/>
    <w:rsid w:val="00AE2610"/>
    <w:rsid w:val="00AE2625"/>
    <w:rsid w:val="00AE26DD"/>
    <w:rsid w:val="00AE292D"/>
    <w:rsid w:val="00AE2B9A"/>
    <w:rsid w:val="00AE2D94"/>
    <w:rsid w:val="00AE2ED2"/>
    <w:rsid w:val="00AE344C"/>
    <w:rsid w:val="00AE3661"/>
    <w:rsid w:val="00AE3863"/>
    <w:rsid w:val="00AE388E"/>
    <w:rsid w:val="00AE38E8"/>
    <w:rsid w:val="00AE39DE"/>
    <w:rsid w:val="00AE3AE8"/>
    <w:rsid w:val="00AE3C20"/>
    <w:rsid w:val="00AE3CBA"/>
    <w:rsid w:val="00AE400F"/>
    <w:rsid w:val="00AE41A5"/>
    <w:rsid w:val="00AE4287"/>
    <w:rsid w:val="00AE4416"/>
    <w:rsid w:val="00AE48FD"/>
    <w:rsid w:val="00AE4AA2"/>
    <w:rsid w:val="00AE4D20"/>
    <w:rsid w:val="00AE5084"/>
    <w:rsid w:val="00AE539F"/>
    <w:rsid w:val="00AE5553"/>
    <w:rsid w:val="00AE5670"/>
    <w:rsid w:val="00AE580C"/>
    <w:rsid w:val="00AE5932"/>
    <w:rsid w:val="00AE5B77"/>
    <w:rsid w:val="00AE5CAC"/>
    <w:rsid w:val="00AE5DF0"/>
    <w:rsid w:val="00AE60F8"/>
    <w:rsid w:val="00AE6118"/>
    <w:rsid w:val="00AE6194"/>
    <w:rsid w:val="00AE619C"/>
    <w:rsid w:val="00AE6227"/>
    <w:rsid w:val="00AE622D"/>
    <w:rsid w:val="00AE6253"/>
    <w:rsid w:val="00AE627F"/>
    <w:rsid w:val="00AE63AE"/>
    <w:rsid w:val="00AE64BD"/>
    <w:rsid w:val="00AE6597"/>
    <w:rsid w:val="00AE65D5"/>
    <w:rsid w:val="00AE6770"/>
    <w:rsid w:val="00AE68DE"/>
    <w:rsid w:val="00AE6DE9"/>
    <w:rsid w:val="00AE6F8B"/>
    <w:rsid w:val="00AE6FCA"/>
    <w:rsid w:val="00AE700A"/>
    <w:rsid w:val="00AE702A"/>
    <w:rsid w:val="00AE74A4"/>
    <w:rsid w:val="00AE758B"/>
    <w:rsid w:val="00AE76C9"/>
    <w:rsid w:val="00AE7889"/>
    <w:rsid w:val="00AE788E"/>
    <w:rsid w:val="00AE78FA"/>
    <w:rsid w:val="00AE7A1C"/>
    <w:rsid w:val="00AE7E33"/>
    <w:rsid w:val="00AE7F0A"/>
    <w:rsid w:val="00AE7F50"/>
    <w:rsid w:val="00AE7F83"/>
    <w:rsid w:val="00AF018B"/>
    <w:rsid w:val="00AF0454"/>
    <w:rsid w:val="00AF09E1"/>
    <w:rsid w:val="00AF0AF7"/>
    <w:rsid w:val="00AF0C3F"/>
    <w:rsid w:val="00AF0EC6"/>
    <w:rsid w:val="00AF0FC8"/>
    <w:rsid w:val="00AF112F"/>
    <w:rsid w:val="00AF1159"/>
    <w:rsid w:val="00AF1199"/>
    <w:rsid w:val="00AF120E"/>
    <w:rsid w:val="00AF12E8"/>
    <w:rsid w:val="00AF1307"/>
    <w:rsid w:val="00AF13A4"/>
    <w:rsid w:val="00AF18DB"/>
    <w:rsid w:val="00AF192B"/>
    <w:rsid w:val="00AF1B5E"/>
    <w:rsid w:val="00AF1D2E"/>
    <w:rsid w:val="00AF1D90"/>
    <w:rsid w:val="00AF1E6E"/>
    <w:rsid w:val="00AF1FA2"/>
    <w:rsid w:val="00AF2126"/>
    <w:rsid w:val="00AF238D"/>
    <w:rsid w:val="00AF24E6"/>
    <w:rsid w:val="00AF26DA"/>
    <w:rsid w:val="00AF2755"/>
    <w:rsid w:val="00AF27B6"/>
    <w:rsid w:val="00AF2846"/>
    <w:rsid w:val="00AF296D"/>
    <w:rsid w:val="00AF2A22"/>
    <w:rsid w:val="00AF2A38"/>
    <w:rsid w:val="00AF2AD2"/>
    <w:rsid w:val="00AF2EFB"/>
    <w:rsid w:val="00AF3062"/>
    <w:rsid w:val="00AF3186"/>
    <w:rsid w:val="00AF32B6"/>
    <w:rsid w:val="00AF3308"/>
    <w:rsid w:val="00AF3332"/>
    <w:rsid w:val="00AF33D4"/>
    <w:rsid w:val="00AF3434"/>
    <w:rsid w:val="00AF34CE"/>
    <w:rsid w:val="00AF3585"/>
    <w:rsid w:val="00AF3A90"/>
    <w:rsid w:val="00AF3ABB"/>
    <w:rsid w:val="00AF3BB6"/>
    <w:rsid w:val="00AF3BF8"/>
    <w:rsid w:val="00AF3DB3"/>
    <w:rsid w:val="00AF3EC1"/>
    <w:rsid w:val="00AF40AC"/>
    <w:rsid w:val="00AF4455"/>
    <w:rsid w:val="00AF450E"/>
    <w:rsid w:val="00AF463D"/>
    <w:rsid w:val="00AF48C7"/>
    <w:rsid w:val="00AF4BB8"/>
    <w:rsid w:val="00AF4BDB"/>
    <w:rsid w:val="00AF4D45"/>
    <w:rsid w:val="00AF50D5"/>
    <w:rsid w:val="00AF58E1"/>
    <w:rsid w:val="00AF5AF2"/>
    <w:rsid w:val="00AF5D45"/>
    <w:rsid w:val="00AF5E44"/>
    <w:rsid w:val="00AF5F51"/>
    <w:rsid w:val="00AF63C1"/>
    <w:rsid w:val="00AF63C2"/>
    <w:rsid w:val="00AF644C"/>
    <w:rsid w:val="00AF67E0"/>
    <w:rsid w:val="00AF6805"/>
    <w:rsid w:val="00AF6A68"/>
    <w:rsid w:val="00AF6AF8"/>
    <w:rsid w:val="00AF6B86"/>
    <w:rsid w:val="00AF6B8D"/>
    <w:rsid w:val="00AF6D71"/>
    <w:rsid w:val="00AF6DF3"/>
    <w:rsid w:val="00AF7127"/>
    <w:rsid w:val="00AF712A"/>
    <w:rsid w:val="00AF7150"/>
    <w:rsid w:val="00AF7313"/>
    <w:rsid w:val="00AF7386"/>
    <w:rsid w:val="00AF73E3"/>
    <w:rsid w:val="00AF74C8"/>
    <w:rsid w:val="00AF7557"/>
    <w:rsid w:val="00AF7897"/>
    <w:rsid w:val="00AF78E2"/>
    <w:rsid w:val="00AF7A5B"/>
    <w:rsid w:val="00AF7AEF"/>
    <w:rsid w:val="00AF7B3B"/>
    <w:rsid w:val="00AF7B9A"/>
    <w:rsid w:val="00AF7DFF"/>
    <w:rsid w:val="00AF7E2D"/>
    <w:rsid w:val="00AF7E3E"/>
    <w:rsid w:val="00B00B74"/>
    <w:rsid w:val="00B00D19"/>
    <w:rsid w:val="00B00D76"/>
    <w:rsid w:val="00B01086"/>
    <w:rsid w:val="00B01313"/>
    <w:rsid w:val="00B01463"/>
    <w:rsid w:val="00B0149A"/>
    <w:rsid w:val="00B01712"/>
    <w:rsid w:val="00B0173C"/>
    <w:rsid w:val="00B01A58"/>
    <w:rsid w:val="00B01D13"/>
    <w:rsid w:val="00B0203B"/>
    <w:rsid w:val="00B0211D"/>
    <w:rsid w:val="00B02251"/>
    <w:rsid w:val="00B023E0"/>
    <w:rsid w:val="00B02715"/>
    <w:rsid w:val="00B0271C"/>
    <w:rsid w:val="00B02868"/>
    <w:rsid w:val="00B0287B"/>
    <w:rsid w:val="00B028E2"/>
    <w:rsid w:val="00B02AAF"/>
    <w:rsid w:val="00B03005"/>
    <w:rsid w:val="00B03054"/>
    <w:rsid w:val="00B03129"/>
    <w:rsid w:val="00B0320B"/>
    <w:rsid w:val="00B034DC"/>
    <w:rsid w:val="00B03730"/>
    <w:rsid w:val="00B03813"/>
    <w:rsid w:val="00B0385B"/>
    <w:rsid w:val="00B0391E"/>
    <w:rsid w:val="00B03A01"/>
    <w:rsid w:val="00B03ABA"/>
    <w:rsid w:val="00B03B7B"/>
    <w:rsid w:val="00B04022"/>
    <w:rsid w:val="00B04128"/>
    <w:rsid w:val="00B0434B"/>
    <w:rsid w:val="00B0460A"/>
    <w:rsid w:val="00B04B2E"/>
    <w:rsid w:val="00B04E7C"/>
    <w:rsid w:val="00B04F89"/>
    <w:rsid w:val="00B051B7"/>
    <w:rsid w:val="00B0532B"/>
    <w:rsid w:val="00B05330"/>
    <w:rsid w:val="00B054C4"/>
    <w:rsid w:val="00B05697"/>
    <w:rsid w:val="00B05750"/>
    <w:rsid w:val="00B0575A"/>
    <w:rsid w:val="00B05767"/>
    <w:rsid w:val="00B058BF"/>
    <w:rsid w:val="00B05924"/>
    <w:rsid w:val="00B05A94"/>
    <w:rsid w:val="00B05CCA"/>
    <w:rsid w:val="00B05D13"/>
    <w:rsid w:val="00B05D24"/>
    <w:rsid w:val="00B05DAC"/>
    <w:rsid w:val="00B05DCE"/>
    <w:rsid w:val="00B05E13"/>
    <w:rsid w:val="00B06054"/>
    <w:rsid w:val="00B06228"/>
    <w:rsid w:val="00B063A4"/>
    <w:rsid w:val="00B0644A"/>
    <w:rsid w:val="00B06470"/>
    <w:rsid w:val="00B06480"/>
    <w:rsid w:val="00B064C1"/>
    <w:rsid w:val="00B06550"/>
    <w:rsid w:val="00B06975"/>
    <w:rsid w:val="00B06A3A"/>
    <w:rsid w:val="00B06B8D"/>
    <w:rsid w:val="00B06C97"/>
    <w:rsid w:val="00B06D49"/>
    <w:rsid w:val="00B06E6C"/>
    <w:rsid w:val="00B06F15"/>
    <w:rsid w:val="00B06F48"/>
    <w:rsid w:val="00B070DE"/>
    <w:rsid w:val="00B07575"/>
    <w:rsid w:val="00B077AE"/>
    <w:rsid w:val="00B07A35"/>
    <w:rsid w:val="00B07A37"/>
    <w:rsid w:val="00B07D4B"/>
    <w:rsid w:val="00B1008B"/>
    <w:rsid w:val="00B1057B"/>
    <w:rsid w:val="00B10613"/>
    <w:rsid w:val="00B1086A"/>
    <w:rsid w:val="00B10C6A"/>
    <w:rsid w:val="00B10CBC"/>
    <w:rsid w:val="00B10FE1"/>
    <w:rsid w:val="00B110BD"/>
    <w:rsid w:val="00B110EB"/>
    <w:rsid w:val="00B111CF"/>
    <w:rsid w:val="00B1127A"/>
    <w:rsid w:val="00B1170B"/>
    <w:rsid w:val="00B1192C"/>
    <w:rsid w:val="00B11E35"/>
    <w:rsid w:val="00B11EE4"/>
    <w:rsid w:val="00B1205E"/>
    <w:rsid w:val="00B12151"/>
    <w:rsid w:val="00B1220C"/>
    <w:rsid w:val="00B12308"/>
    <w:rsid w:val="00B123E5"/>
    <w:rsid w:val="00B128B9"/>
    <w:rsid w:val="00B12932"/>
    <w:rsid w:val="00B129C2"/>
    <w:rsid w:val="00B12BC0"/>
    <w:rsid w:val="00B12EDD"/>
    <w:rsid w:val="00B130E7"/>
    <w:rsid w:val="00B1337A"/>
    <w:rsid w:val="00B133CD"/>
    <w:rsid w:val="00B1347D"/>
    <w:rsid w:val="00B13755"/>
    <w:rsid w:val="00B1378B"/>
    <w:rsid w:val="00B138A7"/>
    <w:rsid w:val="00B13990"/>
    <w:rsid w:val="00B139A7"/>
    <w:rsid w:val="00B13C2B"/>
    <w:rsid w:val="00B14081"/>
    <w:rsid w:val="00B140D4"/>
    <w:rsid w:val="00B1449A"/>
    <w:rsid w:val="00B1455A"/>
    <w:rsid w:val="00B1455E"/>
    <w:rsid w:val="00B14664"/>
    <w:rsid w:val="00B14883"/>
    <w:rsid w:val="00B1488C"/>
    <w:rsid w:val="00B14B15"/>
    <w:rsid w:val="00B14C15"/>
    <w:rsid w:val="00B152CC"/>
    <w:rsid w:val="00B15518"/>
    <w:rsid w:val="00B15AE9"/>
    <w:rsid w:val="00B15B2E"/>
    <w:rsid w:val="00B15BD4"/>
    <w:rsid w:val="00B15D20"/>
    <w:rsid w:val="00B15D71"/>
    <w:rsid w:val="00B15D78"/>
    <w:rsid w:val="00B15D94"/>
    <w:rsid w:val="00B15E9D"/>
    <w:rsid w:val="00B15ECC"/>
    <w:rsid w:val="00B160DC"/>
    <w:rsid w:val="00B16446"/>
    <w:rsid w:val="00B1650E"/>
    <w:rsid w:val="00B1683F"/>
    <w:rsid w:val="00B168C6"/>
    <w:rsid w:val="00B16900"/>
    <w:rsid w:val="00B16BB6"/>
    <w:rsid w:val="00B16C7C"/>
    <w:rsid w:val="00B16E03"/>
    <w:rsid w:val="00B16F5C"/>
    <w:rsid w:val="00B17136"/>
    <w:rsid w:val="00B17438"/>
    <w:rsid w:val="00B17903"/>
    <w:rsid w:val="00B17911"/>
    <w:rsid w:val="00B1795A"/>
    <w:rsid w:val="00B17D4D"/>
    <w:rsid w:val="00B17E17"/>
    <w:rsid w:val="00B17E5C"/>
    <w:rsid w:val="00B20386"/>
    <w:rsid w:val="00B205D5"/>
    <w:rsid w:val="00B206A6"/>
    <w:rsid w:val="00B207FC"/>
    <w:rsid w:val="00B209EA"/>
    <w:rsid w:val="00B20E11"/>
    <w:rsid w:val="00B20E6D"/>
    <w:rsid w:val="00B20F75"/>
    <w:rsid w:val="00B21000"/>
    <w:rsid w:val="00B2125C"/>
    <w:rsid w:val="00B212CD"/>
    <w:rsid w:val="00B21456"/>
    <w:rsid w:val="00B2186A"/>
    <w:rsid w:val="00B2199E"/>
    <w:rsid w:val="00B21A83"/>
    <w:rsid w:val="00B21B5E"/>
    <w:rsid w:val="00B21D28"/>
    <w:rsid w:val="00B21D51"/>
    <w:rsid w:val="00B21E96"/>
    <w:rsid w:val="00B223E4"/>
    <w:rsid w:val="00B225A4"/>
    <w:rsid w:val="00B2265B"/>
    <w:rsid w:val="00B22781"/>
    <w:rsid w:val="00B228C0"/>
    <w:rsid w:val="00B22B7C"/>
    <w:rsid w:val="00B22C05"/>
    <w:rsid w:val="00B22D5A"/>
    <w:rsid w:val="00B22E2A"/>
    <w:rsid w:val="00B230DF"/>
    <w:rsid w:val="00B23164"/>
    <w:rsid w:val="00B2316E"/>
    <w:rsid w:val="00B2318C"/>
    <w:rsid w:val="00B231F4"/>
    <w:rsid w:val="00B23603"/>
    <w:rsid w:val="00B236B5"/>
    <w:rsid w:val="00B2393A"/>
    <w:rsid w:val="00B23B8A"/>
    <w:rsid w:val="00B23F19"/>
    <w:rsid w:val="00B24115"/>
    <w:rsid w:val="00B24189"/>
    <w:rsid w:val="00B2419C"/>
    <w:rsid w:val="00B242A7"/>
    <w:rsid w:val="00B243E6"/>
    <w:rsid w:val="00B24509"/>
    <w:rsid w:val="00B24708"/>
    <w:rsid w:val="00B2480A"/>
    <w:rsid w:val="00B249F5"/>
    <w:rsid w:val="00B24D0D"/>
    <w:rsid w:val="00B25329"/>
    <w:rsid w:val="00B25364"/>
    <w:rsid w:val="00B254FF"/>
    <w:rsid w:val="00B2554F"/>
    <w:rsid w:val="00B25579"/>
    <w:rsid w:val="00B255BF"/>
    <w:rsid w:val="00B2560B"/>
    <w:rsid w:val="00B256C4"/>
    <w:rsid w:val="00B256E8"/>
    <w:rsid w:val="00B25877"/>
    <w:rsid w:val="00B25A15"/>
    <w:rsid w:val="00B25AAD"/>
    <w:rsid w:val="00B25D3F"/>
    <w:rsid w:val="00B25DAE"/>
    <w:rsid w:val="00B25DF6"/>
    <w:rsid w:val="00B25E63"/>
    <w:rsid w:val="00B25EFB"/>
    <w:rsid w:val="00B26493"/>
    <w:rsid w:val="00B26568"/>
    <w:rsid w:val="00B26646"/>
    <w:rsid w:val="00B266EC"/>
    <w:rsid w:val="00B267B2"/>
    <w:rsid w:val="00B268A9"/>
    <w:rsid w:val="00B26978"/>
    <w:rsid w:val="00B269E8"/>
    <w:rsid w:val="00B26A7D"/>
    <w:rsid w:val="00B26AD5"/>
    <w:rsid w:val="00B26B40"/>
    <w:rsid w:val="00B26DD7"/>
    <w:rsid w:val="00B27007"/>
    <w:rsid w:val="00B27193"/>
    <w:rsid w:val="00B273E6"/>
    <w:rsid w:val="00B273FC"/>
    <w:rsid w:val="00B27602"/>
    <w:rsid w:val="00B277AF"/>
    <w:rsid w:val="00B2792D"/>
    <w:rsid w:val="00B27AD4"/>
    <w:rsid w:val="00B27AEA"/>
    <w:rsid w:val="00B27C18"/>
    <w:rsid w:val="00B27D39"/>
    <w:rsid w:val="00B27EF2"/>
    <w:rsid w:val="00B27FC8"/>
    <w:rsid w:val="00B304FD"/>
    <w:rsid w:val="00B30742"/>
    <w:rsid w:val="00B30A96"/>
    <w:rsid w:val="00B30B1C"/>
    <w:rsid w:val="00B30B21"/>
    <w:rsid w:val="00B30C1F"/>
    <w:rsid w:val="00B30D15"/>
    <w:rsid w:val="00B31098"/>
    <w:rsid w:val="00B310E4"/>
    <w:rsid w:val="00B3115C"/>
    <w:rsid w:val="00B3128F"/>
    <w:rsid w:val="00B315FB"/>
    <w:rsid w:val="00B316CD"/>
    <w:rsid w:val="00B31936"/>
    <w:rsid w:val="00B31B13"/>
    <w:rsid w:val="00B31C17"/>
    <w:rsid w:val="00B31D75"/>
    <w:rsid w:val="00B32295"/>
    <w:rsid w:val="00B326D0"/>
    <w:rsid w:val="00B327BD"/>
    <w:rsid w:val="00B3294F"/>
    <w:rsid w:val="00B32C74"/>
    <w:rsid w:val="00B32E62"/>
    <w:rsid w:val="00B32ED2"/>
    <w:rsid w:val="00B32EDB"/>
    <w:rsid w:val="00B32F57"/>
    <w:rsid w:val="00B33017"/>
    <w:rsid w:val="00B33351"/>
    <w:rsid w:val="00B333A4"/>
    <w:rsid w:val="00B338EE"/>
    <w:rsid w:val="00B33B88"/>
    <w:rsid w:val="00B33D45"/>
    <w:rsid w:val="00B33D4B"/>
    <w:rsid w:val="00B33F37"/>
    <w:rsid w:val="00B34131"/>
    <w:rsid w:val="00B34365"/>
    <w:rsid w:val="00B346FB"/>
    <w:rsid w:val="00B34724"/>
    <w:rsid w:val="00B34895"/>
    <w:rsid w:val="00B349A8"/>
    <w:rsid w:val="00B34BE2"/>
    <w:rsid w:val="00B34BFB"/>
    <w:rsid w:val="00B34D51"/>
    <w:rsid w:val="00B34E67"/>
    <w:rsid w:val="00B34ECF"/>
    <w:rsid w:val="00B34F40"/>
    <w:rsid w:val="00B3512B"/>
    <w:rsid w:val="00B351F2"/>
    <w:rsid w:val="00B35285"/>
    <w:rsid w:val="00B3544C"/>
    <w:rsid w:val="00B354DD"/>
    <w:rsid w:val="00B35503"/>
    <w:rsid w:val="00B3562A"/>
    <w:rsid w:val="00B35847"/>
    <w:rsid w:val="00B3596E"/>
    <w:rsid w:val="00B35AB4"/>
    <w:rsid w:val="00B35AFD"/>
    <w:rsid w:val="00B35BAF"/>
    <w:rsid w:val="00B35D77"/>
    <w:rsid w:val="00B35EDB"/>
    <w:rsid w:val="00B361AE"/>
    <w:rsid w:val="00B3652A"/>
    <w:rsid w:val="00B365AC"/>
    <w:rsid w:val="00B36713"/>
    <w:rsid w:val="00B3681D"/>
    <w:rsid w:val="00B36823"/>
    <w:rsid w:val="00B36891"/>
    <w:rsid w:val="00B3692C"/>
    <w:rsid w:val="00B36AF4"/>
    <w:rsid w:val="00B36C23"/>
    <w:rsid w:val="00B36C51"/>
    <w:rsid w:val="00B36F3C"/>
    <w:rsid w:val="00B36F6B"/>
    <w:rsid w:val="00B37790"/>
    <w:rsid w:val="00B37882"/>
    <w:rsid w:val="00B37AF7"/>
    <w:rsid w:val="00B37B1A"/>
    <w:rsid w:val="00B37E3D"/>
    <w:rsid w:val="00B37EF7"/>
    <w:rsid w:val="00B37FF9"/>
    <w:rsid w:val="00B40271"/>
    <w:rsid w:val="00B403B3"/>
    <w:rsid w:val="00B403D7"/>
    <w:rsid w:val="00B4048A"/>
    <w:rsid w:val="00B406D2"/>
    <w:rsid w:val="00B409FC"/>
    <w:rsid w:val="00B40C12"/>
    <w:rsid w:val="00B40C6B"/>
    <w:rsid w:val="00B40ED6"/>
    <w:rsid w:val="00B40F6B"/>
    <w:rsid w:val="00B41001"/>
    <w:rsid w:val="00B41093"/>
    <w:rsid w:val="00B41289"/>
    <w:rsid w:val="00B4150A"/>
    <w:rsid w:val="00B4175D"/>
    <w:rsid w:val="00B41985"/>
    <w:rsid w:val="00B41999"/>
    <w:rsid w:val="00B419E7"/>
    <w:rsid w:val="00B41A16"/>
    <w:rsid w:val="00B41B00"/>
    <w:rsid w:val="00B41BF7"/>
    <w:rsid w:val="00B41E9F"/>
    <w:rsid w:val="00B41FD0"/>
    <w:rsid w:val="00B420AE"/>
    <w:rsid w:val="00B420EE"/>
    <w:rsid w:val="00B4228E"/>
    <w:rsid w:val="00B423B2"/>
    <w:rsid w:val="00B42487"/>
    <w:rsid w:val="00B42523"/>
    <w:rsid w:val="00B428FF"/>
    <w:rsid w:val="00B4294B"/>
    <w:rsid w:val="00B42A09"/>
    <w:rsid w:val="00B42D95"/>
    <w:rsid w:val="00B42F56"/>
    <w:rsid w:val="00B42F91"/>
    <w:rsid w:val="00B4315C"/>
    <w:rsid w:val="00B431C2"/>
    <w:rsid w:val="00B434E9"/>
    <w:rsid w:val="00B43527"/>
    <w:rsid w:val="00B43565"/>
    <w:rsid w:val="00B435A2"/>
    <w:rsid w:val="00B43634"/>
    <w:rsid w:val="00B43797"/>
    <w:rsid w:val="00B437A9"/>
    <w:rsid w:val="00B43806"/>
    <w:rsid w:val="00B43BCC"/>
    <w:rsid w:val="00B43CDA"/>
    <w:rsid w:val="00B43E78"/>
    <w:rsid w:val="00B43EE5"/>
    <w:rsid w:val="00B43FD1"/>
    <w:rsid w:val="00B443CC"/>
    <w:rsid w:val="00B44642"/>
    <w:rsid w:val="00B44665"/>
    <w:rsid w:val="00B446B7"/>
    <w:rsid w:val="00B449CD"/>
    <w:rsid w:val="00B44AF6"/>
    <w:rsid w:val="00B44B1B"/>
    <w:rsid w:val="00B44CE4"/>
    <w:rsid w:val="00B44CFE"/>
    <w:rsid w:val="00B44E56"/>
    <w:rsid w:val="00B44FF9"/>
    <w:rsid w:val="00B45079"/>
    <w:rsid w:val="00B452D4"/>
    <w:rsid w:val="00B452D6"/>
    <w:rsid w:val="00B45340"/>
    <w:rsid w:val="00B453F0"/>
    <w:rsid w:val="00B455C5"/>
    <w:rsid w:val="00B45898"/>
    <w:rsid w:val="00B458DC"/>
    <w:rsid w:val="00B45A64"/>
    <w:rsid w:val="00B45C99"/>
    <w:rsid w:val="00B45D4F"/>
    <w:rsid w:val="00B45E5E"/>
    <w:rsid w:val="00B4621E"/>
    <w:rsid w:val="00B4624F"/>
    <w:rsid w:val="00B462F7"/>
    <w:rsid w:val="00B46424"/>
    <w:rsid w:val="00B464C6"/>
    <w:rsid w:val="00B46521"/>
    <w:rsid w:val="00B466AC"/>
    <w:rsid w:val="00B468D2"/>
    <w:rsid w:val="00B46992"/>
    <w:rsid w:val="00B46A63"/>
    <w:rsid w:val="00B46A7E"/>
    <w:rsid w:val="00B46AA2"/>
    <w:rsid w:val="00B46B27"/>
    <w:rsid w:val="00B46B5C"/>
    <w:rsid w:val="00B46B67"/>
    <w:rsid w:val="00B46BCC"/>
    <w:rsid w:val="00B46BD5"/>
    <w:rsid w:val="00B46F01"/>
    <w:rsid w:val="00B47468"/>
    <w:rsid w:val="00B4761C"/>
    <w:rsid w:val="00B47940"/>
    <w:rsid w:val="00B47B22"/>
    <w:rsid w:val="00B47C07"/>
    <w:rsid w:val="00B50162"/>
    <w:rsid w:val="00B5019E"/>
    <w:rsid w:val="00B50335"/>
    <w:rsid w:val="00B5044D"/>
    <w:rsid w:val="00B5049F"/>
    <w:rsid w:val="00B50756"/>
    <w:rsid w:val="00B508DE"/>
    <w:rsid w:val="00B50922"/>
    <w:rsid w:val="00B50E12"/>
    <w:rsid w:val="00B50F6B"/>
    <w:rsid w:val="00B51065"/>
    <w:rsid w:val="00B510F3"/>
    <w:rsid w:val="00B515CB"/>
    <w:rsid w:val="00B516F1"/>
    <w:rsid w:val="00B51711"/>
    <w:rsid w:val="00B5188D"/>
    <w:rsid w:val="00B51913"/>
    <w:rsid w:val="00B519E6"/>
    <w:rsid w:val="00B51A26"/>
    <w:rsid w:val="00B51BED"/>
    <w:rsid w:val="00B51C76"/>
    <w:rsid w:val="00B52216"/>
    <w:rsid w:val="00B52230"/>
    <w:rsid w:val="00B5228D"/>
    <w:rsid w:val="00B52421"/>
    <w:rsid w:val="00B525A4"/>
    <w:rsid w:val="00B52943"/>
    <w:rsid w:val="00B52974"/>
    <w:rsid w:val="00B52DFE"/>
    <w:rsid w:val="00B52E09"/>
    <w:rsid w:val="00B52EE0"/>
    <w:rsid w:val="00B52FAD"/>
    <w:rsid w:val="00B532D6"/>
    <w:rsid w:val="00B53477"/>
    <w:rsid w:val="00B534AA"/>
    <w:rsid w:val="00B535E4"/>
    <w:rsid w:val="00B535FB"/>
    <w:rsid w:val="00B5373C"/>
    <w:rsid w:val="00B537AB"/>
    <w:rsid w:val="00B53917"/>
    <w:rsid w:val="00B53B7F"/>
    <w:rsid w:val="00B53E42"/>
    <w:rsid w:val="00B5406F"/>
    <w:rsid w:val="00B540E4"/>
    <w:rsid w:val="00B54475"/>
    <w:rsid w:val="00B5449E"/>
    <w:rsid w:val="00B5495B"/>
    <w:rsid w:val="00B54A99"/>
    <w:rsid w:val="00B54EF1"/>
    <w:rsid w:val="00B54F97"/>
    <w:rsid w:val="00B55450"/>
    <w:rsid w:val="00B5545D"/>
    <w:rsid w:val="00B554E7"/>
    <w:rsid w:val="00B55538"/>
    <w:rsid w:val="00B556D8"/>
    <w:rsid w:val="00B55929"/>
    <w:rsid w:val="00B55AC0"/>
    <w:rsid w:val="00B55C7F"/>
    <w:rsid w:val="00B55CBF"/>
    <w:rsid w:val="00B55DB3"/>
    <w:rsid w:val="00B562C5"/>
    <w:rsid w:val="00B565E9"/>
    <w:rsid w:val="00B566E2"/>
    <w:rsid w:val="00B56920"/>
    <w:rsid w:val="00B56A9A"/>
    <w:rsid w:val="00B56CBD"/>
    <w:rsid w:val="00B56CF7"/>
    <w:rsid w:val="00B56FC6"/>
    <w:rsid w:val="00B5725E"/>
    <w:rsid w:val="00B57519"/>
    <w:rsid w:val="00B57587"/>
    <w:rsid w:val="00B57911"/>
    <w:rsid w:val="00B57992"/>
    <w:rsid w:val="00B57A4B"/>
    <w:rsid w:val="00B57AE4"/>
    <w:rsid w:val="00B57AE8"/>
    <w:rsid w:val="00B57BC0"/>
    <w:rsid w:val="00B57D8A"/>
    <w:rsid w:val="00B57EAB"/>
    <w:rsid w:val="00B57EB3"/>
    <w:rsid w:val="00B6022D"/>
    <w:rsid w:val="00B60773"/>
    <w:rsid w:val="00B608CF"/>
    <w:rsid w:val="00B60D6F"/>
    <w:rsid w:val="00B60FCC"/>
    <w:rsid w:val="00B6103D"/>
    <w:rsid w:val="00B6136D"/>
    <w:rsid w:val="00B613AD"/>
    <w:rsid w:val="00B6148C"/>
    <w:rsid w:val="00B61531"/>
    <w:rsid w:val="00B61879"/>
    <w:rsid w:val="00B61A53"/>
    <w:rsid w:val="00B61AFD"/>
    <w:rsid w:val="00B61D78"/>
    <w:rsid w:val="00B61D8F"/>
    <w:rsid w:val="00B61DAE"/>
    <w:rsid w:val="00B620EF"/>
    <w:rsid w:val="00B62205"/>
    <w:rsid w:val="00B622EE"/>
    <w:rsid w:val="00B623BB"/>
    <w:rsid w:val="00B62402"/>
    <w:rsid w:val="00B6246E"/>
    <w:rsid w:val="00B62921"/>
    <w:rsid w:val="00B62AA0"/>
    <w:rsid w:val="00B62ABF"/>
    <w:rsid w:val="00B62C33"/>
    <w:rsid w:val="00B62DB2"/>
    <w:rsid w:val="00B62E34"/>
    <w:rsid w:val="00B6316A"/>
    <w:rsid w:val="00B632EB"/>
    <w:rsid w:val="00B63434"/>
    <w:rsid w:val="00B63A8F"/>
    <w:rsid w:val="00B63B05"/>
    <w:rsid w:val="00B63BDF"/>
    <w:rsid w:val="00B63E75"/>
    <w:rsid w:val="00B64340"/>
    <w:rsid w:val="00B6453D"/>
    <w:rsid w:val="00B64846"/>
    <w:rsid w:val="00B6488C"/>
    <w:rsid w:val="00B648A5"/>
    <w:rsid w:val="00B648B2"/>
    <w:rsid w:val="00B64BCF"/>
    <w:rsid w:val="00B64E2B"/>
    <w:rsid w:val="00B65177"/>
    <w:rsid w:val="00B651CB"/>
    <w:rsid w:val="00B651E3"/>
    <w:rsid w:val="00B653A1"/>
    <w:rsid w:val="00B654F0"/>
    <w:rsid w:val="00B655A0"/>
    <w:rsid w:val="00B655D2"/>
    <w:rsid w:val="00B65651"/>
    <w:rsid w:val="00B6569B"/>
    <w:rsid w:val="00B65746"/>
    <w:rsid w:val="00B659FC"/>
    <w:rsid w:val="00B65A87"/>
    <w:rsid w:val="00B65AF3"/>
    <w:rsid w:val="00B65D35"/>
    <w:rsid w:val="00B65D6A"/>
    <w:rsid w:val="00B65F14"/>
    <w:rsid w:val="00B65FBF"/>
    <w:rsid w:val="00B660C8"/>
    <w:rsid w:val="00B6615C"/>
    <w:rsid w:val="00B6619F"/>
    <w:rsid w:val="00B662EA"/>
    <w:rsid w:val="00B662FE"/>
    <w:rsid w:val="00B66431"/>
    <w:rsid w:val="00B66452"/>
    <w:rsid w:val="00B6688F"/>
    <w:rsid w:val="00B66943"/>
    <w:rsid w:val="00B66AFC"/>
    <w:rsid w:val="00B66CBE"/>
    <w:rsid w:val="00B66CF0"/>
    <w:rsid w:val="00B66D66"/>
    <w:rsid w:val="00B66D70"/>
    <w:rsid w:val="00B66FC9"/>
    <w:rsid w:val="00B670C8"/>
    <w:rsid w:val="00B6712E"/>
    <w:rsid w:val="00B67503"/>
    <w:rsid w:val="00B67556"/>
    <w:rsid w:val="00B675F8"/>
    <w:rsid w:val="00B67615"/>
    <w:rsid w:val="00B6761F"/>
    <w:rsid w:val="00B67704"/>
    <w:rsid w:val="00B67856"/>
    <w:rsid w:val="00B67A7E"/>
    <w:rsid w:val="00B67B27"/>
    <w:rsid w:val="00B67B38"/>
    <w:rsid w:val="00B67E26"/>
    <w:rsid w:val="00B7005E"/>
    <w:rsid w:val="00B70385"/>
    <w:rsid w:val="00B703DF"/>
    <w:rsid w:val="00B7048D"/>
    <w:rsid w:val="00B7081C"/>
    <w:rsid w:val="00B7094B"/>
    <w:rsid w:val="00B70A6C"/>
    <w:rsid w:val="00B70E77"/>
    <w:rsid w:val="00B70EB3"/>
    <w:rsid w:val="00B70F6E"/>
    <w:rsid w:val="00B70F70"/>
    <w:rsid w:val="00B70FF0"/>
    <w:rsid w:val="00B71130"/>
    <w:rsid w:val="00B711E2"/>
    <w:rsid w:val="00B714CB"/>
    <w:rsid w:val="00B71502"/>
    <w:rsid w:val="00B7164E"/>
    <w:rsid w:val="00B717A5"/>
    <w:rsid w:val="00B71811"/>
    <w:rsid w:val="00B719F7"/>
    <w:rsid w:val="00B71C1D"/>
    <w:rsid w:val="00B71C3C"/>
    <w:rsid w:val="00B71DC8"/>
    <w:rsid w:val="00B71E31"/>
    <w:rsid w:val="00B71E38"/>
    <w:rsid w:val="00B72082"/>
    <w:rsid w:val="00B72093"/>
    <w:rsid w:val="00B721D4"/>
    <w:rsid w:val="00B723AA"/>
    <w:rsid w:val="00B724BA"/>
    <w:rsid w:val="00B72867"/>
    <w:rsid w:val="00B728F3"/>
    <w:rsid w:val="00B72AF1"/>
    <w:rsid w:val="00B72DC3"/>
    <w:rsid w:val="00B72E61"/>
    <w:rsid w:val="00B72E79"/>
    <w:rsid w:val="00B72FA2"/>
    <w:rsid w:val="00B7374D"/>
    <w:rsid w:val="00B738A2"/>
    <w:rsid w:val="00B73976"/>
    <w:rsid w:val="00B73B9F"/>
    <w:rsid w:val="00B73C81"/>
    <w:rsid w:val="00B741DC"/>
    <w:rsid w:val="00B74225"/>
    <w:rsid w:val="00B743AD"/>
    <w:rsid w:val="00B7459A"/>
    <w:rsid w:val="00B746A4"/>
    <w:rsid w:val="00B747B1"/>
    <w:rsid w:val="00B748A4"/>
    <w:rsid w:val="00B74A05"/>
    <w:rsid w:val="00B74B09"/>
    <w:rsid w:val="00B74B16"/>
    <w:rsid w:val="00B74B1A"/>
    <w:rsid w:val="00B752BC"/>
    <w:rsid w:val="00B752DD"/>
    <w:rsid w:val="00B7532A"/>
    <w:rsid w:val="00B75385"/>
    <w:rsid w:val="00B753DB"/>
    <w:rsid w:val="00B755F1"/>
    <w:rsid w:val="00B75815"/>
    <w:rsid w:val="00B758A7"/>
    <w:rsid w:val="00B75CCE"/>
    <w:rsid w:val="00B75D67"/>
    <w:rsid w:val="00B75F8F"/>
    <w:rsid w:val="00B762E0"/>
    <w:rsid w:val="00B7643F"/>
    <w:rsid w:val="00B767BE"/>
    <w:rsid w:val="00B76C3E"/>
    <w:rsid w:val="00B76C41"/>
    <w:rsid w:val="00B76CCB"/>
    <w:rsid w:val="00B76CD4"/>
    <w:rsid w:val="00B76CE6"/>
    <w:rsid w:val="00B76DCB"/>
    <w:rsid w:val="00B7735E"/>
    <w:rsid w:val="00B7744E"/>
    <w:rsid w:val="00B7766A"/>
    <w:rsid w:val="00B7767C"/>
    <w:rsid w:val="00B776B5"/>
    <w:rsid w:val="00B778CC"/>
    <w:rsid w:val="00B7798C"/>
    <w:rsid w:val="00B77AA8"/>
    <w:rsid w:val="00B77B66"/>
    <w:rsid w:val="00B77BFB"/>
    <w:rsid w:val="00B77D59"/>
    <w:rsid w:val="00B77E26"/>
    <w:rsid w:val="00B77F4F"/>
    <w:rsid w:val="00B77F61"/>
    <w:rsid w:val="00B77F6D"/>
    <w:rsid w:val="00B80017"/>
    <w:rsid w:val="00B8028E"/>
    <w:rsid w:val="00B803D4"/>
    <w:rsid w:val="00B80526"/>
    <w:rsid w:val="00B80692"/>
    <w:rsid w:val="00B80751"/>
    <w:rsid w:val="00B808D4"/>
    <w:rsid w:val="00B8091B"/>
    <w:rsid w:val="00B80A69"/>
    <w:rsid w:val="00B80C5A"/>
    <w:rsid w:val="00B80EA3"/>
    <w:rsid w:val="00B80ECD"/>
    <w:rsid w:val="00B80FC0"/>
    <w:rsid w:val="00B80FD5"/>
    <w:rsid w:val="00B811FD"/>
    <w:rsid w:val="00B81330"/>
    <w:rsid w:val="00B813BF"/>
    <w:rsid w:val="00B81473"/>
    <w:rsid w:val="00B8149E"/>
    <w:rsid w:val="00B814A9"/>
    <w:rsid w:val="00B814B5"/>
    <w:rsid w:val="00B814CC"/>
    <w:rsid w:val="00B81577"/>
    <w:rsid w:val="00B81886"/>
    <w:rsid w:val="00B81DF2"/>
    <w:rsid w:val="00B81FB2"/>
    <w:rsid w:val="00B822FD"/>
    <w:rsid w:val="00B8263C"/>
    <w:rsid w:val="00B82760"/>
    <w:rsid w:val="00B8277E"/>
    <w:rsid w:val="00B828D0"/>
    <w:rsid w:val="00B82901"/>
    <w:rsid w:val="00B82C8B"/>
    <w:rsid w:val="00B82D83"/>
    <w:rsid w:val="00B83292"/>
    <w:rsid w:val="00B83487"/>
    <w:rsid w:val="00B8354E"/>
    <w:rsid w:val="00B8360B"/>
    <w:rsid w:val="00B83814"/>
    <w:rsid w:val="00B83833"/>
    <w:rsid w:val="00B8390F"/>
    <w:rsid w:val="00B839AF"/>
    <w:rsid w:val="00B83B60"/>
    <w:rsid w:val="00B83D27"/>
    <w:rsid w:val="00B83ECF"/>
    <w:rsid w:val="00B83EF8"/>
    <w:rsid w:val="00B8426A"/>
    <w:rsid w:val="00B8438C"/>
    <w:rsid w:val="00B8443D"/>
    <w:rsid w:val="00B848B2"/>
    <w:rsid w:val="00B848C2"/>
    <w:rsid w:val="00B84CDF"/>
    <w:rsid w:val="00B84EA9"/>
    <w:rsid w:val="00B84EAC"/>
    <w:rsid w:val="00B84EDA"/>
    <w:rsid w:val="00B84FDC"/>
    <w:rsid w:val="00B84FFE"/>
    <w:rsid w:val="00B852F6"/>
    <w:rsid w:val="00B85347"/>
    <w:rsid w:val="00B8544D"/>
    <w:rsid w:val="00B855C0"/>
    <w:rsid w:val="00B85A69"/>
    <w:rsid w:val="00B85AD6"/>
    <w:rsid w:val="00B85C0C"/>
    <w:rsid w:val="00B85C3E"/>
    <w:rsid w:val="00B85D63"/>
    <w:rsid w:val="00B860A7"/>
    <w:rsid w:val="00B860EB"/>
    <w:rsid w:val="00B8624B"/>
    <w:rsid w:val="00B86353"/>
    <w:rsid w:val="00B863A0"/>
    <w:rsid w:val="00B86819"/>
    <w:rsid w:val="00B86B7E"/>
    <w:rsid w:val="00B86C05"/>
    <w:rsid w:val="00B86C6E"/>
    <w:rsid w:val="00B86DE0"/>
    <w:rsid w:val="00B86E14"/>
    <w:rsid w:val="00B872BD"/>
    <w:rsid w:val="00B875E1"/>
    <w:rsid w:val="00B878B9"/>
    <w:rsid w:val="00B879FB"/>
    <w:rsid w:val="00B87DD6"/>
    <w:rsid w:val="00B87E42"/>
    <w:rsid w:val="00B87F2C"/>
    <w:rsid w:val="00B900AF"/>
    <w:rsid w:val="00B90553"/>
    <w:rsid w:val="00B90611"/>
    <w:rsid w:val="00B9080E"/>
    <w:rsid w:val="00B90B1E"/>
    <w:rsid w:val="00B90E49"/>
    <w:rsid w:val="00B90EDA"/>
    <w:rsid w:val="00B91149"/>
    <w:rsid w:val="00B91290"/>
    <w:rsid w:val="00B918F2"/>
    <w:rsid w:val="00B91BB2"/>
    <w:rsid w:val="00B91D41"/>
    <w:rsid w:val="00B91ED8"/>
    <w:rsid w:val="00B9202E"/>
    <w:rsid w:val="00B9218F"/>
    <w:rsid w:val="00B922BC"/>
    <w:rsid w:val="00B9239B"/>
    <w:rsid w:val="00B92494"/>
    <w:rsid w:val="00B92770"/>
    <w:rsid w:val="00B92B1B"/>
    <w:rsid w:val="00B92C57"/>
    <w:rsid w:val="00B92CE8"/>
    <w:rsid w:val="00B92D57"/>
    <w:rsid w:val="00B92F46"/>
    <w:rsid w:val="00B92FA2"/>
    <w:rsid w:val="00B9348F"/>
    <w:rsid w:val="00B9356C"/>
    <w:rsid w:val="00B936AF"/>
    <w:rsid w:val="00B936BF"/>
    <w:rsid w:val="00B93913"/>
    <w:rsid w:val="00B93B75"/>
    <w:rsid w:val="00B93C96"/>
    <w:rsid w:val="00B93CA3"/>
    <w:rsid w:val="00B940D2"/>
    <w:rsid w:val="00B9449A"/>
    <w:rsid w:val="00B9452B"/>
    <w:rsid w:val="00B945EE"/>
    <w:rsid w:val="00B9471A"/>
    <w:rsid w:val="00B9472B"/>
    <w:rsid w:val="00B9489A"/>
    <w:rsid w:val="00B94921"/>
    <w:rsid w:val="00B94A55"/>
    <w:rsid w:val="00B94A82"/>
    <w:rsid w:val="00B94BE1"/>
    <w:rsid w:val="00B94C3F"/>
    <w:rsid w:val="00B94D1F"/>
    <w:rsid w:val="00B94DD3"/>
    <w:rsid w:val="00B94EE3"/>
    <w:rsid w:val="00B9512C"/>
    <w:rsid w:val="00B95373"/>
    <w:rsid w:val="00B95484"/>
    <w:rsid w:val="00B955FC"/>
    <w:rsid w:val="00B95853"/>
    <w:rsid w:val="00B95962"/>
    <w:rsid w:val="00B959C1"/>
    <w:rsid w:val="00B95B17"/>
    <w:rsid w:val="00B95DC7"/>
    <w:rsid w:val="00B95E43"/>
    <w:rsid w:val="00B95E9F"/>
    <w:rsid w:val="00B95EB7"/>
    <w:rsid w:val="00B96251"/>
    <w:rsid w:val="00B96344"/>
    <w:rsid w:val="00B968AF"/>
    <w:rsid w:val="00B968F1"/>
    <w:rsid w:val="00B9691A"/>
    <w:rsid w:val="00B96D7C"/>
    <w:rsid w:val="00B974D0"/>
    <w:rsid w:val="00B975FF"/>
    <w:rsid w:val="00B97843"/>
    <w:rsid w:val="00B97CC6"/>
    <w:rsid w:val="00B97EB5"/>
    <w:rsid w:val="00B97F5A"/>
    <w:rsid w:val="00B97F8C"/>
    <w:rsid w:val="00BA005C"/>
    <w:rsid w:val="00BA0192"/>
    <w:rsid w:val="00BA0335"/>
    <w:rsid w:val="00BA0345"/>
    <w:rsid w:val="00BA06A4"/>
    <w:rsid w:val="00BA0866"/>
    <w:rsid w:val="00BA09C9"/>
    <w:rsid w:val="00BA09D9"/>
    <w:rsid w:val="00BA0A46"/>
    <w:rsid w:val="00BA0BB1"/>
    <w:rsid w:val="00BA0EDF"/>
    <w:rsid w:val="00BA0F96"/>
    <w:rsid w:val="00BA119B"/>
    <w:rsid w:val="00BA1442"/>
    <w:rsid w:val="00BA1516"/>
    <w:rsid w:val="00BA155E"/>
    <w:rsid w:val="00BA1582"/>
    <w:rsid w:val="00BA170C"/>
    <w:rsid w:val="00BA180F"/>
    <w:rsid w:val="00BA1D02"/>
    <w:rsid w:val="00BA1D3B"/>
    <w:rsid w:val="00BA1E2A"/>
    <w:rsid w:val="00BA1F45"/>
    <w:rsid w:val="00BA2220"/>
    <w:rsid w:val="00BA26B4"/>
    <w:rsid w:val="00BA2922"/>
    <w:rsid w:val="00BA2B93"/>
    <w:rsid w:val="00BA2BF2"/>
    <w:rsid w:val="00BA2D02"/>
    <w:rsid w:val="00BA2F9A"/>
    <w:rsid w:val="00BA3085"/>
    <w:rsid w:val="00BA3194"/>
    <w:rsid w:val="00BA31E0"/>
    <w:rsid w:val="00BA31E4"/>
    <w:rsid w:val="00BA33C9"/>
    <w:rsid w:val="00BA3513"/>
    <w:rsid w:val="00BA35A6"/>
    <w:rsid w:val="00BA35FF"/>
    <w:rsid w:val="00BA3958"/>
    <w:rsid w:val="00BA3AA1"/>
    <w:rsid w:val="00BA3DBC"/>
    <w:rsid w:val="00BA3E66"/>
    <w:rsid w:val="00BA4023"/>
    <w:rsid w:val="00BA40A6"/>
    <w:rsid w:val="00BA4141"/>
    <w:rsid w:val="00BA41A4"/>
    <w:rsid w:val="00BA42CC"/>
    <w:rsid w:val="00BA4393"/>
    <w:rsid w:val="00BA43E9"/>
    <w:rsid w:val="00BA477A"/>
    <w:rsid w:val="00BA47EB"/>
    <w:rsid w:val="00BA4800"/>
    <w:rsid w:val="00BA4861"/>
    <w:rsid w:val="00BA48E1"/>
    <w:rsid w:val="00BA497C"/>
    <w:rsid w:val="00BA49DF"/>
    <w:rsid w:val="00BA49E8"/>
    <w:rsid w:val="00BA4A78"/>
    <w:rsid w:val="00BA4C5B"/>
    <w:rsid w:val="00BA4CB9"/>
    <w:rsid w:val="00BA4D2C"/>
    <w:rsid w:val="00BA522B"/>
    <w:rsid w:val="00BA538C"/>
    <w:rsid w:val="00BA5390"/>
    <w:rsid w:val="00BA53B1"/>
    <w:rsid w:val="00BA55FE"/>
    <w:rsid w:val="00BA56BF"/>
    <w:rsid w:val="00BA57DD"/>
    <w:rsid w:val="00BA5937"/>
    <w:rsid w:val="00BA598E"/>
    <w:rsid w:val="00BA5AF7"/>
    <w:rsid w:val="00BA5AFC"/>
    <w:rsid w:val="00BA5B7F"/>
    <w:rsid w:val="00BA5C60"/>
    <w:rsid w:val="00BA5E1D"/>
    <w:rsid w:val="00BA5F0F"/>
    <w:rsid w:val="00BA5F34"/>
    <w:rsid w:val="00BA5F51"/>
    <w:rsid w:val="00BA60A7"/>
    <w:rsid w:val="00BA612B"/>
    <w:rsid w:val="00BA655C"/>
    <w:rsid w:val="00BA6B58"/>
    <w:rsid w:val="00BA6B75"/>
    <w:rsid w:val="00BA6C99"/>
    <w:rsid w:val="00BA6D2F"/>
    <w:rsid w:val="00BA6F2D"/>
    <w:rsid w:val="00BA6F7A"/>
    <w:rsid w:val="00BA6FEC"/>
    <w:rsid w:val="00BA7447"/>
    <w:rsid w:val="00BA749B"/>
    <w:rsid w:val="00BA76BF"/>
    <w:rsid w:val="00BA78F7"/>
    <w:rsid w:val="00BA796F"/>
    <w:rsid w:val="00BA7998"/>
    <w:rsid w:val="00BA7B43"/>
    <w:rsid w:val="00BA7DA1"/>
    <w:rsid w:val="00BA7E01"/>
    <w:rsid w:val="00BA7E6C"/>
    <w:rsid w:val="00BB0138"/>
    <w:rsid w:val="00BB03A8"/>
    <w:rsid w:val="00BB03AB"/>
    <w:rsid w:val="00BB03BD"/>
    <w:rsid w:val="00BB04E9"/>
    <w:rsid w:val="00BB0570"/>
    <w:rsid w:val="00BB05C5"/>
    <w:rsid w:val="00BB05D1"/>
    <w:rsid w:val="00BB06C5"/>
    <w:rsid w:val="00BB0748"/>
    <w:rsid w:val="00BB0993"/>
    <w:rsid w:val="00BB0B77"/>
    <w:rsid w:val="00BB0C61"/>
    <w:rsid w:val="00BB0D7A"/>
    <w:rsid w:val="00BB0E5E"/>
    <w:rsid w:val="00BB0F19"/>
    <w:rsid w:val="00BB0F5B"/>
    <w:rsid w:val="00BB0FF2"/>
    <w:rsid w:val="00BB1084"/>
    <w:rsid w:val="00BB1166"/>
    <w:rsid w:val="00BB140D"/>
    <w:rsid w:val="00BB15AA"/>
    <w:rsid w:val="00BB1666"/>
    <w:rsid w:val="00BB173B"/>
    <w:rsid w:val="00BB1871"/>
    <w:rsid w:val="00BB195E"/>
    <w:rsid w:val="00BB1B94"/>
    <w:rsid w:val="00BB1DE5"/>
    <w:rsid w:val="00BB1F0C"/>
    <w:rsid w:val="00BB1FAA"/>
    <w:rsid w:val="00BB206C"/>
    <w:rsid w:val="00BB2271"/>
    <w:rsid w:val="00BB2423"/>
    <w:rsid w:val="00BB274A"/>
    <w:rsid w:val="00BB2966"/>
    <w:rsid w:val="00BB2A3E"/>
    <w:rsid w:val="00BB2B04"/>
    <w:rsid w:val="00BB2B0C"/>
    <w:rsid w:val="00BB2B5D"/>
    <w:rsid w:val="00BB2C69"/>
    <w:rsid w:val="00BB2D48"/>
    <w:rsid w:val="00BB2E2E"/>
    <w:rsid w:val="00BB2E55"/>
    <w:rsid w:val="00BB2F46"/>
    <w:rsid w:val="00BB2F49"/>
    <w:rsid w:val="00BB305F"/>
    <w:rsid w:val="00BB350A"/>
    <w:rsid w:val="00BB3634"/>
    <w:rsid w:val="00BB3672"/>
    <w:rsid w:val="00BB396A"/>
    <w:rsid w:val="00BB3983"/>
    <w:rsid w:val="00BB3A49"/>
    <w:rsid w:val="00BB3B0D"/>
    <w:rsid w:val="00BB3B77"/>
    <w:rsid w:val="00BB3CFD"/>
    <w:rsid w:val="00BB3E26"/>
    <w:rsid w:val="00BB445A"/>
    <w:rsid w:val="00BB45F1"/>
    <w:rsid w:val="00BB49F5"/>
    <w:rsid w:val="00BB4B10"/>
    <w:rsid w:val="00BB4DA4"/>
    <w:rsid w:val="00BB4E7B"/>
    <w:rsid w:val="00BB50D7"/>
    <w:rsid w:val="00BB54EB"/>
    <w:rsid w:val="00BB55F1"/>
    <w:rsid w:val="00BB586B"/>
    <w:rsid w:val="00BB59EA"/>
    <w:rsid w:val="00BB5A76"/>
    <w:rsid w:val="00BB5BCD"/>
    <w:rsid w:val="00BB5C27"/>
    <w:rsid w:val="00BB5F86"/>
    <w:rsid w:val="00BB5FFE"/>
    <w:rsid w:val="00BB60C8"/>
    <w:rsid w:val="00BB6522"/>
    <w:rsid w:val="00BB6876"/>
    <w:rsid w:val="00BB6925"/>
    <w:rsid w:val="00BB6A4E"/>
    <w:rsid w:val="00BB6AC0"/>
    <w:rsid w:val="00BB6E9F"/>
    <w:rsid w:val="00BB7002"/>
    <w:rsid w:val="00BB7532"/>
    <w:rsid w:val="00BB7622"/>
    <w:rsid w:val="00BB7869"/>
    <w:rsid w:val="00BB7B50"/>
    <w:rsid w:val="00BB7CA0"/>
    <w:rsid w:val="00BB7D85"/>
    <w:rsid w:val="00BB7F9B"/>
    <w:rsid w:val="00BC05F5"/>
    <w:rsid w:val="00BC06F6"/>
    <w:rsid w:val="00BC078B"/>
    <w:rsid w:val="00BC084E"/>
    <w:rsid w:val="00BC08C7"/>
    <w:rsid w:val="00BC0BAD"/>
    <w:rsid w:val="00BC0D1D"/>
    <w:rsid w:val="00BC0D37"/>
    <w:rsid w:val="00BC0E78"/>
    <w:rsid w:val="00BC0FB3"/>
    <w:rsid w:val="00BC106F"/>
    <w:rsid w:val="00BC1140"/>
    <w:rsid w:val="00BC12E2"/>
    <w:rsid w:val="00BC1386"/>
    <w:rsid w:val="00BC14BD"/>
    <w:rsid w:val="00BC18D5"/>
    <w:rsid w:val="00BC1A97"/>
    <w:rsid w:val="00BC1D61"/>
    <w:rsid w:val="00BC1E1F"/>
    <w:rsid w:val="00BC1F0E"/>
    <w:rsid w:val="00BC1F5C"/>
    <w:rsid w:val="00BC1F82"/>
    <w:rsid w:val="00BC1FF0"/>
    <w:rsid w:val="00BC209C"/>
    <w:rsid w:val="00BC259A"/>
    <w:rsid w:val="00BC259C"/>
    <w:rsid w:val="00BC2756"/>
    <w:rsid w:val="00BC2836"/>
    <w:rsid w:val="00BC2867"/>
    <w:rsid w:val="00BC28B5"/>
    <w:rsid w:val="00BC2C4C"/>
    <w:rsid w:val="00BC2E88"/>
    <w:rsid w:val="00BC2ED5"/>
    <w:rsid w:val="00BC3076"/>
    <w:rsid w:val="00BC315B"/>
    <w:rsid w:val="00BC33E1"/>
    <w:rsid w:val="00BC34B8"/>
    <w:rsid w:val="00BC34E0"/>
    <w:rsid w:val="00BC36E5"/>
    <w:rsid w:val="00BC37E7"/>
    <w:rsid w:val="00BC3805"/>
    <w:rsid w:val="00BC3824"/>
    <w:rsid w:val="00BC395E"/>
    <w:rsid w:val="00BC39D8"/>
    <w:rsid w:val="00BC3CD5"/>
    <w:rsid w:val="00BC3D85"/>
    <w:rsid w:val="00BC4188"/>
    <w:rsid w:val="00BC437D"/>
    <w:rsid w:val="00BC4419"/>
    <w:rsid w:val="00BC45BA"/>
    <w:rsid w:val="00BC465A"/>
    <w:rsid w:val="00BC468F"/>
    <w:rsid w:val="00BC48C3"/>
    <w:rsid w:val="00BC4921"/>
    <w:rsid w:val="00BC4BB6"/>
    <w:rsid w:val="00BC4BF6"/>
    <w:rsid w:val="00BC4D47"/>
    <w:rsid w:val="00BC4D5F"/>
    <w:rsid w:val="00BC4E89"/>
    <w:rsid w:val="00BC5369"/>
    <w:rsid w:val="00BC5385"/>
    <w:rsid w:val="00BC547F"/>
    <w:rsid w:val="00BC5731"/>
    <w:rsid w:val="00BC57AB"/>
    <w:rsid w:val="00BC59BF"/>
    <w:rsid w:val="00BC59CC"/>
    <w:rsid w:val="00BC5E58"/>
    <w:rsid w:val="00BC5FBD"/>
    <w:rsid w:val="00BC6058"/>
    <w:rsid w:val="00BC631C"/>
    <w:rsid w:val="00BC634A"/>
    <w:rsid w:val="00BC63F2"/>
    <w:rsid w:val="00BC6426"/>
    <w:rsid w:val="00BC6585"/>
    <w:rsid w:val="00BC685F"/>
    <w:rsid w:val="00BC6D61"/>
    <w:rsid w:val="00BC6F0A"/>
    <w:rsid w:val="00BC6F1B"/>
    <w:rsid w:val="00BC7209"/>
    <w:rsid w:val="00BC72D7"/>
    <w:rsid w:val="00BC747A"/>
    <w:rsid w:val="00BC74A3"/>
    <w:rsid w:val="00BC759C"/>
    <w:rsid w:val="00BC77BE"/>
    <w:rsid w:val="00BC7A6A"/>
    <w:rsid w:val="00BC7BF2"/>
    <w:rsid w:val="00BD008B"/>
    <w:rsid w:val="00BD01E7"/>
    <w:rsid w:val="00BD033B"/>
    <w:rsid w:val="00BD0412"/>
    <w:rsid w:val="00BD05FA"/>
    <w:rsid w:val="00BD08FA"/>
    <w:rsid w:val="00BD0B22"/>
    <w:rsid w:val="00BD0C79"/>
    <w:rsid w:val="00BD0CA1"/>
    <w:rsid w:val="00BD0D25"/>
    <w:rsid w:val="00BD0DCB"/>
    <w:rsid w:val="00BD141A"/>
    <w:rsid w:val="00BD1975"/>
    <w:rsid w:val="00BD1A31"/>
    <w:rsid w:val="00BD1C07"/>
    <w:rsid w:val="00BD1C3D"/>
    <w:rsid w:val="00BD1D0A"/>
    <w:rsid w:val="00BD1ECF"/>
    <w:rsid w:val="00BD1F24"/>
    <w:rsid w:val="00BD1F5D"/>
    <w:rsid w:val="00BD1FB2"/>
    <w:rsid w:val="00BD1FC5"/>
    <w:rsid w:val="00BD2003"/>
    <w:rsid w:val="00BD2371"/>
    <w:rsid w:val="00BD239A"/>
    <w:rsid w:val="00BD241C"/>
    <w:rsid w:val="00BD2579"/>
    <w:rsid w:val="00BD27E5"/>
    <w:rsid w:val="00BD29C3"/>
    <w:rsid w:val="00BD2AB4"/>
    <w:rsid w:val="00BD2C53"/>
    <w:rsid w:val="00BD2D6B"/>
    <w:rsid w:val="00BD3143"/>
    <w:rsid w:val="00BD325D"/>
    <w:rsid w:val="00BD33E3"/>
    <w:rsid w:val="00BD342D"/>
    <w:rsid w:val="00BD3473"/>
    <w:rsid w:val="00BD34A5"/>
    <w:rsid w:val="00BD34E1"/>
    <w:rsid w:val="00BD34E3"/>
    <w:rsid w:val="00BD3555"/>
    <w:rsid w:val="00BD35BA"/>
    <w:rsid w:val="00BD3733"/>
    <w:rsid w:val="00BD3764"/>
    <w:rsid w:val="00BD398B"/>
    <w:rsid w:val="00BD39C4"/>
    <w:rsid w:val="00BD3A0C"/>
    <w:rsid w:val="00BD3B10"/>
    <w:rsid w:val="00BD3CB5"/>
    <w:rsid w:val="00BD3D4B"/>
    <w:rsid w:val="00BD41EB"/>
    <w:rsid w:val="00BD4201"/>
    <w:rsid w:val="00BD4400"/>
    <w:rsid w:val="00BD4562"/>
    <w:rsid w:val="00BD4C2F"/>
    <w:rsid w:val="00BD4CD7"/>
    <w:rsid w:val="00BD4CED"/>
    <w:rsid w:val="00BD4F92"/>
    <w:rsid w:val="00BD5128"/>
    <w:rsid w:val="00BD52AB"/>
    <w:rsid w:val="00BD5485"/>
    <w:rsid w:val="00BD5580"/>
    <w:rsid w:val="00BD567E"/>
    <w:rsid w:val="00BD5812"/>
    <w:rsid w:val="00BD5A10"/>
    <w:rsid w:val="00BD5BB3"/>
    <w:rsid w:val="00BD5C60"/>
    <w:rsid w:val="00BD5DF2"/>
    <w:rsid w:val="00BD6395"/>
    <w:rsid w:val="00BD64D1"/>
    <w:rsid w:val="00BD6697"/>
    <w:rsid w:val="00BD6706"/>
    <w:rsid w:val="00BD680C"/>
    <w:rsid w:val="00BD68C6"/>
    <w:rsid w:val="00BD68FA"/>
    <w:rsid w:val="00BD6933"/>
    <w:rsid w:val="00BD6CFD"/>
    <w:rsid w:val="00BD6E7B"/>
    <w:rsid w:val="00BD6EAA"/>
    <w:rsid w:val="00BD6EE9"/>
    <w:rsid w:val="00BD6F37"/>
    <w:rsid w:val="00BD70EE"/>
    <w:rsid w:val="00BD7530"/>
    <w:rsid w:val="00BD75E9"/>
    <w:rsid w:val="00BD770B"/>
    <w:rsid w:val="00BD781C"/>
    <w:rsid w:val="00BD7835"/>
    <w:rsid w:val="00BD783F"/>
    <w:rsid w:val="00BD78C8"/>
    <w:rsid w:val="00BD7A6B"/>
    <w:rsid w:val="00BD7CE4"/>
    <w:rsid w:val="00BD7D83"/>
    <w:rsid w:val="00BD7E7F"/>
    <w:rsid w:val="00BD7F17"/>
    <w:rsid w:val="00BD7F52"/>
    <w:rsid w:val="00BD7FA1"/>
    <w:rsid w:val="00BDDD62"/>
    <w:rsid w:val="00BE0026"/>
    <w:rsid w:val="00BE01FC"/>
    <w:rsid w:val="00BE0292"/>
    <w:rsid w:val="00BE0355"/>
    <w:rsid w:val="00BE041B"/>
    <w:rsid w:val="00BE0628"/>
    <w:rsid w:val="00BE079D"/>
    <w:rsid w:val="00BE07B7"/>
    <w:rsid w:val="00BE0A40"/>
    <w:rsid w:val="00BE0E5C"/>
    <w:rsid w:val="00BE0F6D"/>
    <w:rsid w:val="00BE0FC2"/>
    <w:rsid w:val="00BE1037"/>
    <w:rsid w:val="00BE11D4"/>
    <w:rsid w:val="00BE12BF"/>
    <w:rsid w:val="00BE12E2"/>
    <w:rsid w:val="00BE162B"/>
    <w:rsid w:val="00BE16D2"/>
    <w:rsid w:val="00BE1892"/>
    <w:rsid w:val="00BE1967"/>
    <w:rsid w:val="00BE19D9"/>
    <w:rsid w:val="00BE1C3E"/>
    <w:rsid w:val="00BE1F54"/>
    <w:rsid w:val="00BE1F83"/>
    <w:rsid w:val="00BE22BA"/>
    <w:rsid w:val="00BE22BF"/>
    <w:rsid w:val="00BE22CB"/>
    <w:rsid w:val="00BE232E"/>
    <w:rsid w:val="00BE236F"/>
    <w:rsid w:val="00BE247C"/>
    <w:rsid w:val="00BE25E4"/>
    <w:rsid w:val="00BE28AF"/>
    <w:rsid w:val="00BE2C94"/>
    <w:rsid w:val="00BE2E00"/>
    <w:rsid w:val="00BE30C9"/>
    <w:rsid w:val="00BE31FB"/>
    <w:rsid w:val="00BE321C"/>
    <w:rsid w:val="00BE3238"/>
    <w:rsid w:val="00BE3321"/>
    <w:rsid w:val="00BE33EB"/>
    <w:rsid w:val="00BE3581"/>
    <w:rsid w:val="00BE36E4"/>
    <w:rsid w:val="00BE3A7E"/>
    <w:rsid w:val="00BE4117"/>
    <w:rsid w:val="00BE4128"/>
    <w:rsid w:val="00BE4155"/>
    <w:rsid w:val="00BE4713"/>
    <w:rsid w:val="00BE47E4"/>
    <w:rsid w:val="00BE4D80"/>
    <w:rsid w:val="00BE4ECB"/>
    <w:rsid w:val="00BE4ED2"/>
    <w:rsid w:val="00BE4EFB"/>
    <w:rsid w:val="00BE50A7"/>
    <w:rsid w:val="00BE5175"/>
    <w:rsid w:val="00BE51DD"/>
    <w:rsid w:val="00BE527E"/>
    <w:rsid w:val="00BE545A"/>
    <w:rsid w:val="00BE55EE"/>
    <w:rsid w:val="00BE57EF"/>
    <w:rsid w:val="00BE5A01"/>
    <w:rsid w:val="00BE5EC3"/>
    <w:rsid w:val="00BE5F46"/>
    <w:rsid w:val="00BE634A"/>
    <w:rsid w:val="00BE673B"/>
    <w:rsid w:val="00BE678F"/>
    <w:rsid w:val="00BE682B"/>
    <w:rsid w:val="00BE6A67"/>
    <w:rsid w:val="00BE6B8D"/>
    <w:rsid w:val="00BE6BD5"/>
    <w:rsid w:val="00BE6D18"/>
    <w:rsid w:val="00BE6E00"/>
    <w:rsid w:val="00BE7013"/>
    <w:rsid w:val="00BE7059"/>
    <w:rsid w:val="00BE717A"/>
    <w:rsid w:val="00BE7219"/>
    <w:rsid w:val="00BE72F7"/>
    <w:rsid w:val="00BE75F1"/>
    <w:rsid w:val="00BE77CD"/>
    <w:rsid w:val="00BE78FA"/>
    <w:rsid w:val="00BE7CF3"/>
    <w:rsid w:val="00BE7DB8"/>
    <w:rsid w:val="00BE7E3E"/>
    <w:rsid w:val="00BE7FA2"/>
    <w:rsid w:val="00BE7FC6"/>
    <w:rsid w:val="00BF008D"/>
    <w:rsid w:val="00BF00D6"/>
    <w:rsid w:val="00BF0344"/>
    <w:rsid w:val="00BF0745"/>
    <w:rsid w:val="00BF0753"/>
    <w:rsid w:val="00BF0831"/>
    <w:rsid w:val="00BF0B04"/>
    <w:rsid w:val="00BF0CDC"/>
    <w:rsid w:val="00BF13B9"/>
    <w:rsid w:val="00BF1717"/>
    <w:rsid w:val="00BF1780"/>
    <w:rsid w:val="00BF1CC7"/>
    <w:rsid w:val="00BF1F19"/>
    <w:rsid w:val="00BF1F27"/>
    <w:rsid w:val="00BF2313"/>
    <w:rsid w:val="00BF2A70"/>
    <w:rsid w:val="00BF2AB7"/>
    <w:rsid w:val="00BF2FDF"/>
    <w:rsid w:val="00BF3053"/>
    <w:rsid w:val="00BF306D"/>
    <w:rsid w:val="00BF3081"/>
    <w:rsid w:val="00BF3179"/>
    <w:rsid w:val="00BF3211"/>
    <w:rsid w:val="00BF327F"/>
    <w:rsid w:val="00BF3332"/>
    <w:rsid w:val="00BF333F"/>
    <w:rsid w:val="00BF33E0"/>
    <w:rsid w:val="00BF368E"/>
    <w:rsid w:val="00BF3712"/>
    <w:rsid w:val="00BF3729"/>
    <w:rsid w:val="00BF3770"/>
    <w:rsid w:val="00BF38B8"/>
    <w:rsid w:val="00BF3B39"/>
    <w:rsid w:val="00BF3C1E"/>
    <w:rsid w:val="00BF3D74"/>
    <w:rsid w:val="00BF3F84"/>
    <w:rsid w:val="00BF3FDD"/>
    <w:rsid w:val="00BF4070"/>
    <w:rsid w:val="00BF466A"/>
    <w:rsid w:val="00BF476B"/>
    <w:rsid w:val="00BF4877"/>
    <w:rsid w:val="00BF4A0D"/>
    <w:rsid w:val="00BF4A6C"/>
    <w:rsid w:val="00BF4BDE"/>
    <w:rsid w:val="00BF4C20"/>
    <w:rsid w:val="00BF516B"/>
    <w:rsid w:val="00BF57F2"/>
    <w:rsid w:val="00BF58C7"/>
    <w:rsid w:val="00BF5ADF"/>
    <w:rsid w:val="00BF5CD6"/>
    <w:rsid w:val="00BF5E4D"/>
    <w:rsid w:val="00BF5EB0"/>
    <w:rsid w:val="00BF5FE2"/>
    <w:rsid w:val="00BF6059"/>
    <w:rsid w:val="00BF6124"/>
    <w:rsid w:val="00BF61AF"/>
    <w:rsid w:val="00BF63F2"/>
    <w:rsid w:val="00BF64DB"/>
    <w:rsid w:val="00BF64FA"/>
    <w:rsid w:val="00BF64FC"/>
    <w:rsid w:val="00BF6636"/>
    <w:rsid w:val="00BF68C2"/>
    <w:rsid w:val="00BF6BA2"/>
    <w:rsid w:val="00BF6BA3"/>
    <w:rsid w:val="00BF6CA7"/>
    <w:rsid w:val="00BF6D55"/>
    <w:rsid w:val="00BF6DB6"/>
    <w:rsid w:val="00BF6E1F"/>
    <w:rsid w:val="00BF6F9E"/>
    <w:rsid w:val="00BF7058"/>
    <w:rsid w:val="00BF7227"/>
    <w:rsid w:val="00BF72C4"/>
    <w:rsid w:val="00BF7307"/>
    <w:rsid w:val="00BF744F"/>
    <w:rsid w:val="00BF74B5"/>
    <w:rsid w:val="00BF7645"/>
    <w:rsid w:val="00BF77C6"/>
    <w:rsid w:val="00BF78FF"/>
    <w:rsid w:val="00BF7B62"/>
    <w:rsid w:val="00BF7B9D"/>
    <w:rsid w:val="00BF7BAB"/>
    <w:rsid w:val="00BF7C47"/>
    <w:rsid w:val="00BF7DC1"/>
    <w:rsid w:val="00BF7E86"/>
    <w:rsid w:val="00C00218"/>
    <w:rsid w:val="00C00274"/>
    <w:rsid w:val="00C004D5"/>
    <w:rsid w:val="00C00537"/>
    <w:rsid w:val="00C00846"/>
    <w:rsid w:val="00C00965"/>
    <w:rsid w:val="00C00C6D"/>
    <w:rsid w:val="00C00DE3"/>
    <w:rsid w:val="00C0129F"/>
    <w:rsid w:val="00C01821"/>
    <w:rsid w:val="00C01A57"/>
    <w:rsid w:val="00C01BA7"/>
    <w:rsid w:val="00C01C9D"/>
    <w:rsid w:val="00C01D80"/>
    <w:rsid w:val="00C0214D"/>
    <w:rsid w:val="00C021B7"/>
    <w:rsid w:val="00C023BF"/>
    <w:rsid w:val="00C02535"/>
    <w:rsid w:val="00C02879"/>
    <w:rsid w:val="00C02909"/>
    <w:rsid w:val="00C02ABB"/>
    <w:rsid w:val="00C02C8F"/>
    <w:rsid w:val="00C02D74"/>
    <w:rsid w:val="00C02DFC"/>
    <w:rsid w:val="00C02E6B"/>
    <w:rsid w:val="00C02FE0"/>
    <w:rsid w:val="00C02FFF"/>
    <w:rsid w:val="00C033C6"/>
    <w:rsid w:val="00C03435"/>
    <w:rsid w:val="00C03CBD"/>
    <w:rsid w:val="00C03D13"/>
    <w:rsid w:val="00C04099"/>
    <w:rsid w:val="00C040A5"/>
    <w:rsid w:val="00C0485F"/>
    <w:rsid w:val="00C048AA"/>
    <w:rsid w:val="00C0493D"/>
    <w:rsid w:val="00C0499B"/>
    <w:rsid w:val="00C049B0"/>
    <w:rsid w:val="00C04EB1"/>
    <w:rsid w:val="00C05062"/>
    <w:rsid w:val="00C05124"/>
    <w:rsid w:val="00C051DF"/>
    <w:rsid w:val="00C053CA"/>
    <w:rsid w:val="00C0556A"/>
    <w:rsid w:val="00C0570A"/>
    <w:rsid w:val="00C05895"/>
    <w:rsid w:val="00C05991"/>
    <w:rsid w:val="00C05DBC"/>
    <w:rsid w:val="00C05E7D"/>
    <w:rsid w:val="00C062CB"/>
    <w:rsid w:val="00C06677"/>
    <w:rsid w:val="00C066A1"/>
    <w:rsid w:val="00C0680E"/>
    <w:rsid w:val="00C06938"/>
    <w:rsid w:val="00C069AD"/>
    <w:rsid w:val="00C069DC"/>
    <w:rsid w:val="00C06A67"/>
    <w:rsid w:val="00C06F42"/>
    <w:rsid w:val="00C06F91"/>
    <w:rsid w:val="00C06FA5"/>
    <w:rsid w:val="00C0705A"/>
    <w:rsid w:val="00C07165"/>
    <w:rsid w:val="00C074C6"/>
    <w:rsid w:val="00C0758C"/>
    <w:rsid w:val="00C07927"/>
    <w:rsid w:val="00C079EF"/>
    <w:rsid w:val="00C07C05"/>
    <w:rsid w:val="00C07CD6"/>
    <w:rsid w:val="00C07D7C"/>
    <w:rsid w:val="00C07D95"/>
    <w:rsid w:val="00C07DE3"/>
    <w:rsid w:val="00C07E55"/>
    <w:rsid w:val="00C07ECD"/>
    <w:rsid w:val="00C10079"/>
    <w:rsid w:val="00C101A6"/>
    <w:rsid w:val="00C10531"/>
    <w:rsid w:val="00C1059B"/>
    <w:rsid w:val="00C105A3"/>
    <w:rsid w:val="00C10782"/>
    <w:rsid w:val="00C10850"/>
    <w:rsid w:val="00C10891"/>
    <w:rsid w:val="00C10B9F"/>
    <w:rsid w:val="00C10CD3"/>
    <w:rsid w:val="00C10D01"/>
    <w:rsid w:val="00C10DA6"/>
    <w:rsid w:val="00C10EC8"/>
    <w:rsid w:val="00C10ECB"/>
    <w:rsid w:val="00C10FA3"/>
    <w:rsid w:val="00C110AB"/>
    <w:rsid w:val="00C110F5"/>
    <w:rsid w:val="00C11106"/>
    <w:rsid w:val="00C1125F"/>
    <w:rsid w:val="00C113DC"/>
    <w:rsid w:val="00C117B0"/>
    <w:rsid w:val="00C11960"/>
    <w:rsid w:val="00C11DED"/>
    <w:rsid w:val="00C11E73"/>
    <w:rsid w:val="00C1230A"/>
    <w:rsid w:val="00C12831"/>
    <w:rsid w:val="00C12D7B"/>
    <w:rsid w:val="00C12E35"/>
    <w:rsid w:val="00C1323A"/>
    <w:rsid w:val="00C132C9"/>
    <w:rsid w:val="00C132ED"/>
    <w:rsid w:val="00C132F0"/>
    <w:rsid w:val="00C13490"/>
    <w:rsid w:val="00C1362E"/>
    <w:rsid w:val="00C136C3"/>
    <w:rsid w:val="00C1371A"/>
    <w:rsid w:val="00C13812"/>
    <w:rsid w:val="00C138E0"/>
    <w:rsid w:val="00C13C62"/>
    <w:rsid w:val="00C13DDF"/>
    <w:rsid w:val="00C13DEB"/>
    <w:rsid w:val="00C13EF8"/>
    <w:rsid w:val="00C14085"/>
    <w:rsid w:val="00C1428C"/>
    <w:rsid w:val="00C14321"/>
    <w:rsid w:val="00C1436B"/>
    <w:rsid w:val="00C146AB"/>
    <w:rsid w:val="00C149C8"/>
    <w:rsid w:val="00C14AB4"/>
    <w:rsid w:val="00C14C6D"/>
    <w:rsid w:val="00C14CA5"/>
    <w:rsid w:val="00C14DCA"/>
    <w:rsid w:val="00C1504A"/>
    <w:rsid w:val="00C154AF"/>
    <w:rsid w:val="00C1560D"/>
    <w:rsid w:val="00C15755"/>
    <w:rsid w:val="00C15779"/>
    <w:rsid w:val="00C158A7"/>
    <w:rsid w:val="00C158C0"/>
    <w:rsid w:val="00C15A3F"/>
    <w:rsid w:val="00C15C5C"/>
    <w:rsid w:val="00C15CE3"/>
    <w:rsid w:val="00C15D5E"/>
    <w:rsid w:val="00C15D9A"/>
    <w:rsid w:val="00C16189"/>
    <w:rsid w:val="00C16416"/>
    <w:rsid w:val="00C16464"/>
    <w:rsid w:val="00C168F0"/>
    <w:rsid w:val="00C16AA8"/>
    <w:rsid w:val="00C16ACF"/>
    <w:rsid w:val="00C16AF1"/>
    <w:rsid w:val="00C16C01"/>
    <w:rsid w:val="00C16F5C"/>
    <w:rsid w:val="00C16F81"/>
    <w:rsid w:val="00C170CB"/>
    <w:rsid w:val="00C170F7"/>
    <w:rsid w:val="00C175FA"/>
    <w:rsid w:val="00C1777A"/>
    <w:rsid w:val="00C178C5"/>
    <w:rsid w:val="00C17DCA"/>
    <w:rsid w:val="00C17DF9"/>
    <w:rsid w:val="00C20039"/>
    <w:rsid w:val="00C200D2"/>
    <w:rsid w:val="00C20288"/>
    <w:rsid w:val="00C202FC"/>
    <w:rsid w:val="00C2030E"/>
    <w:rsid w:val="00C2041B"/>
    <w:rsid w:val="00C20507"/>
    <w:rsid w:val="00C20698"/>
    <w:rsid w:val="00C20844"/>
    <w:rsid w:val="00C20976"/>
    <w:rsid w:val="00C20BEC"/>
    <w:rsid w:val="00C20EB1"/>
    <w:rsid w:val="00C20FC6"/>
    <w:rsid w:val="00C2128F"/>
    <w:rsid w:val="00C2179E"/>
    <w:rsid w:val="00C21AD7"/>
    <w:rsid w:val="00C21C1E"/>
    <w:rsid w:val="00C21DF0"/>
    <w:rsid w:val="00C22009"/>
    <w:rsid w:val="00C2217A"/>
    <w:rsid w:val="00C221BF"/>
    <w:rsid w:val="00C227A1"/>
    <w:rsid w:val="00C22ACD"/>
    <w:rsid w:val="00C22B5F"/>
    <w:rsid w:val="00C22B7F"/>
    <w:rsid w:val="00C22CC8"/>
    <w:rsid w:val="00C22CDF"/>
    <w:rsid w:val="00C22F17"/>
    <w:rsid w:val="00C22F5B"/>
    <w:rsid w:val="00C23267"/>
    <w:rsid w:val="00C232EC"/>
    <w:rsid w:val="00C233C7"/>
    <w:rsid w:val="00C23673"/>
    <w:rsid w:val="00C23775"/>
    <w:rsid w:val="00C23804"/>
    <w:rsid w:val="00C239AA"/>
    <w:rsid w:val="00C239E1"/>
    <w:rsid w:val="00C23B00"/>
    <w:rsid w:val="00C23D6F"/>
    <w:rsid w:val="00C23FB1"/>
    <w:rsid w:val="00C2414E"/>
    <w:rsid w:val="00C2415E"/>
    <w:rsid w:val="00C24329"/>
    <w:rsid w:val="00C246EB"/>
    <w:rsid w:val="00C24740"/>
    <w:rsid w:val="00C24952"/>
    <w:rsid w:val="00C249F7"/>
    <w:rsid w:val="00C24AEA"/>
    <w:rsid w:val="00C24BC8"/>
    <w:rsid w:val="00C24D47"/>
    <w:rsid w:val="00C24E67"/>
    <w:rsid w:val="00C24F49"/>
    <w:rsid w:val="00C24F90"/>
    <w:rsid w:val="00C25175"/>
    <w:rsid w:val="00C25268"/>
    <w:rsid w:val="00C25422"/>
    <w:rsid w:val="00C254EF"/>
    <w:rsid w:val="00C255AF"/>
    <w:rsid w:val="00C25600"/>
    <w:rsid w:val="00C257EA"/>
    <w:rsid w:val="00C25930"/>
    <w:rsid w:val="00C2596A"/>
    <w:rsid w:val="00C259DB"/>
    <w:rsid w:val="00C25B88"/>
    <w:rsid w:val="00C25FD2"/>
    <w:rsid w:val="00C261E6"/>
    <w:rsid w:val="00C262C2"/>
    <w:rsid w:val="00C263C3"/>
    <w:rsid w:val="00C26462"/>
    <w:rsid w:val="00C26565"/>
    <w:rsid w:val="00C265A1"/>
    <w:rsid w:val="00C2661F"/>
    <w:rsid w:val="00C26639"/>
    <w:rsid w:val="00C267F2"/>
    <w:rsid w:val="00C2691A"/>
    <w:rsid w:val="00C2691D"/>
    <w:rsid w:val="00C26928"/>
    <w:rsid w:val="00C26C5E"/>
    <w:rsid w:val="00C26D46"/>
    <w:rsid w:val="00C26E02"/>
    <w:rsid w:val="00C26E12"/>
    <w:rsid w:val="00C26E2E"/>
    <w:rsid w:val="00C26E99"/>
    <w:rsid w:val="00C26EE2"/>
    <w:rsid w:val="00C270D6"/>
    <w:rsid w:val="00C272C6"/>
    <w:rsid w:val="00C272DC"/>
    <w:rsid w:val="00C27379"/>
    <w:rsid w:val="00C274B2"/>
    <w:rsid w:val="00C27574"/>
    <w:rsid w:val="00C27655"/>
    <w:rsid w:val="00C2780E"/>
    <w:rsid w:val="00C2781D"/>
    <w:rsid w:val="00C27957"/>
    <w:rsid w:val="00C27972"/>
    <w:rsid w:val="00C27C25"/>
    <w:rsid w:val="00C27DDD"/>
    <w:rsid w:val="00C27F1D"/>
    <w:rsid w:val="00C305E1"/>
    <w:rsid w:val="00C3087A"/>
    <w:rsid w:val="00C309B9"/>
    <w:rsid w:val="00C310F0"/>
    <w:rsid w:val="00C311CF"/>
    <w:rsid w:val="00C31251"/>
    <w:rsid w:val="00C31382"/>
    <w:rsid w:val="00C31581"/>
    <w:rsid w:val="00C31964"/>
    <w:rsid w:val="00C31CD9"/>
    <w:rsid w:val="00C31CFC"/>
    <w:rsid w:val="00C31ED9"/>
    <w:rsid w:val="00C31F48"/>
    <w:rsid w:val="00C31FD5"/>
    <w:rsid w:val="00C321D4"/>
    <w:rsid w:val="00C322E1"/>
    <w:rsid w:val="00C32377"/>
    <w:rsid w:val="00C32384"/>
    <w:rsid w:val="00C32400"/>
    <w:rsid w:val="00C327E4"/>
    <w:rsid w:val="00C32AD0"/>
    <w:rsid w:val="00C32EA3"/>
    <w:rsid w:val="00C32F71"/>
    <w:rsid w:val="00C33034"/>
    <w:rsid w:val="00C33088"/>
    <w:rsid w:val="00C331FC"/>
    <w:rsid w:val="00C33292"/>
    <w:rsid w:val="00C334D2"/>
    <w:rsid w:val="00C334EC"/>
    <w:rsid w:val="00C33511"/>
    <w:rsid w:val="00C33611"/>
    <w:rsid w:val="00C337B4"/>
    <w:rsid w:val="00C3387E"/>
    <w:rsid w:val="00C3391C"/>
    <w:rsid w:val="00C33B85"/>
    <w:rsid w:val="00C33BC6"/>
    <w:rsid w:val="00C34045"/>
    <w:rsid w:val="00C34093"/>
    <w:rsid w:val="00C340C0"/>
    <w:rsid w:val="00C340D5"/>
    <w:rsid w:val="00C34165"/>
    <w:rsid w:val="00C3419B"/>
    <w:rsid w:val="00C3454E"/>
    <w:rsid w:val="00C3465B"/>
    <w:rsid w:val="00C34696"/>
    <w:rsid w:val="00C34924"/>
    <w:rsid w:val="00C34F96"/>
    <w:rsid w:val="00C3504A"/>
    <w:rsid w:val="00C352D4"/>
    <w:rsid w:val="00C35622"/>
    <w:rsid w:val="00C35682"/>
    <w:rsid w:val="00C357AD"/>
    <w:rsid w:val="00C359B2"/>
    <w:rsid w:val="00C359D0"/>
    <w:rsid w:val="00C359D5"/>
    <w:rsid w:val="00C35ADF"/>
    <w:rsid w:val="00C35C02"/>
    <w:rsid w:val="00C35CE9"/>
    <w:rsid w:val="00C360B4"/>
    <w:rsid w:val="00C36196"/>
    <w:rsid w:val="00C361C3"/>
    <w:rsid w:val="00C36239"/>
    <w:rsid w:val="00C3646A"/>
    <w:rsid w:val="00C364A7"/>
    <w:rsid w:val="00C365FE"/>
    <w:rsid w:val="00C36698"/>
    <w:rsid w:val="00C366D3"/>
    <w:rsid w:val="00C36832"/>
    <w:rsid w:val="00C36890"/>
    <w:rsid w:val="00C3698C"/>
    <w:rsid w:val="00C36A10"/>
    <w:rsid w:val="00C36B74"/>
    <w:rsid w:val="00C36BD1"/>
    <w:rsid w:val="00C36C05"/>
    <w:rsid w:val="00C36C0E"/>
    <w:rsid w:val="00C36CCC"/>
    <w:rsid w:val="00C36E2F"/>
    <w:rsid w:val="00C36FBD"/>
    <w:rsid w:val="00C37095"/>
    <w:rsid w:val="00C37588"/>
    <w:rsid w:val="00C37880"/>
    <w:rsid w:val="00C378BF"/>
    <w:rsid w:val="00C37B6F"/>
    <w:rsid w:val="00C37C53"/>
    <w:rsid w:val="00C37CB4"/>
    <w:rsid w:val="00C37D41"/>
    <w:rsid w:val="00C37D77"/>
    <w:rsid w:val="00C37DDB"/>
    <w:rsid w:val="00C4019A"/>
    <w:rsid w:val="00C40333"/>
    <w:rsid w:val="00C403E2"/>
    <w:rsid w:val="00C40478"/>
    <w:rsid w:val="00C4059C"/>
    <w:rsid w:val="00C4060A"/>
    <w:rsid w:val="00C40701"/>
    <w:rsid w:val="00C407E2"/>
    <w:rsid w:val="00C40806"/>
    <w:rsid w:val="00C40A77"/>
    <w:rsid w:val="00C415A0"/>
    <w:rsid w:val="00C416CE"/>
    <w:rsid w:val="00C41701"/>
    <w:rsid w:val="00C417D3"/>
    <w:rsid w:val="00C419F7"/>
    <w:rsid w:val="00C41CB4"/>
    <w:rsid w:val="00C41F56"/>
    <w:rsid w:val="00C41FEE"/>
    <w:rsid w:val="00C4210C"/>
    <w:rsid w:val="00C422E7"/>
    <w:rsid w:val="00C42331"/>
    <w:rsid w:val="00C424AB"/>
    <w:rsid w:val="00C4253F"/>
    <w:rsid w:val="00C42548"/>
    <w:rsid w:val="00C42AC8"/>
    <w:rsid w:val="00C42B5B"/>
    <w:rsid w:val="00C42C50"/>
    <w:rsid w:val="00C42F54"/>
    <w:rsid w:val="00C4310B"/>
    <w:rsid w:val="00C4312D"/>
    <w:rsid w:val="00C4347D"/>
    <w:rsid w:val="00C43592"/>
    <w:rsid w:val="00C43744"/>
    <w:rsid w:val="00C43B8D"/>
    <w:rsid w:val="00C43C31"/>
    <w:rsid w:val="00C43CCB"/>
    <w:rsid w:val="00C43ED8"/>
    <w:rsid w:val="00C44551"/>
    <w:rsid w:val="00C44625"/>
    <w:rsid w:val="00C449EC"/>
    <w:rsid w:val="00C44B71"/>
    <w:rsid w:val="00C44D1E"/>
    <w:rsid w:val="00C44D3A"/>
    <w:rsid w:val="00C44EA4"/>
    <w:rsid w:val="00C44F63"/>
    <w:rsid w:val="00C44FAE"/>
    <w:rsid w:val="00C44FD4"/>
    <w:rsid w:val="00C45004"/>
    <w:rsid w:val="00C452B8"/>
    <w:rsid w:val="00C454EF"/>
    <w:rsid w:val="00C4555E"/>
    <w:rsid w:val="00C45C0E"/>
    <w:rsid w:val="00C45C42"/>
    <w:rsid w:val="00C45D1A"/>
    <w:rsid w:val="00C45F23"/>
    <w:rsid w:val="00C4608B"/>
    <w:rsid w:val="00C462BD"/>
    <w:rsid w:val="00C46329"/>
    <w:rsid w:val="00C46334"/>
    <w:rsid w:val="00C4636F"/>
    <w:rsid w:val="00C4654A"/>
    <w:rsid w:val="00C46BE8"/>
    <w:rsid w:val="00C46F7D"/>
    <w:rsid w:val="00C46F9D"/>
    <w:rsid w:val="00C4700F"/>
    <w:rsid w:val="00C47030"/>
    <w:rsid w:val="00C47066"/>
    <w:rsid w:val="00C470C9"/>
    <w:rsid w:val="00C472FC"/>
    <w:rsid w:val="00C4779C"/>
    <w:rsid w:val="00C4779F"/>
    <w:rsid w:val="00C477C7"/>
    <w:rsid w:val="00C477DB"/>
    <w:rsid w:val="00C47831"/>
    <w:rsid w:val="00C47B76"/>
    <w:rsid w:val="00C47E02"/>
    <w:rsid w:val="00C47EC1"/>
    <w:rsid w:val="00C47F22"/>
    <w:rsid w:val="00C500F5"/>
    <w:rsid w:val="00C501AE"/>
    <w:rsid w:val="00C50499"/>
    <w:rsid w:val="00C5053D"/>
    <w:rsid w:val="00C5077B"/>
    <w:rsid w:val="00C50905"/>
    <w:rsid w:val="00C5095D"/>
    <w:rsid w:val="00C50BCE"/>
    <w:rsid w:val="00C50BD1"/>
    <w:rsid w:val="00C50BFD"/>
    <w:rsid w:val="00C50C93"/>
    <w:rsid w:val="00C50E1B"/>
    <w:rsid w:val="00C50E7D"/>
    <w:rsid w:val="00C50EE8"/>
    <w:rsid w:val="00C50FA3"/>
    <w:rsid w:val="00C51244"/>
    <w:rsid w:val="00C514AE"/>
    <w:rsid w:val="00C514C0"/>
    <w:rsid w:val="00C515E0"/>
    <w:rsid w:val="00C517DF"/>
    <w:rsid w:val="00C517FE"/>
    <w:rsid w:val="00C51852"/>
    <w:rsid w:val="00C51C03"/>
    <w:rsid w:val="00C51F02"/>
    <w:rsid w:val="00C51FA9"/>
    <w:rsid w:val="00C52095"/>
    <w:rsid w:val="00C523BD"/>
    <w:rsid w:val="00C52500"/>
    <w:rsid w:val="00C52536"/>
    <w:rsid w:val="00C52569"/>
    <w:rsid w:val="00C528E9"/>
    <w:rsid w:val="00C528FB"/>
    <w:rsid w:val="00C5298D"/>
    <w:rsid w:val="00C52ACA"/>
    <w:rsid w:val="00C52C00"/>
    <w:rsid w:val="00C52C26"/>
    <w:rsid w:val="00C52CE4"/>
    <w:rsid w:val="00C52E03"/>
    <w:rsid w:val="00C53393"/>
    <w:rsid w:val="00C5368F"/>
    <w:rsid w:val="00C5373F"/>
    <w:rsid w:val="00C538F7"/>
    <w:rsid w:val="00C53974"/>
    <w:rsid w:val="00C5398C"/>
    <w:rsid w:val="00C53D96"/>
    <w:rsid w:val="00C53ECF"/>
    <w:rsid w:val="00C53EF5"/>
    <w:rsid w:val="00C540E1"/>
    <w:rsid w:val="00C54151"/>
    <w:rsid w:val="00C54154"/>
    <w:rsid w:val="00C541A8"/>
    <w:rsid w:val="00C54343"/>
    <w:rsid w:val="00C54381"/>
    <w:rsid w:val="00C543E9"/>
    <w:rsid w:val="00C54433"/>
    <w:rsid w:val="00C546CA"/>
    <w:rsid w:val="00C546CE"/>
    <w:rsid w:val="00C54767"/>
    <w:rsid w:val="00C5498E"/>
    <w:rsid w:val="00C54A66"/>
    <w:rsid w:val="00C54EA5"/>
    <w:rsid w:val="00C54EBC"/>
    <w:rsid w:val="00C54FBB"/>
    <w:rsid w:val="00C54FF1"/>
    <w:rsid w:val="00C54FFE"/>
    <w:rsid w:val="00C5517F"/>
    <w:rsid w:val="00C551BB"/>
    <w:rsid w:val="00C554AE"/>
    <w:rsid w:val="00C55793"/>
    <w:rsid w:val="00C55868"/>
    <w:rsid w:val="00C558A7"/>
    <w:rsid w:val="00C55904"/>
    <w:rsid w:val="00C55978"/>
    <w:rsid w:val="00C559AE"/>
    <w:rsid w:val="00C55A5A"/>
    <w:rsid w:val="00C55ED2"/>
    <w:rsid w:val="00C55F14"/>
    <w:rsid w:val="00C56227"/>
    <w:rsid w:val="00C56355"/>
    <w:rsid w:val="00C56446"/>
    <w:rsid w:val="00C564BB"/>
    <w:rsid w:val="00C5658D"/>
    <w:rsid w:val="00C5660B"/>
    <w:rsid w:val="00C56627"/>
    <w:rsid w:val="00C5669C"/>
    <w:rsid w:val="00C56746"/>
    <w:rsid w:val="00C568DF"/>
    <w:rsid w:val="00C569A9"/>
    <w:rsid w:val="00C569CD"/>
    <w:rsid w:val="00C57031"/>
    <w:rsid w:val="00C57180"/>
    <w:rsid w:val="00C5736C"/>
    <w:rsid w:val="00C57615"/>
    <w:rsid w:val="00C57722"/>
    <w:rsid w:val="00C57797"/>
    <w:rsid w:val="00C57813"/>
    <w:rsid w:val="00C5781C"/>
    <w:rsid w:val="00C57AF1"/>
    <w:rsid w:val="00C57B9B"/>
    <w:rsid w:val="00C5B4F4"/>
    <w:rsid w:val="00C60066"/>
    <w:rsid w:val="00C601CF"/>
    <w:rsid w:val="00C60228"/>
    <w:rsid w:val="00C602DD"/>
    <w:rsid w:val="00C60720"/>
    <w:rsid w:val="00C607CA"/>
    <w:rsid w:val="00C60892"/>
    <w:rsid w:val="00C60B76"/>
    <w:rsid w:val="00C60BFA"/>
    <w:rsid w:val="00C60F8E"/>
    <w:rsid w:val="00C610EC"/>
    <w:rsid w:val="00C612F9"/>
    <w:rsid w:val="00C6135B"/>
    <w:rsid w:val="00C6136F"/>
    <w:rsid w:val="00C613C9"/>
    <w:rsid w:val="00C6144D"/>
    <w:rsid w:val="00C614A0"/>
    <w:rsid w:val="00C619A4"/>
    <w:rsid w:val="00C619A5"/>
    <w:rsid w:val="00C61C04"/>
    <w:rsid w:val="00C61DC9"/>
    <w:rsid w:val="00C61E35"/>
    <w:rsid w:val="00C61E4F"/>
    <w:rsid w:val="00C620E2"/>
    <w:rsid w:val="00C6220B"/>
    <w:rsid w:val="00C62602"/>
    <w:rsid w:val="00C626C6"/>
    <w:rsid w:val="00C62A72"/>
    <w:rsid w:val="00C62B14"/>
    <w:rsid w:val="00C62B7C"/>
    <w:rsid w:val="00C62ECA"/>
    <w:rsid w:val="00C6305B"/>
    <w:rsid w:val="00C6310C"/>
    <w:rsid w:val="00C6350A"/>
    <w:rsid w:val="00C63772"/>
    <w:rsid w:val="00C638A6"/>
    <w:rsid w:val="00C63B50"/>
    <w:rsid w:val="00C63D6A"/>
    <w:rsid w:val="00C63D6C"/>
    <w:rsid w:val="00C63E4F"/>
    <w:rsid w:val="00C6415F"/>
    <w:rsid w:val="00C64306"/>
    <w:rsid w:val="00C64603"/>
    <w:rsid w:val="00C64733"/>
    <w:rsid w:val="00C64952"/>
    <w:rsid w:val="00C64A8B"/>
    <w:rsid w:val="00C64C81"/>
    <w:rsid w:val="00C64CD3"/>
    <w:rsid w:val="00C64D56"/>
    <w:rsid w:val="00C64DA9"/>
    <w:rsid w:val="00C64ECB"/>
    <w:rsid w:val="00C64F4C"/>
    <w:rsid w:val="00C64FDF"/>
    <w:rsid w:val="00C6506C"/>
    <w:rsid w:val="00C65104"/>
    <w:rsid w:val="00C6517C"/>
    <w:rsid w:val="00C65272"/>
    <w:rsid w:val="00C659D7"/>
    <w:rsid w:val="00C65A65"/>
    <w:rsid w:val="00C65B13"/>
    <w:rsid w:val="00C65BA7"/>
    <w:rsid w:val="00C65CE8"/>
    <w:rsid w:val="00C65E24"/>
    <w:rsid w:val="00C65E66"/>
    <w:rsid w:val="00C65E96"/>
    <w:rsid w:val="00C660EF"/>
    <w:rsid w:val="00C66136"/>
    <w:rsid w:val="00C661D6"/>
    <w:rsid w:val="00C6623C"/>
    <w:rsid w:val="00C66273"/>
    <w:rsid w:val="00C665D0"/>
    <w:rsid w:val="00C6675F"/>
    <w:rsid w:val="00C6693F"/>
    <w:rsid w:val="00C669F8"/>
    <w:rsid w:val="00C66B00"/>
    <w:rsid w:val="00C66C23"/>
    <w:rsid w:val="00C66CEA"/>
    <w:rsid w:val="00C66ED6"/>
    <w:rsid w:val="00C66FE7"/>
    <w:rsid w:val="00C672F9"/>
    <w:rsid w:val="00C6747E"/>
    <w:rsid w:val="00C674CA"/>
    <w:rsid w:val="00C67500"/>
    <w:rsid w:val="00C67742"/>
    <w:rsid w:val="00C67766"/>
    <w:rsid w:val="00C67B61"/>
    <w:rsid w:val="00C67DF1"/>
    <w:rsid w:val="00C67E12"/>
    <w:rsid w:val="00C700BA"/>
    <w:rsid w:val="00C70190"/>
    <w:rsid w:val="00C7021E"/>
    <w:rsid w:val="00C7042C"/>
    <w:rsid w:val="00C7063D"/>
    <w:rsid w:val="00C707A8"/>
    <w:rsid w:val="00C709D2"/>
    <w:rsid w:val="00C712B2"/>
    <w:rsid w:val="00C712F7"/>
    <w:rsid w:val="00C7136C"/>
    <w:rsid w:val="00C713F8"/>
    <w:rsid w:val="00C71689"/>
    <w:rsid w:val="00C71942"/>
    <w:rsid w:val="00C71977"/>
    <w:rsid w:val="00C71A3F"/>
    <w:rsid w:val="00C71A7B"/>
    <w:rsid w:val="00C71ABB"/>
    <w:rsid w:val="00C71E80"/>
    <w:rsid w:val="00C71E87"/>
    <w:rsid w:val="00C71F07"/>
    <w:rsid w:val="00C72158"/>
    <w:rsid w:val="00C722EA"/>
    <w:rsid w:val="00C723ED"/>
    <w:rsid w:val="00C72453"/>
    <w:rsid w:val="00C72507"/>
    <w:rsid w:val="00C726D8"/>
    <w:rsid w:val="00C72859"/>
    <w:rsid w:val="00C72AAA"/>
    <w:rsid w:val="00C72C92"/>
    <w:rsid w:val="00C72CA1"/>
    <w:rsid w:val="00C72CA6"/>
    <w:rsid w:val="00C72DC8"/>
    <w:rsid w:val="00C73288"/>
    <w:rsid w:val="00C736F4"/>
    <w:rsid w:val="00C73C87"/>
    <w:rsid w:val="00C73EEA"/>
    <w:rsid w:val="00C74204"/>
    <w:rsid w:val="00C7435C"/>
    <w:rsid w:val="00C745D4"/>
    <w:rsid w:val="00C74812"/>
    <w:rsid w:val="00C74AAA"/>
    <w:rsid w:val="00C74B90"/>
    <w:rsid w:val="00C74D1A"/>
    <w:rsid w:val="00C74EC5"/>
    <w:rsid w:val="00C74F32"/>
    <w:rsid w:val="00C74F3B"/>
    <w:rsid w:val="00C7506A"/>
    <w:rsid w:val="00C751A2"/>
    <w:rsid w:val="00C753E2"/>
    <w:rsid w:val="00C7559F"/>
    <w:rsid w:val="00C75906"/>
    <w:rsid w:val="00C75979"/>
    <w:rsid w:val="00C75985"/>
    <w:rsid w:val="00C75AA8"/>
    <w:rsid w:val="00C75ADF"/>
    <w:rsid w:val="00C75E58"/>
    <w:rsid w:val="00C7608C"/>
    <w:rsid w:val="00C76175"/>
    <w:rsid w:val="00C76382"/>
    <w:rsid w:val="00C76545"/>
    <w:rsid w:val="00C76734"/>
    <w:rsid w:val="00C7692F"/>
    <w:rsid w:val="00C76959"/>
    <w:rsid w:val="00C76A9E"/>
    <w:rsid w:val="00C76B7E"/>
    <w:rsid w:val="00C76C1C"/>
    <w:rsid w:val="00C76E08"/>
    <w:rsid w:val="00C76E7D"/>
    <w:rsid w:val="00C772BC"/>
    <w:rsid w:val="00C772D8"/>
    <w:rsid w:val="00C7738B"/>
    <w:rsid w:val="00C77686"/>
    <w:rsid w:val="00C7777F"/>
    <w:rsid w:val="00C777CC"/>
    <w:rsid w:val="00C779C7"/>
    <w:rsid w:val="00C77C12"/>
    <w:rsid w:val="00C77C41"/>
    <w:rsid w:val="00C77C53"/>
    <w:rsid w:val="00C77D40"/>
    <w:rsid w:val="00C77E06"/>
    <w:rsid w:val="00C801F4"/>
    <w:rsid w:val="00C802C3"/>
    <w:rsid w:val="00C805BA"/>
    <w:rsid w:val="00C80646"/>
    <w:rsid w:val="00C80698"/>
    <w:rsid w:val="00C806B8"/>
    <w:rsid w:val="00C80D4C"/>
    <w:rsid w:val="00C810D7"/>
    <w:rsid w:val="00C811E7"/>
    <w:rsid w:val="00C813FD"/>
    <w:rsid w:val="00C81497"/>
    <w:rsid w:val="00C814E1"/>
    <w:rsid w:val="00C815D1"/>
    <w:rsid w:val="00C8174E"/>
    <w:rsid w:val="00C81ABF"/>
    <w:rsid w:val="00C81CA0"/>
    <w:rsid w:val="00C81CF2"/>
    <w:rsid w:val="00C81ECB"/>
    <w:rsid w:val="00C81F5F"/>
    <w:rsid w:val="00C82002"/>
    <w:rsid w:val="00C82204"/>
    <w:rsid w:val="00C823C1"/>
    <w:rsid w:val="00C824BD"/>
    <w:rsid w:val="00C825B2"/>
    <w:rsid w:val="00C826A6"/>
    <w:rsid w:val="00C8280C"/>
    <w:rsid w:val="00C82972"/>
    <w:rsid w:val="00C82A8C"/>
    <w:rsid w:val="00C82D3F"/>
    <w:rsid w:val="00C82E1D"/>
    <w:rsid w:val="00C82E8B"/>
    <w:rsid w:val="00C830FE"/>
    <w:rsid w:val="00C831B2"/>
    <w:rsid w:val="00C83380"/>
    <w:rsid w:val="00C837B7"/>
    <w:rsid w:val="00C8389D"/>
    <w:rsid w:val="00C83980"/>
    <w:rsid w:val="00C83C9A"/>
    <w:rsid w:val="00C83F0D"/>
    <w:rsid w:val="00C84041"/>
    <w:rsid w:val="00C840A0"/>
    <w:rsid w:val="00C84318"/>
    <w:rsid w:val="00C843B1"/>
    <w:rsid w:val="00C84597"/>
    <w:rsid w:val="00C8465E"/>
    <w:rsid w:val="00C847BD"/>
    <w:rsid w:val="00C84970"/>
    <w:rsid w:val="00C84A38"/>
    <w:rsid w:val="00C84B20"/>
    <w:rsid w:val="00C84B29"/>
    <w:rsid w:val="00C84D4F"/>
    <w:rsid w:val="00C84D73"/>
    <w:rsid w:val="00C84EA4"/>
    <w:rsid w:val="00C84FD4"/>
    <w:rsid w:val="00C85102"/>
    <w:rsid w:val="00C85129"/>
    <w:rsid w:val="00C852AD"/>
    <w:rsid w:val="00C857B2"/>
    <w:rsid w:val="00C857B4"/>
    <w:rsid w:val="00C85906"/>
    <w:rsid w:val="00C85BA4"/>
    <w:rsid w:val="00C85D29"/>
    <w:rsid w:val="00C85D5F"/>
    <w:rsid w:val="00C85F06"/>
    <w:rsid w:val="00C86164"/>
    <w:rsid w:val="00C862D6"/>
    <w:rsid w:val="00C864EA"/>
    <w:rsid w:val="00C86600"/>
    <w:rsid w:val="00C86691"/>
    <w:rsid w:val="00C8677F"/>
    <w:rsid w:val="00C868C1"/>
    <w:rsid w:val="00C869CA"/>
    <w:rsid w:val="00C869F1"/>
    <w:rsid w:val="00C86B8F"/>
    <w:rsid w:val="00C86C49"/>
    <w:rsid w:val="00C87031"/>
    <w:rsid w:val="00C87105"/>
    <w:rsid w:val="00C871A5"/>
    <w:rsid w:val="00C874DB"/>
    <w:rsid w:val="00C874E6"/>
    <w:rsid w:val="00C87652"/>
    <w:rsid w:val="00C879AD"/>
    <w:rsid w:val="00C87B6F"/>
    <w:rsid w:val="00C87B72"/>
    <w:rsid w:val="00C87B95"/>
    <w:rsid w:val="00C87E8E"/>
    <w:rsid w:val="00C87EAC"/>
    <w:rsid w:val="00C87FDD"/>
    <w:rsid w:val="00C90273"/>
    <w:rsid w:val="00C9034C"/>
    <w:rsid w:val="00C90415"/>
    <w:rsid w:val="00C90460"/>
    <w:rsid w:val="00C906C0"/>
    <w:rsid w:val="00C907BC"/>
    <w:rsid w:val="00C9099B"/>
    <w:rsid w:val="00C90B82"/>
    <w:rsid w:val="00C90B93"/>
    <w:rsid w:val="00C90F7A"/>
    <w:rsid w:val="00C910EE"/>
    <w:rsid w:val="00C9121C"/>
    <w:rsid w:val="00C916CE"/>
    <w:rsid w:val="00C916FF"/>
    <w:rsid w:val="00C918FE"/>
    <w:rsid w:val="00C918FF"/>
    <w:rsid w:val="00C919F0"/>
    <w:rsid w:val="00C91A00"/>
    <w:rsid w:val="00C91C0D"/>
    <w:rsid w:val="00C91CB8"/>
    <w:rsid w:val="00C91E1B"/>
    <w:rsid w:val="00C91E80"/>
    <w:rsid w:val="00C9244C"/>
    <w:rsid w:val="00C924B5"/>
    <w:rsid w:val="00C928ED"/>
    <w:rsid w:val="00C9298A"/>
    <w:rsid w:val="00C929AE"/>
    <w:rsid w:val="00C92A45"/>
    <w:rsid w:val="00C92A91"/>
    <w:rsid w:val="00C92C90"/>
    <w:rsid w:val="00C92D74"/>
    <w:rsid w:val="00C92E7E"/>
    <w:rsid w:val="00C92F61"/>
    <w:rsid w:val="00C930CB"/>
    <w:rsid w:val="00C93130"/>
    <w:rsid w:val="00C93146"/>
    <w:rsid w:val="00C93159"/>
    <w:rsid w:val="00C93279"/>
    <w:rsid w:val="00C934E6"/>
    <w:rsid w:val="00C9367F"/>
    <w:rsid w:val="00C936FF"/>
    <w:rsid w:val="00C938B7"/>
    <w:rsid w:val="00C9391A"/>
    <w:rsid w:val="00C93AF9"/>
    <w:rsid w:val="00C93B15"/>
    <w:rsid w:val="00C93C8A"/>
    <w:rsid w:val="00C93DA1"/>
    <w:rsid w:val="00C93DC3"/>
    <w:rsid w:val="00C93E00"/>
    <w:rsid w:val="00C93FF1"/>
    <w:rsid w:val="00C9431B"/>
    <w:rsid w:val="00C94377"/>
    <w:rsid w:val="00C945E6"/>
    <w:rsid w:val="00C94739"/>
    <w:rsid w:val="00C948D0"/>
    <w:rsid w:val="00C94AC8"/>
    <w:rsid w:val="00C94B92"/>
    <w:rsid w:val="00C94C38"/>
    <w:rsid w:val="00C94D26"/>
    <w:rsid w:val="00C94EE7"/>
    <w:rsid w:val="00C94FFB"/>
    <w:rsid w:val="00C94FFE"/>
    <w:rsid w:val="00C9518C"/>
    <w:rsid w:val="00C95193"/>
    <w:rsid w:val="00C9527C"/>
    <w:rsid w:val="00C95413"/>
    <w:rsid w:val="00C954FB"/>
    <w:rsid w:val="00C95662"/>
    <w:rsid w:val="00C95898"/>
    <w:rsid w:val="00C9595B"/>
    <w:rsid w:val="00C9596B"/>
    <w:rsid w:val="00C95A02"/>
    <w:rsid w:val="00C95A1A"/>
    <w:rsid w:val="00C95A37"/>
    <w:rsid w:val="00C960F1"/>
    <w:rsid w:val="00C9621E"/>
    <w:rsid w:val="00C96567"/>
    <w:rsid w:val="00C965DC"/>
    <w:rsid w:val="00C9668C"/>
    <w:rsid w:val="00C966B0"/>
    <w:rsid w:val="00C967AB"/>
    <w:rsid w:val="00C967B5"/>
    <w:rsid w:val="00C96B2C"/>
    <w:rsid w:val="00C96B71"/>
    <w:rsid w:val="00C96E6D"/>
    <w:rsid w:val="00C97608"/>
    <w:rsid w:val="00C9765A"/>
    <w:rsid w:val="00C9787E"/>
    <w:rsid w:val="00C9789F"/>
    <w:rsid w:val="00C97CAA"/>
    <w:rsid w:val="00C97D03"/>
    <w:rsid w:val="00CA00F1"/>
    <w:rsid w:val="00CA0215"/>
    <w:rsid w:val="00CA0288"/>
    <w:rsid w:val="00CA0552"/>
    <w:rsid w:val="00CA0669"/>
    <w:rsid w:val="00CA085D"/>
    <w:rsid w:val="00CA092F"/>
    <w:rsid w:val="00CA0974"/>
    <w:rsid w:val="00CA0BAF"/>
    <w:rsid w:val="00CA0F58"/>
    <w:rsid w:val="00CA13D7"/>
    <w:rsid w:val="00CA1491"/>
    <w:rsid w:val="00CA14A8"/>
    <w:rsid w:val="00CA17B2"/>
    <w:rsid w:val="00CA19EC"/>
    <w:rsid w:val="00CA1A6B"/>
    <w:rsid w:val="00CA1DE3"/>
    <w:rsid w:val="00CA20F1"/>
    <w:rsid w:val="00CA218A"/>
    <w:rsid w:val="00CA22FD"/>
    <w:rsid w:val="00CA2726"/>
    <w:rsid w:val="00CA2896"/>
    <w:rsid w:val="00CA291F"/>
    <w:rsid w:val="00CA2939"/>
    <w:rsid w:val="00CA297C"/>
    <w:rsid w:val="00CA2B05"/>
    <w:rsid w:val="00CA2B8C"/>
    <w:rsid w:val="00CA2C79"/>
    <w:rsid w:val="00CA2E44"/>
    <w:rsid w:val="00CA2FAE"/>
    <w:rsid w:val="00CA3178"/>
    <w:rsid w:val="00CA3205"/>
    <w:rsid w:val="00CA3208"/>
    <w:rsid w:val="00CA3244"/>
    <w:rsid w:val="00CA32E6"/>
    <w:rsid w:val="00CA33FA"/>
    <w:rsid w:val="00CA3786"/>
    <w:rsid w:val="00CA3B2A"/>
    <w:rsid w:val="00CA3CFD"/>
    <w:rsid w:val="00CA3D71"/>
    <w:rsid w:val="00CA3E4D"/>
    <w:rsid w:val="00CA3ED2"/>
    <w:rsid w:val="00CA3F63"/>
    <w:rsid w:val="00CA40D4"/>
    <w:rsid w:val="00CA4450"/>
    <w:rsid w:val="00CA4714"/>
    <w:rsid w:val="00CA4715"/>
    <w:rsid w:val="00CA4CCB"/>
    <w:rsid w:val="00CA4EAE"/>
    <w:rsid w:val="00CA5026"/>
    <w:rsid w:val="00CA53D4"/>
    <w:rsid w:val="00CA5533"/>
    <w:rsid w:val="00CA5615"/>
    <w:rsid w:val="00CA5B87"/>
    <w:rsid w:val="00CA5BB4"/>
    <w:rsid w:val="00CA5D59"/>
    <w:rsid w:val="00CA5DA6"/>
    <w:rsid w:val="00CA5EEC"/>
    <w:rsid w:val="00CA5F34"/>
    <w:rsid w:val="00CA625D"/>
    <w:rsid w:val="00CA6394"/>
    <w:rsid w:val="00CA6508"/>
    <w:rsid w:val="00CA6664"/>
    <w:rsid w:val="00CA668F"/>
    <w:rsid w:val="00CA6C8A"/>
    <w:rsid w:val="00CA6C8D"/>
    <w:rsid w:val="00CA6C9D"/>
    <w:rsid w:val="00CA6EED"/>
    <w:rsid w:val="00CA6F56"/>
    <w:rsid w:val="00CA71F2"/>
    <w:rsid w:val="00CA7212"/>
    <w:rsid w:val="00CA725D"/>
    <w:rsid w:val="00CA72E2"/>
    <w:rsid w:val="00CA75C4"/>
    <w:rsid w:val="00CA7716"/>
    <w:rsid w:val="00CA7765"/>
    <w:rsid w:val="00CA7971"/>
    <w:rsid w:val="00CA7B7B"/>
    <w:rsid w:val="00CA7D37"/>
    <w:rsid w:val="00CA7E8A"/>
    <w:rsid w:val="00CB00F3"/>
    <w:rsid w:val="00CB00F9"/>
    <w:rsid w:val="00CB0314"/>
    <w:rsid w:val="00CB053D"/>
    <w:rsid w:val="00CB06C7"/>
    <w:rsid w:val="00CB08BD"/>
    <w:rsid w:val="00CB0982"/>
    <w:rsid w:val="00CB0BE9"/>
    <w:rsid w:val="00CB0C4A"/>
    <w:rsid w:val="00CB0CE1"/>
    <w:rsid w:val="00CB0D1B"/>
    <w:rsid w:val="00CB0F6D"/>
    <w:rsid w:val="00CB0FF5"/>
    <w:rsid w:val="00CB0FFC"/>
    <w:rsid w:val="00CB10D4"/>
    <w:rsid w:val="00CB1139"/>
    <w:rsid w:val="00CB1184"/>
    <w:rsid w:val="00CB121D"/>
    <w:rsid w:val="00CB1240"/>
    <w:rsid w:val="00CB197D"/>
    <w:rsid w:val="00CB1C9C"/>
    <w:rsid w:val="00CB1DFF"/>
    <w:rsid w:val="00CB1E4E"/>
    <w:rsid w:val="00CB21ED"/>
    <w:rsid w:val="00CB2487"/>
    <w:rsid w:val="00CB2584"/>
    <w:rsid w:val="00CB2911"/>
    <w:rsid w:val="00CB2A42"/>
    <w:rsid w:val="00CB2C12"/>
    <w:rsid w:val="00CB2F0C"/>
    <w:rsid w:val="00CB3016"/>
    <w:rsid w:val="00CB3086"/>
    <w:rsid w:val="00CB37EA"/>
    <w:rsid w:val="00CB384E"/>
    <w:rsid w:val="00CB39C7"/>
    <w:rsid w:val="00CB3CD6"/>
    <w:rsid w:val="00CB3D5C"/>
    <w:rsid w:val="00CB3DEB"/>
    <w:rsid w:val="00CB3E82"/>
    <w:rsid w:val="00CB43FA"/>
    <w:rsid w:val="00CB45F2"/>
    <w:rsid w:val="00CB46AF"/>
    <w:rsid w:val="00CB480E"/>
    <w:rsid w:val="00CB4979"/>
    <w:rsid w:val="00CB49AB"/>
    <w:rsid w:val="00CB49BD"/>
    <w:rsid w:val="00CB4A8E"/>
    <w:rsid w:val="00CB4C39"/>
    <w:rsid w:val="00CB4E44"/>
    <w:rsid w:val="00CB4E8D"/>
    <w:rsid w:val="00CB4F42"/>
    <w:rsid w:val="00CB512F"/>
    <w:rsid w:val="00CB51AF"/>
    <w:rsid w:val="00CB51B2"/>
    <w:rsid w:val="00CB5379"/>
    <w:rsid w:val="00CB5384"/>
    <w:rsid w:val="00CB53E2"/>
    <w:rsid w:val="00CB565B"/>
    <w:rsid w:val="00CB5692"/>
    <w:rsid w:val="00CB56B9"/>
    <w:rsid w:val="00CB58B1"/>
    <w:rsid w:val="00CB5914"/>
    <w:rsid w:val="00CB5B11"/>
    <w:rsid w:val="00CB5BCD"/>
    <w:rsid w:val="00CB5CF1"/>
    <w:rsid w:val="00CB5F74"/>
    <w:rsid w:val="00CB6069"/>
    <w:rsid w:val="00CB60B1"/>
    <w:rsid w:val="00CB61C8"/>
    <w:rsid w:val="00CB6276"/>
    <w:rsid w:val="00CB6405"/>
    <w:rsid w:val="00CB640B"/>
    <w:rsid w:val="00CB64DE"/>
    <w:rsid w:val="00CB64FC"/>
    <w:rsid w:val="00CB657B"/>
    <w:rsid w:val="00CB6794"/>
    <w:rsid w:val="00CB67A7"/>
    <w:rsid w:val="00CB6800"/>
    <w:rsid w:val="00CB6A16"/>
    <w:rsid w:val="00CB6B2C"/>
    <w:rsid w:val="00CB6E33"/>
    <w:rsid w:val="00CB6FE2"/>
    <w:rsid w:val="00CB71C6"/>
    <w:rsid w:val="00CB7477"/>
    <w:rsid w:val="00CB74B0"/>
    <w:rsid w:val="00CB750B"/>
    <w:rsid w:val="00CB770E"/>
    <w:rsid w:val="00CB7903"/>
    <w:rsid w:val="00CB7905"/>
    <w:rsid w:val="00CB7BD1"/>
    <w:rsid w:val="00CB7E6A"/>
    <w:rsid w:val="00CB7EF7"/>
    <w:rsid w:val="00CB7F4F"/>
    <w:rsid w:val="00CC01A6"/>
    <w:rsid w:val="00CC0266"/>
    <w:rsid w:val="00CC061E"/>
    <w:rsid w:val="00CC0652"/>
    <w:rsid w:val="00CC06E1"/>
    <w:rsid w:val="00CC07D7"/>
    <w:rsid w:val="00CC0840"/>
    <w:rsid w:val="00CC0973"/>
    <w:rsid w:val="00CC0A60"/>
    <w:rsid w:val="00CC0B44"/>
    <w:rsid w:val="00CC0BCA"/>
    <w:rsid w:val="00CC0C5F"/>
    <w:rsid w:val="00CC0DBD"/>
    <w:rsid w:val="00CC0E17"/>
    <w:rsid w:val="00CC0E7D"/>
    <w:rsid w:val="00CC0FD3"/>
    <w:rsid w:val="00CC1001"/>
    <w:rsid w:val="00CC13DB"/>
    <w:rsid w:val="00CC143C"/>
    <w:rsid w:val="00CC1484"/>
    <w:rsid w:val="00CC1553"/>
    <w:rsid w:val="00CC1692"/>
    <w:rsid w:val="00CC16EE"/>
    <w:rsid w:val="00CC1890"/>
    <w:rsid w:val="00CC18BD"/>
    <w:rsid w:val="00CC1A42"/>
    <w:rsid w:val="00CC1B4F"/>
    <w:rsid w:val="00CC1B85"/>
    <w:rsid w:val="00CC1BF5"/>
    <w:rsid w:val="00CC1EC3"/>
    <w:rsid w:val="00CC1EF4"/>
    <w:rsid w:val="00CC2149"/>
    <w:rsid w:val="00CC2187"/>
    <w:rsid w:val="00CC21B5"/>
    <w:rsid w:val="00CC22E4"/>
    <w:rsid w:val="00CC23FF"/>
    <w:rsid w:val="00CC2428"/>
    <w:rsid w:val="00CC2490"/>
    <w:rsid w:val="00CC2674"/>
    <w:rsid w:val="00CC26A9"/>
    <w:rsid w:val="00CC2881"/>
    <w:rsid w:val="00CC298D"/>
    <w:rsid w:val="00CC299C"/>
    <w:rsid w:val="00CC29C3"/>
    <w:rsid w:val="00CC2A06"/>
    <w:rsid w:val="00CC2A64"/>
    <w:rsid w:val="00CC2C4F"/>
    <w:rsid w:val="00CC2C92"/>
    <w:rsid w:val="00CC2ED7"/>
    <w:rsid w:val="00CC3006"/>
    <w:rsid w:val="00CC3117"/>
    <w:rsid w:val="00CC318B"/>
    <w:rsid w:val="00CC3772"/>
    <w:rsid w:val="00CC379A"/>
    <w:rsid w:val="00CC3ABE"/>
    <w:rsid w:val="00CC3AD3"/>
    <w:rsid w:val="00CC3B83"/>
    <w:rsid w:val="00CC3C08"/>
    <w:rsid w:val="00CC3D01"/>
    <w:rsid w:val="00CC3EC3"/>
    <w:rsid w:val="00CC4157"/>
    <w:rsid w:val="00CC416C"/>
    <w:rsid w:val="00CC46ED"/>
    <w:rsid w:val="00CC4816"/>
    <w:rsid w:val="00CC4ABB"/>
    <w:rsid w:val="00CC4C00"/>
    <w:rsid w:val="00CC4DEF"/>
    <w:rsid w:val="00CC4F0A"/>
    <w:rsid w:val="00CC50CD"/>
    <w:rsid w:val="00CC531F"/>
    <w:rsid w:val="00CC5435"/>
    <w:rsid w:val="00CC5478"/>
    <w:rsid w:val="00CC5527"/>
    <w:rsid w:val="00CC5661"/>
    <w:rsid w:val="00CC56F9"/>
    <w:rsid w:val="00CC592A"/>
    <w:rsid w:val="00CC594C"/>
    <w:rsid w:val="00CC5A8B"/>
    <w:rsid w:val="00CC5D16"/>
    <w:rsid w:val="00CC5E4B"/>
    <w:rsid w:val="00CC5EFF"/>
    <w:rsid w:val="00CC5F16"/>
    <w:rsid w:val="00CC6073"/>
    <w:rsid w:val="00CC6082"/>
    <w:rsid w:val="00CC642B"/>
    <w:rsid w:val="00CC6578"/>
    <w:rsid w:val="00CC67E3"/>
    <w:rsid w:val="00CC6CDD"/>
    <w:rsid w:val="00CC6DE0"/>
    <w:rsid w:val="00CC6EAF"/>
    <w:rsid w:val="00CC6EEC"/>
    <w:rsid w:val="00CC6F55"/>
    <w:rsid w:val="00CC6FF3"/>
    <w:rsid w:val="00CC722E"/>
    <w:rsid w:val="00CC7331"/>
    <w:rsid w:val="00CC74F3"/>
    <w:rsid w:val="00CC752E"/>
    <w:rsid w:val="00CC763D"/>
    <w:rsid w:val="00CC7752"/>
    <w:rsid w:val="00CC77F5"/>
    <w:rsid w:val="00CC79DF"/>
    <w:rsid w:val="00CC7AED"/>
    <w:rsid w:val="00CC7D12"/>
    <w:rsid w:val="00CC7D40"/>
    <w:rsid w:val="00CC7DB8"/>
    <w:rsid w:val="00CC7E8A"/>
    <w:rsid w:val="00CC7F52"/>
    <w:rsid w:val="00CD0411"/>
    <w:rsid w:val="00CD045A"/>
    <w:rsid w:val="00CD07F0"/>
    <w:rsid w:val="00CD0914"/>
    <w:rsid w:val="00CD0B0E"/>
    <w:rsid w:val="00CD0BB7"/>
    <w:rsid w:val="00CD0DA3"/>
    <w:rsid w:val="00CD0DCA"/>
    <w:rsid w:val="00CD0E01"/>
    <w:rsid w:val="00CD10E0"/>
    <w:rsid w:val="00CD11A0"/>
    <w:rsid w:val="00CD13BC"/>
    <w:rsid w:val="00CD14D3"/>
    <w:rsid w:val="00CD152D"/>
    <w:rsid w:val="00CD17AD"/>
    <w:rsid w:val="00CD195C"/>
    <w:rsid w:val="00CD1977"/>
    <w:rsid w:val="00CD1AFA"/>
    <w:rsid w:val="00CD1B60"/>
    <w:rsid w:val="00CD1EAF"/>
    <w:rsid w:val="00CD1F73"/>
    <w:rsid w:val="00CD202A"/>
    <w:rsid w:val="00CD2042"/>
    <w:rsid w:val="00CD206A"/>
    <w:rsid w:val="00CD2189"/>
    <w:rsid w:val="00CD2267"/>
    <w:rsid w:val="00CD2288"/>
    <w:rsid w:val="00CD242F"/>
    <w:rsid w:val="00CD2470"/>
    <w:rsid w:val="00CD24D9"/>
    <w:rsid w:val="00CD2670"/>
    <w:rsid w:val="00CD26C9"/>
    <w:rsid w:val="00CD2773"/>
    <w:rsid w:val="00CD296B"/>
    <w:rsid w:val="00CD2ABB"/>
    <w:rsid w:val="00CD2C93"/>
    <w:rsid w:val="00CD2EA3"/>
    <w:rsid w:val="00CD2EFA"/>
    <w:rsid w:val="00CD316A"/>
    <w:rsid w:val="00CD3492"/>
    <w:rsid w:val="00CD36A9"/>
    <w:rsid w:val="00CD3A4A"/>
    <w:rsid w:val="00CD3ED1"/>
    <w:rsid w:val="00CD3FFF"/>
    <w:rsid w:val="00CD4194"/>
    <w:rsid w:val="00CD46BE"/>
    <w:rsid w:val="00CD48AE"/>
    <w:rsid w:val="00CD48F6"/>
    <w:rsid w:val="00CD4A21"/>
    <w:rsid w:val="00CD4BA3"/>
    <w:rsid w:val="00CD4BCE"/>
    <w:rsid w:val="00CD4C98"/>
    <w:rsid w:val="00CD4D3C"/>
    <w:rsid w:val="00CD4D71"/>
    <w:rsid w:val="00CD4D85"/>
    <w:rsid w:val="00CD4EA7"/>
    <w:rsid w:val="00CD56D0"/>
    <w:rsid w:val="00CD58AE"/>
    <w:rsid w:val="00CD5BF8"/>
    <w:rsid w:val="00CD5C79"/>
    <w:rsid w:val="00CD5D95"/>
    <w:rsid w:val="00CD5E08"/>
    <w:rsid w:val="00CD604D"/>
    <w:rsid w:val="00CD622F"/>
    <w:rsid w:val="00CD6336"/>
    <w:rsid w:val="00CD63C9"/>
    <w:rsid w:val="00CD647D"/>
    <w:rsid w:val="00CD660E"/>
    <w:rsid w:val="00CD6686"/>
    <w:rsid w:val="00CD6705"/>
    <w:rsid w:val="00CD6C8D"/>
    <w:rsid w:val="00CD6CB8"/>
    <w:rsid w:val="00CD6D77"/>
    <w:rsid w:val="00CD6E23"/>
    <w:rsid w:val="00CD71DC"/>
    <w:rsid w:val="00CD7568"/>
    <w:rsid w:val="00CD76C6"/>
    <w:rsid w:val="00CD7711"/>
    <w:rsid w:val="00CD772E"/>
    <w:rsid w:val="00CD78E8"/>
    <w:rsid w:val="00CD7BE3"/>
    <w:rsid w:val="00CD7CA6"/>
    <w:rsid w:val="00CD7E08"/>
    <w:rsid w:val="00CD7EA0"/>
    <w:rsid w:val="00CE00C3"/>
    <w:rsid w:val="00CE0342"/>
    <w:rsid w:val="00CE0547"/>
    <w:rsid w:val="00CE05A9"/>
    <w:rsid w:val="00CE077A"/>
    <w:rsid w:val="00CE094F"/>
    <w:rsid w:val="00CE0A76"/>
    <w:rsid w:val="00CE0AA1"/>
    <w:rsid w:val="00CE0C1C"/>
    <w:rsid w:val="00CE1872"/>
    <w:rsid w:val="00CE18A7"/>
    <w:rsid w:val="00CE18C6"/>
    <w:rsid w:val="00CE1CD8"/>
    <w:rsid w:val="00CE1DE4"/>
    <w:rsid w:val="00CE1FF7"/>
    <w:rsid w:val="00CE24CF"/>
    <w:rsid w:val="00CE276B"/>
    <w:rsid w:val="00CE2796"/>
    <w:rsid w:val="00CE29DA"/>
    <w:rsid w:val="00CE2B55"/>
    <w:rsid w:val="00CE2CCF"/>
    <w:rsid w:val="00CE2D4B"/>
    <w:rsid w:val="00CE30F3"/>
    <w:rsid w:val="00CE3291"/>
    <w:rsid w:val="00CE34B9"/>
    <w:rsid w:val="00CE35B2"/>
    <w:rsid w:val="00CE3846"/>
    <w:rsid w:val="00CE3B52"/>
    <w:rsid w:val="00CE3E0A"/>
    <w:rsid w:val="00CE41AC"/>
    <w:rsid w:val="00CE43FC"/>
    <w:rsid w:val="00CE44DE"/>
    <w:rsid w:val="00CE463D"/>
    <w:rsid w:val="00CE470C"/>
    <w:rsid w:val="00CE4AEA"/>
    <w:rsid w:val="00CE4B8F"/>
    <w:rsid w:val="00CE4C76"/>
    <w:rsid w:val="00CE4DE7"/>
    <w:rsid w:val="00CE4FFF"/>
    <w:rsid w:val="00CE502D"/>
    <w:rsid w:val="00CE50BA"/>
    <w:rsid w:val="00CE5110"/>
    <w:rsid w:val="00CE5111"/>
    <w:rsid w:val="00CE55E4"/>
    <w:rsid w:val="00CE563F"/>
    <w:rsid w:val="00CE5790"/>
    <w:rsid w:val="00CE5803"/>
    <w:rsid w:val="00CE5843"/>
    <w:rsid w:val="00CE585F"/>
    <w:rsid w:val="00CE5B79"/>
    <w:rsid w:val="00CE5F33"/>
    <w:rsid w:val="00CE5F5D"/>
    <w:rsid w:val="00CE5FFF"/>
    <w:rsid w:val="00CE6104"/>
    <w:rsid w:val="00CE6588"/>
    <w:rsid w:val="00CE6880"/>
    <w:rsid w:val="00CE68DF"/>
    <w:rsid w:val="00CE6A5B"/>
    <w:rsid w:val="00CE6A87"/>
    <w:rsid w:val="00CE6AF3"/>
    <w:rsid w:val="00CE6B16"/>
    <w:rsid w:val="00CE6B88"/>
    <w:rsid w:val="00CE6C10"/>
    <w:rsid w:val="00CE6CCA"/>
    <w:rsid w:val="00CE6D55"/>
    <w:rsid w:val="00CE6DEA"/>
    <w:rsid w:val="00CE6E5F"/>
    <w:rsid w:val="00CE6EF4"/>
    <w:rsid w:val="00CE6F14"/>
    <w:rsid w:val="00CE6F44"/>
    <w:rsid w:val="00CE7480"/>
    <w:rsid w:val="00CE757F"/>
    <w:rsid w:val="00CE79EF"/>
    <w:rsid w:val="00CE7A6A"/>
    <w:rsid w:val="00CE7A8E"/>
    <w:rsid w:val="00CE7B04"/>
    <w:rsid w:val="00CE7C4A"/>
    <w:rsid w:val="00CE7F03"/>
    <w:rsid w:val="00CF0017"/>
    <w:rsid w:val="00CF0278"/>
    <w:rsid w:val="00CF02DA"/>
    <w:rsid w:val="00CF040E"/>
    <w:rsid w:val="00CF0438"/>
    <w:rsid w:val="00CF052C"/>
    <w:rsid w:val="00CF053C"/>
    <w:rsid w:val="00CF054E"/>
    <w:rsid w:val="00CF075B"/>
    <w:rsid w:val="00CF09D4"/>
    <w:rsid w:val="00CF0BE7"/>
    <w:rsid w:val="00CF0C36"/>
    <w:rsid w:val="00CF0CD3"/>
    <w:rsid w:val="00CF0D17"/>
    <w:rsid w:val="00CF0F1B"/>
    <w:rsid w:val="00CF0F8E"/>
    <w:rsid w:val="00CF1141"/>
    <w:rsid w:val="00CF118B"/>
    <w:rsid w:val="00CF1425"/>
    <w:rsid w:val="00CF14A4"/>
    <w:rsid w:val="00CF170A"/>
    <w:rsid w:val="00CF1923"/>
    <w:rsid w:val="00CF1932"/>
    <w:rsid w:val="00CF1983"/>
    <w:rsid w:val="00CF1A9C"/>
    <w:rsid w:val="00CF1B86"/>
    <w:rsid w:val="00CF1BF2"/>
    <w:rsid w:val="00CF1E1D"/>
    <w:rsid w:val="00CF1E62"/>
    <w:rsid w:val="00CF1EAE"/>
    <w:rsid w:val="00CF1F58"/>
    <w:rsid w:val="00CF217F"/>
    <w:rsid w:val="00CF220B"/>
    <w:rsid w:val="00CF238D"/>
    <w:rsid w:val="00CF25DB"/>
    <w:rsid w:val="00CF27C6"/>
    <w:rsid w:val="00CF281D"/>
    <w:rsid w:val="00CF28A9"/>
    <w:rsid w:val="00CF2BEB"/>
    <w:rsid w:val="00CF2C29"/>
    <w:rsid w:val="00CF2C4F"/>
    <w:rsid w:val="00CF2CA7"/>
    <w:rsid w:val="00CF2D6D"/>
    <w:rsid w:val="00CF2ED9"/>
    <w:rsid w:val="00CF2F78"/>
    <w:rsid w:val="00CF2FD9"/>
    <w:rsid w:val="00CF32A9"/>
    <w:rsid w:val="00CF32CD"/>
    <w:rsid w:val="00CF336C"/>
    <w:rsid w:val="00CF3829"/>
    <w:rsid w:val="00CF3AC9"/>
    <w:rsid w:val="00CF3D66"/>
    <w:rsid w:val="00CF4023"/>
    <w:rsid w:val="00CF4275"/>
    <w:rsid w:val="00CF42AB"/>
    <w:rsid w:val="00CF452E"/>
    <w:rsid w:val="00CF4896"/>
    <w:rsid w:val="00CF48CD"/>
    <w:rsid w:val="00CF4A1F"/>
    <w:rsid w:val="00CF4B51"/>
    <w:rsid w:val="00CF4B75"/>
    <w:rsid w:val="00CF4D55"/>
    <w:rsid w:val="00CF4E1A"/>
    <w:rsid w:val="00CF5057"/>
    <w:rsid w:val="00CF5135"/>
    <w:rsid w:val="00CF5316"/>
    <w:rsid w:val="00CF54BE"/>
    <w:rsid w:val="00CF564F"/>
    <w:rsid w:val="00CF5DDD"/>
    <w:rsid w:val="00CF5F70"/>
    <w:rsid w:val="00CF5F90"/>
    <w:rsid w:val="00CF60BF"/>
    <w:rsid w:val="00CF6423"/>
    <w:rsid w:val="00CF6475"/>
    <w:rsid w:val="00CF64E0"/>
    <w:rsid w:val="00CF6888"/>
    <w:rsid w:val="00CF6C42"/>
    <w:rsid w:val="00CF6E98"/>
    <w:rsid w:val="00CF6F7D"/>
    <w:rsid w:val="00CF7431"/>
    <w:rsid w:val="00CF76F7"/>
    <w:rsid w:val="00CF77B4"/>
    <w:rsid w:val="00CF78D6"/>
    <w:rsid w:val="00CF7991"/>
    <w:rsid w:val="00CF7A3F"/>
    <w:rsid w:val="00CF7C26"/>
    <w:rsid w:val="00D00027"/>
    <w:rsid w:val="00D00324"/>
    <w:rsid w:val="00D005D7"/>
    <w:rsid w:val="00D0060C"/>
    <w:rsid w:val="00D0065B"/>
    <w:rsid w:val="00D00B64"/>
    <w:rsid w:val="00D00C27"/>
    <w:rsid w:val="00D00F47"/>
    <w:rsid w:val="00D0102C"/>
    <w:rsid w:val="00D014B5"/>
    <w:rsid w:val="00D016E0"/>
    <w:rsid w:val="00D01731"/>
    <w:rsid w:val="00D0185B"/>
    <w:rsid w:val="00D01919"/>
    <w:rsid w:val="00D01AA8"/>
    <w:rsid w:val="00D01E74"/>
    <w:rsid w:val="00D01EF1"/>
    <w:rsid w:val="00D01F88"/>
    <w:rsid w:val="00D01F8D"/>
    <w:rsid w:val="00D01F9E"/>
    <w:rsid w:val="00D0204C"/>
    <w:rsid w:val="00D02628"/>
    <w:rsid w:val="00D027D9"/>
    <w:rsid w:val="00D028DA"/>
    <w:rsid w:val="00D02A2A"/>
    <w:rsid w:val="00D02B31"/>
    <w:rsid w:val="00D02BF4"/>
    <w:rsid w:val="00D02ECD"/>
    <w:rsid w:val="00D030E7"/>
    <w:rsid w:val="00D0322B"/>
    <w:rsid w:val="00D03439"/>
    <w:rsid w:val="00D0362D"/>
    <w:rsid w:val="00D0363D"/>
    <w:rsid w:val="00D039EC"/>
    <w:rsid w:val="00D03C12"/>
    <w:rsid w:val="00D03C7B"/>
    <w:rsid w:val="00D03CC6"/>
    <w:rsid w:val="00D03D07"/>
    <w:rsid w:val="00D03D08"/>
    <w:rsid w:val="00D03F92"/>
    <w:rsid w:val="00D0411C"/>
    <w:rsid w:val="00D04224"/>
    <w:rsid w:val="00D04238"/>
    <w:rsid w:val="00D04436"/>
    <w:rsid w:val="00D045A4"/>
    <w:rsid w:val="00D045A9"/>
    <w:rsid w:val="00D04843"/>
    <w:rsid w:val="00D04976"/>
    <w:rsid w:val="00D0497F"/>
    <w:rsid w:val="00D04ABF"/>
    <w:rsid w:val="00D04D89"/>
    <w:rsid w:val="00D0508B"/>
    <w:rsid w:val="00D050FE"/>
    <w:rsid w:val="00D052F6"/>
    <w:rsid w:val="00D05499"/>
    <w:rsid w:val="00D0553D"/>
    <w:rsid w:val="00D05682"/>
    <w:rsid w:val="00D05787"/>
    <w:rsid w:val="00D0590F"/>
    <w:rsid w:val="00D059ED"/>
    <w:rsid w:val="00D05A54"/>
    <w:rsid w:val="00D05B25"/>
    <w:rsid w:val="00D05B3E"/>
    <w:rsid w:val="00D05D54"/>
    <w:rsid w:val="00D05FF6"/>
    <w:rsid w:val="00D0612E"/>
    <w:rsid w:val="00D06343"/>
    <w:rsid w:val="00D0645B"/>
    <w:rsid w:val="00D0654B"/>
    <w:rsid w:val="00D065C1"/>
    <w:rsid w:val="00D066EA"/>
    <w:rsid w:val="00D06A26"/>
    <w:rsid w:val="00D06A36"/>
    <w:rsid w:val="00D06B60"/>
    <w:rsid w:val="00D06CC8"/>
    <w:rsid w:val="00D06D4E"/>
    <w:rsid w:val="00D06D81"/>
    <w:rsid w:val="00D06D8B"/>
    <w:rsid w:val="00D06EC4"/>
    <w:rsid w:val="00D06FCD"/>
    <w:rsid w:val="00D0711C"/>
    <w:rsid w:val="00D0721C"/>
    <w:rsid w:val="00D07244"/>
    <w:rsid w:val="00D07467"/>
    <w:rsid w:val="00D07536"/>
    <w:rsid w:val="00D07873"/>
    <w:rsid w:val="00D0789A"/>
    <w:rsid w:val="00D07927"/>
    <w:rsid w:val="00D079C4"/>
    <w:rsid w:val="00D079EB"/>
    <w:rsid w:val="00D07ABC"/>
    <w:rsid w:val="00D07BA7"/>
    <w:rsid w:val="00D07D0B"/>
    <w:rsid w:val="00D10083"/>
    <w:rsid w:val="00D10146"/>
    <w:rsid w:val="00D1021F"/>
    <w:rsid w:val="00D1037A"/>
    <w:rsid w:val="00D10553"/>
    <w:rsid w:val="00D105D6"/>
    <w:rsid w:val="00D10745"/>
    <w:rsid w:val="00D10778"/>
    <w:rsid w:val="00D1077F"/>
    <w:rsid w:val="00D10B52"/>
    <w:rsid w:val="00D10CCD"/>
    <w:rsid w:val="00D10D00"/>
    <w:rsid w:val="00D10D44"/>
    <w:rsid w:val="00D11607"/>
    <w:rsid w:val="00D1160B"/>
    <w:rsid w:val="00D1199F"/>
    <w:rsid w:val="00D11A21"/>
    <w:rsid w:val="00D11AEB"/>
    <w:rsid w:val="00D11B94"/>
    <w:rsid w:val="00D11BC7"/>
    <w:rsid w:val="00D11BE9"/>
    <w:rsid w:val="00D11C69"/>
    <w:rsid w:val="00D11E13"/>
    <w:rsid w:val="00D125A7"/>
    <w:rsid w:val="00D125E9"/>
    <w:rsid w:val="00D1266E"/>
    <w:rsid w:val="00D12769"/>
    <w:rsid w:val="00D1279F"/>
    <w:rsid w:val="00D129EB"/>
    <w:rsid w:val="00D12B91"/>
    <w:rsid w:val="00D12C6B"/>
    <w:rsid w:val="00D12E48"/>
    <w:rsid w:val="00D12E5B"/>
    <w:rsid w:val="00D12E7B"/>
    <w:rsid w:val="00D12FA9"/>
    <w:rsid w:val="00D13014"/>
    <w:rsid w:val="00D13094"/>
    <w:rsid w:val="00D13361"/>
    <w:rsid w:val="00D133B0"/>
    <w:rsid w:val="00D133F5"/>
    <w:rsid w:val="00D13729"/>
    <w:rsid w:val="00D1373B"/>
    <w:rsid w:val="00D13814"/>
    <w:rsid w:val="00D13A77"/>
    <w:rsid w:val="00D13B83"/>
    <w:rsid w:val="00D13D37"/>
    <w:rsid w:val="00D13DAF"/>
    <w:rsid w:val="00D13DD7"/>
    <w:rsid w:val="00D13EC4"/>
    <w:rsid w:val="00D13FD8"/>
    <w:rsid w:val="00D140A6"/>
    <w:rsid w:val="00D140BB"/>
    <w:rsid w:val="00D14331"/>
    <w:rsid w:val="00D14371"/>
    <w:rsid w:val="00D143DA"/>
    <w:rsid w:val="00D146F6"/>
    <w:rsid w:val="00D147EB"/>
    <w:rsid w:val="00D14AE6"/>
    <w:rsid w:val="00D14B80"/>
    <w:rsid w:val="00D14DB5"/>
    <w:rsid w:val="00D14DF1"/>
    <w:rsid w:val="00D14E9B"/>
    <w:rsid w:val="00D1502A"/>
    <w:rsid w:val="00D1502B"/>
    <w:rsid w:val="00D15054"/>
    <w:rsid w:val="00D151D6"/>
    <w:rsid w:val="00D1557F"/>
    <w:rsid w:val="00D1574D"/>
    <w:rsid w:val="00D15813"/>
    <w:rsid w:val="00D158AC"/>
    <w:rsid w:val="00D159CE"/>
    <w:rsid w:val="00D15A2A"/>
    <w:rsid w:val="00D15AB8"/>
    <w:rsid w:val="00D15BFC"/>
    <w:rsid w:val="00D15F05"/>
    <w:rsid w:val="00D1604E"/>
    <w:rsid w:val="00D160DB"/>
    <w:rsid w:val="00D161AB"/>
    <w:rsid w:val="00D165E9"/>
    <w:rsid w:val="00D16647"/>
    <w:rsid w:val="00D166F3"/>
    <w:rsid w:val="00D16A10"/>
    <w:rsid w:val="00D16BBD"/>
    <w:rsid w:val="00D16BCC"/>
    <w:rsid w:val="00D16CC7"/>
    <w:rsid w:val="00D16E66"/>
    <w:rsid w:val="00D16F8A"/>
    <w:rsid w:val="00D16FD0"/>
    <w:rsid w:val="00D1716B"/>
    <w:rsid w:val="00D17393"/>
    <w:rsid w:val="00D17394"/>
    <w:rsid w:val="00D17504"/>
    <w:rsid w:val="00D17576"/>
    <w:rsid w:val="00D1758A"/>
    <w:rsid w:val="00D175EB"/>
    <w:rsid w:val="00D1769B"/>
    <w:rsid w:val="00D176E0"/>
    <w:rsid w:val="00D178E1"/>
    <w:rsid w:val="00D1794B"/>
    <w:rsid w:val="00D17C2F"/>
    <w:rsid w:val="00D200D8"/>
    <w:rsid w:val="00D20111"/>
    <w:rsid w:val="00D201F9"/>
    <w:rsid w:val="00D20537"/>
    <w:rsid w:val="00D20595"/>
    <w:rsid w:val="00D20F42"/>
    <w:rsid w:val="00D20FD1"/>
    <w:rsid w:val="00D21073"/>
    <w:rsid w:val="00D2119F"/>
    <w:rsid w:val="00D2138A"/>
    <w:rsid w:val="00D21584"/>
    <w:rsid w:val="00D2170C"/>
    <w:rsid w:val="00D21725"/>
    <w:rsid w:val="00D217E7"/>
    <w:rsid w:val="00D2195B"/>
    <w:rsid w:val="00D21C19"/>
    <w:rsid w:val="00D21CB0"/>
    <w:rsid w:val="00D21D1E"/>
    <w:rsid w:val="00D21FC2"/>
    <w:rsid w:val="00D22142"/>
    <w:rsid w:val="00D2214B"/>
    <w:rsid w:val="00D221F8"/>
    <w:rsid w:val="00D22469"/>
    <w:rsid w:val="00D22675"/>
    <w:rsid w:val="00D22865"/>
    <w:rsid w:val="00D2295E"/>
    <w:rsid w:val="00D22A1C"/>
    <w:rsid w:val="00D22AFE"/>
    <w:rsid w:val="00D22C42"/>
    <w:rsid w:val="00D22F15"/>
    <w:rsid w:val="00D2318E"/>
    <w:rsid w:val="00D23377"/>
    <w:rsid w:val="00D23428"/>
    <w:rsid w:val="00D23591"/>
    <w:rsid w:val="00D2366B"/>
    <w:rsid w:val="00D23698"/>
    <w:rsid w:val="00D236F5"/>
    <w:rsid w:val="00D23769"/>
    <w:rsid w:val="00D237B5"/>
    <w:rsid w:val="00D238B3"/>
    <w:rsid w:val="00D238F7"/>
    <w:rsid w:val="00D2398B"/>
    <w:rsid w:val="00D23AAE"/>
    <w:rsid w:val="00D23D31"/>
    <w:rsid w:val="00D23E09"/>
    <w:rsid w:val="00D24141"/>
    <w:rsid w:val="00D2426C"/>
    <w:rsid w:val="00D2432F"/>
    <w:rsid w:val="00D24389"/>
    <w:rsid w:val="00D2442A"/>
    <w:rsid w:val="00D2446F"/>
    <w:rsid w:val="00D244EA"/>
    <w:rsid w:val="00D2455A"/>
    <w:rsid w:val="00D24E77"/>
    <w:rsid w:val="00D250AF"/>
    <w:rsid w:val="00D251C4"/>
    <w:rsid w:val="00D25348"/>
    <w:rsid w:val="00D254FF"/>
    <w:rsid w:val="00D2560B"/>
    <w:rsid w:val="00D25819"/>
    <w:rsid w:val="00D2582A"/>
    <w:rsid w:val="00D25835"/>
    <w:rsid w:val="00D259B7"/>
    <w:rsid w:val="00D259C8"/>
    <w:rsid w:val="00D25A09"/>
    <w:rsid w:val="00D25EA2"/>
    <w:rsid w:val="00D25FF9"/>
    <w:rsid w:val="00D26006"/>
    <w:rsid w:val="00D2639D"/>
    <w:rsid w:val="00D26669"/>
    <w:rsid w:val="00D26694"/>
    <w:rsid w:val="00D26744"/>
    <w:rsid w:val="00D267AB"/>
    <w:rsid w:val="00D267AF"/>
    <w:rsid w:val="00D267E0"/>
    <w:rsid w:val="00D268AD"/>
    <w:rsid w:val="00D26911"/>
    <w:rsid w:val="00D26982"/>
    <w:rsid w:val="00D269DF"/>
    <w:rsid w:val="00D26B3B"/>
    <w:rsid w:val="00D26D39"/>
    <w:rsid w:val="00D26DD8"/>
    <w:rsid w:val="00D26DF2"/>
    <w:rsid w:val="00D26F68"/>
    <w:rsid w:val="00D270AD"/>
    <w:rsid w:val="00D2715D"/>
    <w:rsid w:val="00D2719E"/>
    <w:rsid w:val="00D27472"/>
    <w:rsid w:val="00D2748C"/>
    <w:rsid w:val="00D2748D"/>
    <w:rsid w:val="00D2758F"/>
    <w:rsid w:val="00D27784"/>
    <w:rsid w:val="00D27B69"/>
    <w:rsid w:val="00D27DD5"/>
    <w:rsid w:val="00D301BD"/>
    <w:rsid w:val="00D301C1"/>
    <w:rsid w:val="00D301E0"/>
    <w:rsid w:val="00D3027D"/>
    <w:rsid w:val="00D30308"/>
    <w:rsid w:val="00D303BB"/>
    <w:rsid w:val="00D30439"/>
    <w:rsid w:val="00D305CF"/>
    <w:rsid w:val="00D306C5"/>
    <w:rsid w:val="00D30767"/>
    <w:rsid w:val="00D30980"/>
    <w:rsid w:val="00D30AC2"/>
    <w:rsid w:val="00D30AD8"/>
    <w:rsid w:val="00D31054"/>
    <w:rsid w:val="00D312A6"/>
    <w:rsid w:val="00D312DA"/>
    <w:rsid w:val="00D313F4"/>
    <w:rsid w:val="00D316D2"/>
    <w:rsid w:val="00D319B2"/>
    <w:rsid w:val="00D31AA1"/>
    <w:rsid w:val="00D31D26"/>
    <w:rsid w:val="00D31F00"/>
    <w:rsid w:val="00D32033"/>
    <w:rsid w:val="00D3223E"/>
    <w:rsid w:val="00D3249A"/>
    <w:rsid w:val="00D32533"/>
    <w:rsid w:val="00D325A4"/>
    <w:rsid w:val="00D32816"/>
    <w:rsid w:val="00D32852"/>
    <w:rsid w:val="00D32A3C"/>
    <w:rsid w:val="00D32AD0"/>
    <w:rsid w:val="00D32B3A"/>
    <w:rsid w:val="00D32B47"/>
    <w:rsid w:val="00D32DD0"/>
    <w:rsid w:val="00D32E9F"/>
    <w:rsid w:val="00D33169"/>
    <w:rsid w:val="00D33180"/>
    <w:rsid w:val="00D3319C"/>
    <w:rsid w:val="00D332E0"/>
    <w:rsid w:val="00D336E5"/>
    <w:rsid w:val="00D3396F"/>
    <w:rsid w:val="00D339E0"/>
    <w:rsid w:val="00D33A18"/>
    <w:rsid w:val="00D33BBD"/>
    <w:rsid w:val="00D33BD4"/>
    <w:rsid w:val="00D33C0B"/>
    <w:rsid w:val="00D33D18"/>
    <w:rsid w:val="00D33D4A"/>
    <w:rsid w:val="00D34072"/>
    <w:rsid w:val="00D340C5"/>
    <w:rsid w:val="00D340FC"/>
    <w:rsid w:val="00D342CB"/>
    <w:rsid w:val="00D343DF"/>
    <w:rsid w:val="00D34433"/>
    <w:rsid w:val="00D3470A"/>
    <w:rsid w:val="00D34B1D"/>
    <w:rsid w:val="00D34BE9"/>
    <w:rsid w:val="00D34E61"/>
    <w:rsid w:val="00D34FCB"/>
    <w:rsid w:val="00D35018"/>
    <w:rsid w:val="00D3501A"/>
    <w:rsid w:val="00D35327"/>
    <w:rsid w:val="00D355DF"/>
    <w:rsid w:val="00D355FA"/>
    <w:rsid w:val="00D3579E"/>
    <w:rsid w:val="00D35A9C"/>
    <w:rsid w:val="00D35AE8"/>
    <w:rsid w:val="00D35B2B"/>
    <w:rsid w:val="00D35BC4"/>
    <w:rsid w:val="00D35C25"/>
    <w:rsid w:val="00D35D1F"/>
    <w:rsid w:val="00D35E06"/>
    <w:rsid w:val="00D35F03"/>
    <w:rsid w:val="00D35F5B"/>
    <w:rsid w:val="00D36015"/>
    <w:rsid w:val="00D3628B"/>
    <w:rsid w:val="00D36600"/>
    <w:rsid w:val="00D3681F"/>
    <w:rsid w:val="00D36D25"/>
    <w:rsid w:val="00D36D39"/>
    <w:rsid w:val="00D36D40"/>
    <w:rsid w:val="00D36D8D"/>
    <w:rsid w:val="00D36DC2"/>
    <w:rsid w:val="00D36E90"/>
    <w:rsid w:val="00D370A6"/>
    <w:rsid w:val="00D3773D"/>
    <w:rsid w:val="00D377AD"/>
    <w:rsid w:val="00D377D2"/>
    <w:rsid w:val="00D37A18"/>
    <w:rsid w:val="00D37C01"/>
    <w:rsid w:val="00D37C16"/>
    <w:rsid w:val="00D37D49"/>
    <w:rsid w:val="00D37DE9"/>
    <w:rsid w:val="00D4001E"/>
    <w:rsid w:val="00D40091"/>
    <w:rsid w:val="00D40418"/>
    <w:rsid w:val="00D40817"/>
    <w:rsid w:val="00D40A08"/>
    <w:rsid w:val="00D40A19"/>
    <w:rsid w:val="00D40A6C"/>
    <w:rsid w:val="00D40AF0"/>
    <w:rsid w:val="00D40AF5"/>
    <w:rsid w:val="00D40C1B"/>
    <w:rsid w:val="00D40DF6"/>
    <w:rsid w:val="00D41240"/>
    <w:rsid w:val="00D412C1"/>
    <w:rsid w:val="00D41306"/>
    <w:rsid w:val="00D41444"/>
    <w:rsid w:val="00D415AE"/>
    <w:rsid w:val="00D41699"/>
    <w:rsid w:val="00D41817"/>
    <w:rsid w:val="00D41D98"/>
    <w:rsid w:val="00D41E44"/>
    <w:rsid w:val="00D4204E"/>
    <w:rsid w:val="00D4220E"/>
    <w:rsid w:val="00D42355"/>
    <w:rsid w:val="00D42545"/>
    <w:rsid w:val="00D42700"/>
    <w:rsid w:val="00D42789"/>
    <w:rsid w:val="00D42B86"/>
    <w:rsid w:val="00D42BEA"/>
    <w:rsid w:val="00D42C2E"/>
    <w:rsid w:val="00D42FE9"/>
    <w:rsid w:val="00D43217"/>
    <w:rsid w:val="00D43295"/>
    <w:rsid w:val="00D432D3"/>
    <w:rsid w:val="00D43468"/>
    <w:rsid w:val="00D43505"/>
    <w:rsid w:val="00D43702"/>
    <w:rsid w:val="00D438DB"/>
    <w:rsid w:val="00D43ADA"/>
    <w:rsid w:val="00D43AE9"/>
    <w:rsid w:val="00D43AEA"/>
    <w:rsid w:val="00D43B5A"/>
    <w:rsid w:val="00D43B60"/>
    <w:rsid w:val="00D43BCC"/>
    <w:rsid w:val="00D44610"/>
    <w:rsid w:val="00D446F0"/>
    <w:rsid w:val="00D4471C"/>
    <w:rsid w:val="00D44848"/>
    <w:rsid w:val="00D448C9"/>
    <w:rsid w:val="00D44997"/>
    <w:rsid w:val="00D44F21"/>
    <w:rsid w:val="00D44F68"/>
    <w:rsid w:val="00D45011"/>
    <w:rsid w:val="00D45105"/>
    <w:rsid w:val="00D4544A"/>
    <w:rsid w:val="00D455EA"/>
    <w:rsid w:val="00D45765"/>
    <w:rsid w:val="00D45910"/>
    <w:rsid w:val="00D45A04"/>
    <w:rsid w:val="00D45A9E"/>
    <w:rsid w:val="00D45B47"/>
    <w:rsid w:val="00D45CA5"/>
    <w:rsid w:val="00D45D8B"/>
    <w:rsid w:val="00D45E0E"/>
    <w:rsid w:val="00D45E54"/>
    <w:rsid w:val="00D45F53"/>
    <w:rsid w:val="00D45F62"/>
    <w:rsid w:val="00D4614B"/>
    <w:rsid w:val="00D462EB"/>
    <w:rsid w:val="00D46393"/>
    <w:rsid w:val="00D46726"/>
    <w:rsid w:val="00D46766"/>
    <w:rsid w:val="00D4684F"/>
    <w:rsid w:val="00D4693E"/>
    <w:rsid w:val="00D46B8E"/>
    <w:rsid w:val="00D46F13"/>
    <w:rsid w:val="00D46FE2"/>
    <w:rsid w:val="00D47118"/>
    <w:rsid w:val="00D472D5"/>
    <w:rsid w:val="00D47336"/>
    <w:rsid w:val="00D47493"/>
    <w:rsid w:val="00D476E2"/>
    <w:rsid w:val="00D47B3E"/>
    <w:rsid w:val="00D47B4C"/>
    <w:rsid w:val="00D47E09"/>
    <w:rsid w:val="00D47EC1"/>
    <w:rsid w:val="00D47F60"/>
    <w:rsid w:val="00D504AF"/>
    <w:rsid w:val="00D5053B"/>
    <w:rsid w:val="00D505A0"/>
    <w:rsid w:val="00D5073C"/>
    <w:rsid w:val="00D508F2"/>
    <w:rsid w:val="00D509FA"/>
    <w:rsid w:val="00D50CA7"/>
    <w:rsid w:val="00D50D5E"/>
    <w:rsid w:val="00D50E51"/>
    <w:rsid w:val="00D50E94"/>
    <w:rsid w:val="00D50F6F"/>
    <w:rsid w:val="00D51270"/>
    <w:rsid w:val="00D514BE"/>
    <w:rsid w:val="00D517D9"/>
    <w:rsid w:val="00D5192A"/>
    <w:rsid w:val="00D51A12"/>
    <w:rsid w:val="00D51BE9"/>
    <w:rsid w:val="00D51EBE"/>
    <w:rsid w:val="00D51F42"/>
    <w:rsid w:val="00D522D2"/>
    <w:rsid w:val="00D5244D"/>
    <w:rsid w:val="00D525D0"/>
    <w:rsid w:val="00D526BD"/>
    <w:rsid w:val="00D528DD"/>
    <w:rsid w:val="00D52A42"/>
    <w:rsid w:val="00D52D57"/>
    <w:rsid w:val="00D52F90"/>
    <w:rsid w:val="00D5329C"/>
    <w:rsid w:val="00D5338F"/>
    <w:rsid w:val="00D53489"/>
    <w:rsid w:val="00D5351A"/>
    <w:rsid w:val="00D53850"/>
    <w:rsid w:val="00D53D47"/>
    <w:rsid w:val="00D53F3B"/>
    <w:rsid w:val="00D53FB6"/>
    <w:rsid w:val="00D5404D"/>
    <w:rsid w:val="00D543B5"/>
    <w:rsid w:val="00D5459A"/>
    <w:rsid w:val="00D54620"/>
    <w:rsid w:val="00D547C0"/>
    <w:rsid w:val="00D54806"/>
    <w:rsid w:val="00D54843"/>
    <w:rsid w:val="00D54B6D"/>
    <w:rsid w:val="00D55058"/>
    <w:rsid w:val="00D5531D"/>
    <w:rsid w:val="00D554E3"/>
    <w:rsid w:val="00D558E3"/>
    <w:rsid w:val="00D5598A"/>
    <w:rsid w:val="00D55C28"/>
    <w:rsid w:val="00D55CEB"/>
    <w:rsid w:val="00D55D09"/>
    <w:rsid w:val="00D55DB5"/>
    <w:rsid w:val="00D55EE8"/>
    <w:rsid w:val="00D55FE1"/>
    <w:rsid w:val="00D561DC"/>
    <w:rsid w:val="00D5633C"/>
    <w:rsid w:val="00D56358"/>
    <w:rsid w:val="00D5654E"/>
    <w:rsid w:val="00D5665C"/>
    <w:rsid w:val="00D5691E"/>
    <w:rsid w:val="00D56B1B"/>
    <w:rsid w:val="00D56DBB"/>
    <w:rsid w:val="00D57243"/>
    <w:rsid w:val="00D57545"/>
    <w:rsid w:val="00D57A15"/>
    <w:rsid w:val="00D57AB8"/>
    <w:rsid w:val="00D57BA6"/>
    <w:rsid w:val="00D57C38"/>
    <w:rsid w:val="00D57DAC"/>
    <w:rsid w:val="00D57F09"/>
    <w:rsid w:val="00D57F2D"/>
    <w:rsid w:val="00D57F81"/>
    <w:rsid w:val="00D6000A"/>
    <w:rsid w:val="00D600F5"/>
    <w:rsid w:val="00D60306"/>
    <w:rsid w:val="00D60316"/>
    <w:rsid w:val="00D60377"/>
    <w:rsid w:val="00D60403"/>
    <w:rsid w:val="00D60407"/>
    <w:rsid w:val="00D60AB3"/>
    <w:rsid w:val="00D60FF9"/>
    <w:rsid w:val="00D610CD"/>
    <w:rsid w:val="00D611F4"/>
    <w:rsid w:val="00D613A5"/>
    <w:rsid w:val="00D613CD"/>
    <w:rsid w:val="00D615C2"/>
    <w:rsid w:val="00D616EC"/>
    <w:rsid w:val="00D616F2"/>
    <w:rsid w:val="00D61D2D"/>
    <w:rsid w:val="00D61D8B"/>
    <w:rsid w:val="00D61E58"/>
    <w:rsid w:val="00D61EDA"/>
    <w:rsid w:val="00D61F3E"/>
    <w:rsid w:val="00D6203C"/>
    <w:rsid w:val="00D62059"/>
    <w:rsid w:val="00D620F3"/>
    <w:rsid w:val="00D62209"/>
    <w:rsid w:val="00D62228"/>
    <w:rsid w:val="00D622D0"/>
    <w:rsid w:val="00D62439"/>
    <w:rsid w:val="00D62495"/>
    <w:rsid w:val="00D62997"/>
    <w:rsid w:val="00D629EC"/>
    <w:rsid w:val="00D62ACB"/>
    <w:rsid w:val="00D62ACE"/>
    <w:rsid w:val="00D62ADD"/>
    <w:rsid w:val="00D62D56"/>
    <w:rsid w:val="00D62E16"/>
    <w:rsid w:val="00D63277"/>
    <w:rsid w:val="00D633D5"/>
    <w:rsid w:val="00D63505"/>
    <w:rsid w:val="00D6359E"/>
    <w:rsid w:val="00D636EB"/>
    <w:rsid w:val="00D638D2"/>
    <w:rsid w:val="00D639F2"/>
    <w:rsid w:val="00D63B19"/>
    <w:rsid w:val="00D63B22"/>
    <w:rsid w:val="00D63C5D"/>
    <w:rsid w:val="00D63E01"/>
    <w:rsid w:val="00D63EBF"/>
    <w:rsid w:val="00D63EC1"/>
    <w:rsid w:val="00D63F44"/>
    <w:rsid w:val="00D64103"/>
    <w:rsid w:val="00D6417D"/>
    <w:rsid w:val="00D6419C"/>
    <w:rsid w:val="00D64288"/>
    <w:rsid w:val="00D64344"/>
    <w:rsid w:val="00D645C5"/>
    <w:rsid w:val="00D645CE"/>
    <w:rsid w:val="00D6482B"/>
    <w:rsid w:val="00D648CB"/>
    <w:rsid w:val="00D648E4"/>
    <w:rsid w:val="00D64B98"/>
    <w:rsid w:val="00D64CB3"/>
    <w:rsid w:val="00D64D25"/>
    <w:rsid w:val="00D64DC2"/>
    <w:rsid w:val="00D64DCA"/>
    <w:rsid w:val="00D64F3B"/>
    <w:rsid w:val="00D6517B"/>
    <w:rsid w:val="00D6523D"/>
    <w:rsid w:val="00D65280"/>
    <w:rsid w:val="00D6535A"/>
    <w:rsid w:val="00D65472"/>
    <w:rsid w:val="00D655C0"/>
    <w:rsid w:val="00D6567C"/>
    <w:rsid w:val="00D6571A"/>
    <w:rsid w:val="00D657F2"/>
    <w:rsid w:val="00D65E94"/>
    <w:rsid w:val="00D66011"/>
    <w:rsid w:val="00D66028"/>
    <w:rsid w:val="00D6608D"/>
    <w:rsid w:val="00D6624B"/>
    <w:rsid w:val="00D66267"/>
    <w:rsid w:val="00D663B0"/>
    <w:rsid w:val="00D663F1"/>
    <w:rsid w:val="00D666BF"/>
    <w:rsid w:val="00D6683D"/>
    <w:rsid w:val="00D66A79"/>
    <w:rsid w:val="00D66B8E"/>
    <w:rsid w:val="00D66C9D"/>
    <w:rsid w:val="00D66DF7"/>
    <w:rsid w:val="00D6701A"/>
    <w:rsid w:val="00D67351"/>
    <w:rsid w:val="00D673B8"/>
    <w:rsid w:val="00D67850"/>
    <w:rsid w:val="00D67A47"/>
    <w:rsid w:val="00D67E05"/>
    <w:rsid w:val="00D700DB"/>
    <w:rsid w:val="00D705B0"/>
    <w:rsid w:val="00D70696"/>
    <w:rsid w:val="00D706B6"/>
    <w:rsid w:val="00D707DB"/>
    <w:rsid w:val="00D707E5"/>
    <w:rsid w:val="00D70829"/>
    <w:rsid w:val="00D708F0"/>
    <w:rsid w:val="00D7096B"/>
    <w:rsid w:val="00D709F2"/>
    <w:rsid w:val="00D70A73"/>
    <w:rsid w:val="00D70AD3"/>
    <w:rsid w:val="00D70CC8"/>
    <w:rsid w:val="00D7123A"/>
    <w:rsid w:val="00D715AD"/>
    <w:rsid w:val="00D716BF"/>
    <w:rsid w:val="00D71863"/>
    <w:rsid w:val="00D71AEE"/>
    <w:rsid w:val="00D71B5E"/>
    <w:rsid w:val="00D71CD5"/>
    <w:rsid w:val="00D71EA6"/>
    <w:rsid w:val="00D72113"/>
    <w:rsid w:val="00D72173"/>
    <w:rsid w:val="00D724CB"/>
    <w:rsid w:val="00D72971"/>
    <w:rsid w:val="00D729E4"/>
    <w:rsid w:val="00D729FB"/>
    <w:rsid w:val="00D72AE6"/>
    <w:rsid w:val="00D72CF6"/>
    <w:rsid w:val="00D72DF5"/>
    <w:rsid w:val="00D72E73"/>
    <w:rsid w:val="00D72F72"/>
    <w:rsid w:val="00D730E0"/>
    <w:rsid w:val="00D73771"/>
    <w:rsid w:val="00D7378B"/>
    <w:rsid w:val="00D737A1"/>
    <w:rsid w:val="00D737CC"/>
    <w:rsid w:val="00D73892"/>
    <w:rsid w:val="00D73A5F"/>
    <w:rsid w:val="00D73C16"/>
    <w:rsid w:val="00D74268"/>
    <w:rsid w:val="00D742EB"/>
    <w:rsid w:val="00D74728"/>
    <w:rsid w:val="00D747BD"/>
    <w:rsid w:val="00D74843"/>
    <w:rsid w:val="00D74942"/>
    <w:rsid w:val="00D749CF"/>
    <w:rsid w:val="00D74AD6"/>
    <w:rsid w:val="00D74B33"/>
    <w:rsid w:val="00D74BAB"/>
    <w:rsid w:val="00D74E19"/>
    <w:rsid w:val="00D7512B"/>
    <w:rsid w:val="00D75233"/>
    <w:rsid w:val="00D75453"/>
    <w:rsid w:val="00D75503"/>
    <w:rsid w:val="00D75530"/>
    <w:rsid w:val="00D7553E"/>
    <w:rsid w:val="00D75683"/>
    <w:rsid w:val="00D756C9"/>
    <w:rsid w:val="00D7582B"/>
    <w:rsid w:val="00D758BB"/>
    <w:rsid w:val="00D7592F"/>
    <w:rsid w:val="00D75A28"/>
    <w:rsid w:val="00D75C4C"/>
    <w:rsid w:val="00D75CB9"/>
    <w:rsid w:val="00D75DB1"/>
    <w:rsid w:val="00D75F5D"/>
    <w:rsid w:val="00D7601B"/>
    <w:rsid w:val="00D76166"/>
    <w:rsid w:val="00D76220"/>
    <w:rsid w:val="00D762F2"/>
    <w:rsid w:val="00D7630C"/>
    <w:rsid w:val="00D7666A"/>
    <w:rsid w:val="00D76794"/>
    <w:rsid w:val="00D76A49"/>
    <w:rsid w:val="00D76A75"/>
    <w:rsid w:val="00D76AB9"/>
    <w:rsid w:val="00D76AEB"/>
    <w:rsid w:val="00D76AFC"/>
    <w:rsid w:val="00D76C45"/>
    <w:rsid w:val="00D76CCB"/>
    <w:rsid w:val="00D76CFF"/>
    <w:rsid w:val="00D76F17"/>
    <w:rsid w:val="00D77159"/>
    <w:rsid w:val="00D77199"/>
    <w:rsid w:val="00D771D8"/>
    <w:rsid w:val="00D77289"/>
    <w:rsid w:val="00D77425"/>
    <w:rsid w:val="00D77921"/>
    <w:rsid w:val="00D77AA6"/>
    <w:rsid w:val="00D77CA8"/>
    <w:rsid w:val="00D77CF7"/>
    <w:rsid w:val="00D77DC9"/>
    <w:rsid w:val="00D77E50"/>
    <w:rsid w:val="00D80046"/>
    <w:rsid w:val="00D8004F"/>
    <w:rsid w:val="00D800DF"/>
    <w:rsid w:val="00D801DE"/>
    <w:rsid w:val="00D804FA"/>
    <w:rsid w:val="00D805E1"/>
    <w:rsid w:val="00D805EE"/>
    <w:rsid w:val="00D80888"/>
    <w:rsid w:val="00D80AAA"/>
    <w:rsid w:val="00D80B6E"/>
    <w:rsid w:val="00D80C79"/>
    <w:rsid w:val="00D812D8"/>
    <w:rsid w:val="00D812FB"/>
    <w:rsid w:val="00D81303"/>
    <w:rsid w:val="00D81364"/>
    <w:rsid w:val="00D814C4"/>
    <w:rsid w:val="00D8154F"/>
    <w:rsid w:val="00D816CD"/>
    <w:rsid w:val="00D81721"/>
    <w:rsid w:val="00D8179D"/>
    <w:rsid w:val="00D81916"/>
    <w:rsid w:val="00D81A1E"/>
    <w:rsid w:val="00D81A9C"/>
    <w:rsid w:val="00D81AA6"/>
    <w:rsid w:val="00D81AB7"/>
    <w:rsid w:val="00D81B63"/>
    <w:rsid w:val="00D81BF1"/>
    <w:rsid w:val="00D81BF4"/>
    <w:rsid w:val="00D81C85"/>
    <w:rsid w:val="00D81F26"/>
    <w:rsid w:val="00D821B2"/>
    <w:rsid w:val="00D822FB"/>
    <w:rsid w:val="00D82312"/>
    <w:rsid w:val="00D8239B"/>
    <w:rsid w:val="00D826FC"/>
    <w:rsid w:val="00D82765"/>
    <w:rsid w:val="00D82C4E"/>
    <w:rsid w:val="00D82E70"/>
    <w:rsid w:val="00D831C5"/>
    <w:rsid w:val="00D834AC"/>
    <w:rsid w:val="00D83538"/>
    <w:rsid w:val="00D837AA"/>
    <w:rsid w:val="00D837B1"/>
    <w:rsid w:val="00D838AB"/>
    <w:rsid w:val="00D83ADC"/>
    <w:rsid w:val="00D83AF0"/>
    <w:rsid w:val="00D83B21"/>
    <w:rsid w:val="00D83DA7"/>
    <w:rsid w:val="00D83E08"/>
    <w:rsid w:val="00D83F56"/>
    <w:rsid w:val="00D844DB"/>
    <w:rsid w:val="00D8457A"/>
    <w:rsid w:val="00D84632"/>
    <w:rsid w:val="00D8466B"/>
    <w:rsid w:val="00D8468C"/>
    <w:rsid w:val="00D8480F"/>
    <w:rsid w:val="00D8496E"/>
    <w:rsid w:val="00D8498D"/>
    <w:rsid w:val="00D84BAF"/>
    <w:rsid w:val="00D84D26"/>
    <w:rsid w:val="00D84E0F"/>
    <w:rsid w:val="00D84F5E"/>
    <w:rsid w:val="00D85783"/>
    <w:rsid w:val="00D85831"/>
    <w:rsid w:val="00D8591A"/>
    <w:rsid w:val="00D85960"/>
    <w:rsid w:val="00D859FC"/>
    <w:rsid w:val="00D85AA2"/>
    <w:rsid w:val="00D86687"/>
    <w:rsid w:val="00D868C2"/>
    <w:rsid w:val="00D868FE"/>
    <w:rsid w:val="00D8699F"/>
    <w:rsid w:val="00D86CB1"/>
    <w:rsid w:val="00D86CDA"/>
    <w:rsid w:val="00D86E8D"/>
    <w:rsid w:val="00D86F71"/>
    <w:rsid w:val="00D86F76"/>
    <w:rsid w:val="00D86FBB"/>
    <w:rsid w:val="00D86FF6"/>
    <w:rsid w:val="00D871E4"/>
    <w:rsid w:val="00D872C2"/>
    <w:rsid w:val="00D872F0"/>
    <w:rsid w:val="00D8746A"/>
    <w:rsid w:val="00D874CC"/>
    <w:rsid w:val="00D87556"/>
    <w:rsid w:val="00D87729"/>
    <w:rsid w:val="00D87755"/>
    <w:rsid w:val="00D87911"/>
    <w:rsid w:val="00D87944"/>
    <w:rsid w:val="00D87CA3"/>
    <w:rsid w:val="00D87E71"/>
    <w:rsid w:val="00D87E76"/>
    <w:rsid w:val="00D900E0"/>
    <w:rsid w:val="00D90420"/>
    <w:rsid w:val="00D90484"/>
    <w:rsid w:val="00D904BE"/>
    <w:rsid w:val="00D9053B"/>
    <w:rsid w:val="00D907A1"/>
    <w:rsid w:val="00D907EB"/>
    <w:rsid w:val="00D9097F"/>
    <w:rsid w:val="00D90AC2"/>
    <w:rsid w:val="00D90C56"/>
    <w:rsid w:val="00D90C5C"/>
    <w:rsid w:val="00D90D98"/>
    <w:rsid w:val="00D91092"/>
    <w:rsid w:val="00D912F3"/>
    <w:rsid w:val="00D915B6"/>
    <w:rsid w:val="00D917C2"/>
    <w:rsid w:val="00D91860"/>
    <w:rsid w:val="00D91ABE"/>
    <w:rsid w:val="00D91B89"/>
    <w:rsid w:val="00D91E43"/>
    <w:rsid w:val="00D91F58"/>
    <w:rsid w:val="00D9203D"/>
    <w:rsid w:val="00D92044"/>
    <w:rsid w:val="00D9216D"/>
    <w:rsid w:val="00D923DA"/>
    <w:rsid w:val="00D92459"/>
    <w:rsid w:val="00D92620"/>
    <w:rsid w:val="00D926C4"/>
    <w:rsid w:val="00D92814"/>
    <w:rsid w:val="00D92962"/>
    <w:rsid w:val="00D9297E"/>
    <w:rsid w:val="00D92CDE"/>
    <w:rsid w:val="00D92D73"/>
    <w:rsid w:val="00D92D7A"/>
    <w:rsid w:val="00D92EF1"/>
    <w:rsid w:val="00D93077"/>
    <w:rsid w:val="00D932A3"/>
    <w:rsid w:val="00D936FB"/>
    <w:rsid w:val="00D9398E"/>
    <w:rsid w:val="00D93C11"/>
    <w:rsid w:val="00D93D13"/>
    <w:rsid w:val="00D93D29"/>
    <w:rsid w:val="00D93EA2"/>
    <w:rsid w:val="00D93F9C"/>
    <w:rsid w:val="00D9415A"/>
    <w:rsid w:val="00D94241"/>
    <w:rsid w:val="00D94279"/>
    <w:rsid w:val="00D94748"/>
    <w:rsid w:val="00D9475F"/>
    <w:rsid w:val="00D94A92"/>
    <w:rsid w:val="00D94D6F"/>
    <w:rsid w:val="00D94D93"/>
    <w:rsid w:val="00D94E10"/>
    <w:rsid w:val="00D9502D"/>
    <w:rsid w:val="00D95075"/>
    <w:rsid w:val="00D9507F"/>
    <w:rsid w:val="00D95170"/>
    <w:rsid w:val="00D95174"/>
    <w:rsid w:val="00D951F3"/>
    <w:rsid w:val="00D9529E"/>
    <w:rsid w:val="00D95405"/>
    <w:rsid w:val="00D95580"/>
    <w:rsid w:val="00D9564E"/>
    <w:rsid w:val="00D957FE"/>
    <w:rsid w:val="00D9587A"/>
    <w:rsid w:val="00D959EB"/>
    <w:rsid w:val="00D95BEF"/>
    <w:rsid w:val="00D95C4A"/>
    <w:rsid w:val="00D95DC6"/>
    <w:rsid w:val="00D96040"/>
    <w:rsid w:val="00D96200"/>
    <w:rsid w:val="00D9647A"/>
    <w:rsid w:val="00D9648D"/>
    <w:rsid w:val="00D96519"/>
    <w:rsid w:val="00D9659B"/>
    <w:rsid w:val="00D9665D"/>
    <w:rsid w:val="00D9673B"/>
    <w:rsid w:val="00D968AD"/>
    <w:rsid w:val="00D968C0"/>
    <w:rsid w:val="00D96A24"/>
    <w:rsid w:val="00D96A62"/>
    <w:rsid w:val="00D96C88"/>
    <w:rsid w:val="00D96F36"/>
    <w:rsid w:val="00D96F85"/>
    <w:rsid w:val="00D96F9B"/>
    <w:rsid w:val="00D970CF"/>
    <w:rsid w:val="00D970DD"/>
    <w:rsid w:val="00D9714F"/>
    <w:rsid w:val="00D974CD"/>
    <w:rsid w:val="00D97629"/>
    <w:rsid w:val="00D9777B"/>
    <w:rsid w:val="00D978FC"/>
    <w:rsid w:val="00D97BB8"/>
    <w:rsid w:val="00D97CC9"/>
    <w:rsid w:val="00D97E42"/>
    <w:rsid w:val="00D97E7F"/>
    <w:rsid w:val="00D97F7A"/>
    <w:rsid w:val="00DA026C"/>
    <w:rsid w:val="00DA0545"/>
    <w:rsid w:val="00DA07BE"/>
    <w:rsid w:val="00DA07FA"/>
    <w:rsid w:val="00DA088C"/>
    <w:rsid w:val="00DA08F3"/>
    <w:rsid w:val="00DA0B92"/>
    <w:rsid w:val="00DA0D38"/>
    <w:rsid w:val="00DA0D71"/>
    <w:rsid w:val="00DA0E1F"/>
    <w:rsid w:val="00DA0F0A"/>
    <w:rsid w:val="00DA0F25"/>
    <w:rsid w:val="00DA0F5F"/>
    <w:rsid w:val="00DA0FBF"/>
    <w:rsid w:val="00DA1022"/>
    <w:rsid w:val="00DA113D"/>
    <w:rsid w:val="00DA1336"/>
    <w:rsid w:val="00DA15A2"/>
    <w:rsid w:val="00DA1688"/>
    <w:rsid w:val="00DA18AF"/>
    <w:rsid w:val="00DA1AD7"/>
    <w:rsid w:val="00DA1B76"/>
    <w:rsid w:val="00DA1C43"/>
    <w:rsid w:val="00DA1CA5"/>
    <w:rsid w:val="00DA1F20"/>
    <w:rsid w:val="00DA1F7C"/>
    <w:rsid w:val="00DA213D"/>
    <w:rsid w:val="00DA2162"/>
    <w:rsid w:val="00DA22DC"/>
    <w:rsid w:val="00DA2630"/>
    <w:rsid w:val="00DA286C"/>
    <w:rsid w:val="00DA294E"/>
    <w:rsid w:val="00DA2B38"/>
    <w:rsid w:val="00DA2BD4"/>
    <w:rsid w:val="00DA2C69"/>
    <w:rsid w:val="00DA2DAF"/>
    <w:rsid w:val="00DA3027"/>
    <w:rsid w:val="00DA319B"/>
    <w:rsid w:val="00DA3200"/>
    <w:rsid w:val="00DA326E"/>
    <w:rsid w:val="00DA3317"/>
    <w:rsid w:val="00DA3539"/>
    <w:rsid w:val="00DA35E4"/>
    <w:rsid w:val="00DA35F2"/>
    <w:rsid w:val="00DA37A8"/>
    <w:rsid w:val="00DA38F4"/>
    <w:rsid w:val="00DA3EB8"/>
    <w:rsid w:val="00DA3FE5"/>
    <w:rsid w:val="00DA4473"/>
    <w:rsid w:val="00DA46F9"/>
    <w:rsid w:val="00DA490F"/>
    <w:rsid w:val="00DA4A61"/>
    <w:rsid w:val="00DA4A79"/>
    <w:rsid w:val="00DA4C04"/>
    <w:rsid w:val="00DA4D3A"/>
    <w:rsid w:val="00DA4F29"/>
    <w:rsid w:val="00DA4F72"/>
    <w:rsid w:val="00DA50F8"/>
    <w:rsid w:val="00DA5368"/>
    <w:rsid w:val="00DA5483"/>
    <w:rsid w:val="00DA58AF"/>
    <w:rsid w:val="00DA5AAC"/>
    <w:rsid w:val="00DA5F7D"/>
    <w:rsid w:val="00DA6095"/>
    <w:rsid w:val="00DA60E1"/>
    <w:rsid w:val="00DA61CA"/>
    <w:rsid w:val="00DA64C2"/>
    <w:rsid w:val="00DA696C"/>
    <w:rsid w:val="00DA6991"/>
    <w:rsid w:val="00DA69B3"/>
    <w:rsid w:val="00DA6CF5"/>
    <w:rsid w:val="00DA6F7D"/>
    <w:rsid w:val="00DA71DB"/>
    <w:rsid w:val="00DA730D"/>
    <w:rsid w:val="00DA7420"/>
    <w:rsid w:val="00DA7564"/>
    <w:rsid w:val="00DA75D3"/>
    <w:rsid w:val="00DA762C"/>
    <w:rsid w:val="00DA767D"/>
    <w:rsid w:val="00DA77E6"/>
    <w:rsid w:val="00DA7DB3"/>
    <w:rsid w:val="00DA7DEA"/>
    <w:rsid w:val="00DA7EAA"/>
    <w:rsid w:val="00DB0001"/>
    <w:rsid w:val="00DB0100"/>
    <w:rsid w:val="00DB021F"/>
    <w:rsid w:val="00DB0442"/>
    <w:rsid w:val="00DB0570"/>
    <w:rsid w:val="00DB0798"/>
    <w:rsid w:val="00DB079E"/>
    <w:rsid w:val="00DB07D5"/>
    <w:rsid w:val="00DB0809"/>
    <w:rsid w:val="00DB0865"/>
    <w:rsid w:val="00DB0995"/>
    <w:rsid w:val="00DB10EB"/>
    <w:rsid w:val="00DB11CE"/>
    <w:rsid w:val="00DB12B2"/>
    <w:rsid w:val="00DB14FF"/>
    <w:rsid w:val="00DB165F"/>
    <w:rsid w:val="00DB1702"/>
    <w:rsid w:val="00DB1790"/>
    <w:rsid w:val="00DB181F"/>
    <w:rsid w:val="00DB1879"/>
    <w:rsid w:val="00DB189D"/>
    <w:rsid w:val="00DB18C1"/>
    <w:rsid w:val="00DB1B26"/>
    <w:rsid w:val="00DB1B9A"/>
    <w:rsid w:val="00DB1D98"/>
    <w:rsid w:val="00DB1E32"/>
    <w:rsid w:val="00DB2154"/>
    <w:rsid w:val="00DB217A"/>
    <w:rsid w:val="00DB2254"/>
    <w:rsid w:val="00DB25C5"/>
    <w:rsid w:val="00DB2683"/>
    <w:rsid w:val="00DB2946"/>
    <w:rsid w:val="00DB29D5"/>
    <w:rsid w:val="00DB2BF8"/>
    <w:rsid w:val="00DB2C57"/>
    <w:rsid w:val="00DB2CA0"/>
    <w:rsid w:val="00DB2CDE"/>
    <w:rsid w:val="00DB3057"/>
    <w:rsid w:val="00DB31A5"/>
    <w:rsid w:val="00DB33EA"/>
    <w:rsid w:val="00DB348C"/>
    <w:rsid w:val="00DB3768"/>
    <w:rsid w:val="00DB3773"/>
    <w:rsid w:val="00DB37C2"/>
    <w:rsid w:val="00DB38A4"/>
    <w:rsid w:val="00DB38BC"/>
    <w:rsid w:val="00DB38D4"/>
    <w:rsid w:val="00DB3C8A"/>
    <w:rsid w:val="00DB3D3D"/>
    <w:rsid w:val="00DB403E"/>
    <w:rsid w:val="00DB4071"/>
    <w:rsid w:val="00DB4174"/>
    <w:rsid w:val="00DB4359"/>
    <w:rsid w:val="00DB43C2"/>
    <w:rsid w:val="00DB4446"/>
    <w:rsid w:val="00DB4452"/>
    <w:rsid w:val="00DB462B"/>
    <w:rsid w:val="00DB4CB8"/>
    <w:rsid w:val="00DB4F36"/>
    <w:rsid w:val="00DB516F"/>
    <w:rsid w:val="00DB52E7"/>
    <w:rsid w:val="00DB5633"/>
    <w:rsid w:val="00DB579E"/>
    <w:rsid w:val="00DB59A6"/>
    <w:rsid w:val="00DB5AA4"/>
    <w:rsid w:val="00DB5E6B"/>
    <w:rsid w:val="00DB621D"/>
    <w:rsid w:val="00DB625D"/>
    <w:rsid w:val="00DB65B8"/>
    <w:rsid w:val="00DB6672"/>
    <w:rsid w:val="00DB6A8C"/>
    <w:rsid w:val="00DB6BEC"/>
    <w:rsid w:val="00DB6C14"/>
    <w:rsid w:val="00DB6C2C"/>
    <w:rsid w:val="00DB6C52"/>
    <w:rsid w:val="00DB6CBA"/>
    <w:rsid w:val="00DB6D9F"/>
    <w:rsid w:val="00DB6E37"/>
    <w:rsid w:val="00DB7367"/>
    <w:rsid w:val="00DB73E2"/>
    <w:rsid w:val="00DB7451"/>
    <w:rsid w:val="00DB7542"/>
    <w:rsid w:val="00DB76F6"/>
    <w:rsid w:val="00DB79CD"/>
    <w:rsid w:val="00DB7A6B"/>
    <w:rsid w:val="00DB7DAD"/>
    <w:rsid w:val="00DB7E16"/>
    <w:rsid w:val="00DC0144"/>
    <w:rsid w:val="00DC021C"/>
    <w:rsid w:val="00DC02DF"/>
    <w:rsid w:val="00DC086B"/>
    <w:rsid w:val="00DC08FA"/>
    <w:rsid w:val="00DC0A4F"/>
    <w:rsid w:val="00DC13B0"/>
    <w:rsid w:val="00DC1450"/>
    <w:rsid w:val="00DC14DA"/>
    <w:rsid w:val="00DC1593"/>
    <w:rsid w:val="00DC15A8"/>
    <w:rsid w:val="00DC17ED"/>
    <w:rsid w:val="00DC19C0"/>
    <w:rsid w:val="00DC1A24"/>
    <w:rsid w:val="00DC1A4F"/>
    <w:rsid w:val="00DC1BDB"/>
    <w:rsid w:val="00DC1C96"/>
    <w:rsid w:val="00DC1D56"/>
    <w:rsid w:val="00DC1E1E"/>
    <w:rsid w:val="00DC20B0"/>
    <w:rsid w:val="00DC22AC"/>
    <w:rsid w:val="00DC2368"/>
    <w:rsid w:val="00DC249C"/>
    <w:rsid w:val="00DC24D1"/>
    <w:rsid w:val="00DC24DD"/>
    <w:rsid w:val="00DC2554"/>
    <w:rsid w:val="00DC26BF"/>
    <w:rsid w:val="00DC2D13"/>
    <w:rsid w:val="00DC2DE3"/>
    <w:rsid w:val="00DC2F08"/>
    <w:rsid w:val="00DC2F11"/>
    <w:rsid w:val="00DC3C1B"/>
    <w:rsid w:val="00DC3C69"/>
    <w:rsid w:val="00DC3D6B"/>
    <w:rsid w:val="00DC417D"/>
    <w:rsid w:val="00DC4245"/>
    <w:rsid w:val="00DC42A0"/>
    <w:rsid w:val="00DC434C"/>
    <w:rsid w:val="00DC435B"/>
    <w:rsid w:val="00DC4374"/>
    <w:rsid w:val="00DC4570"/>
    <w:rsid w:val="00DC4646"/>
    <w:rsid w:val="00DC467D"/>
    <w:rsid w:val="00DC480A"/>
    <w:rsid w:val="00DC4F55"/>
    <w:rsid w:val="00DC4FC3"/>
    <w:rsid w:val="00DC5081"/>
    <w:rsid w:val="00DC509A"/>
    <w:rsid w:val="00DC50D7"/>
    <w:rsid w:val="00DC554A"/>
    <w:rsid w:val="00DC564B"/>
    <w:rsid w:val="00DC5701"/>
    <w:rsid w:val="00DC58C4"/>
    <w:rsid w:val="00DC58F3"/>
    <w:rsid w:val="00DC5924"/>
    <w:rsid w:val="00DC5C3E"/>
    <w:rsid w:val="00DC5CC1"/>
    <w:rsid w:val="00DC5CC5"/>
    <w:rsid w:val="00DC5F2D"/>
    <w:rsid w:val="00DC614E"/>
    <w:rsid w:val="00DC6253"/>
    <w:rsid w:val="00DC62F5"/>
    <w:rsid w:val="00DC6321"/>
    <w:rsid w:val="00DC6395"/>
    <w:rsid w:val="00DC654D"/>
    <w:rsid w:val="00DC6885"/>
    <w:rsid w:val="00DC68A4"/>
    <w:rsid w:val="00DC693A"/>
    <w:rsid w:val="00DC6B04"/>
    <w:rsid w:val="00DC6B26"/>
    <w:rsid w:val="00DC6C0B"/>
    <w:rsid w:val="00DC6C12"/>
    <w:rsid w:val="00DC6D4E"/>
    <w:rsid w:val="00DC70C5"/>
    <w:rsid w:val="00DC71EA"/>
    <w:rsid w:val="00DC7478"/>
    <w:rsid w:val="00DC754B"/>
    <w:rsid w:val="00DC76DB"/>
    <w:rsid w:val="00DC7700"/>
    <w:rsid w:val="00DC776B"/>
    <w:rsid w:val="00DC78E6"/>
    <w:rsid w:val="00DC7956"/>
    <w:rsid w:val="00DC798B"/>
    <w:rsid w:val="00DC7BD8"/>
    <w:rsid w:val="00DC7C5F"/>
    <w:rsid w:val="00DC7E27"/>
    <w:rsid w:val="00DC7F25"/>
    <w:rsid w:val="00DC7F7F"/>
    <w:rsid w:val="00DC7F91"/>
    <w:rsid w:val="00DD0015"/>
    <w:rsid w:val="00DD004C"/>
    <w:rsid w:val="00DD0139"/>
    <w:rsid w:val="00DD01B1"/>
    <w:rsid w:val="00DD0394"/>
    <w:rsid w:val="00DD07A9"/>
    <w:rsid w:val="00DD0D53"/>
    <w:rsid w:val="00DD10D3"/>
    <w:rsid w:val="00DD11F9"/>
    <w:rsid w:val="00DD130F"/>
    <w:rsid w:val="00DD1573"/>
    <w:rsid w:val="00DD1605"/>
    <w:rsid w:val="00DD16BD"/>
    <w:rsid w:val="00DD1965"/>
    <w:rsid w:val="00DD1A64"/>
    <w:rsid w:val="00DD1AE6"/>
    <w:rsid w:val="00DD1E18"/>
    <w:rsid w:val="00DD2168"/>
    <w:rsid w:val="00DD220C"/>
    <w:rsid w:val="00DD226B"/>
    <w:rsid w:val="00DD2292"/>
    <w:rsid w:val="00DD23E9"/>
    <w:rsid w:val="00DD2426"/>
    <w:rsid w:val="00DD2571"/>
    <w:rsid w:val="00DD259A"/>
    <w:rsid w:val="00DD25D0"/>
    <w:rsid w:val="00DD263F"/>
    <w:rsid w:val="00DD2767"/>
    <w:rsid w:val="00DD279B"/>
    <w:rsid w:val="00DD2AA6"/>
    <w:rsid w:val="00DD2BBB"/>
    <w:rsid w:val="00DD3115"/>
    <w:rsid w:val="00DD3348"/>
    <w:rsid w:val="00DD3487"/>
    <w:rsid w:val="00DD34B4"/>
    <w:rsid w:val="00DD385F"/>
    <w:rsid w:val="00DD3B62"/>
    <w:rsid w:val="00DD3E92"/>
    <w:rsid w:val="00DD3F04"/>
    <w:rsid w:val="00DD3FDC"/>
    <w:rsid w:val="00DD41B8"/>
    <w:rsid w:val="00DD439D"/>
    <w:rsid w:val="00DD45FC"/>
    <w:rsid w:val="00DD473B"/>
    <w:rsid w:val="00DD49F2"/>
    <w:rsid w:val="00DD4A0F"/>
    <w:rsid w:val="00DD4B6D"/>
    <w:rsid w:val="00DD4B8D"/>
    <w:rsid w:val="00DD4CC3"/>
    <w:rsid w:val="00DD505F"/>
    <w:rsid w:val="00DD50CB"/>
    <w:rsid w:val="00DD5106"/>
    <w:rsid w:val="00DD535A"/>
    <w:rsid w:val="00DD54AA"/>
    <w:rsid w:val="00DD54D2"/>
    <w:rsid w:val="00DD552B"/>
    <w:rsid w:val="00DD553D"/>
    <w:rsid w:val="00DD557F"/>
    <w:rsid w:val="00DD5AF9"/>
    <w:rsid w:val="00DD5CD6"/>
    <w:rsid w:val="00DD5E0E"/>
    <w:rsid w:val="00DD5E0F"/>
    <w:rsid w:val="00DD60E4"/>
    <w:rsid w:val="00DD611C"/>
    <w:rsid w:val="00DD6150"/>
    <w:rsid w:val="00DD61C6"/>
    <w:rsid w:val="00DD628C"/>
    <w:rsid w:val="00DD6556"/>
    <w:rsid w:val="00DD65C3"/>
    <w:rsid w:val="00DD666D"/>
    <w:rsid w:val="00DD66DC"/>
    <w:rsid w:val="00DD689A"/>
    <w:rsid w:val="00DD6AB9"/>
    <w:rsid w:val="00DD6AC9"/>
    <w:rsid w:val="00DD6B3E"/>
    <w:rsid w:val="00DD6E7F"/>
    <w:rsid w:val="00DD7239"/>
    <w:rsid w:val="00DD74AA"/>
    <w:rsid w:val="00DD74F1"/>
    <w:rsid w:val="00DD76E6"/>
    <w:rsid w:val="00DD7967"/>
    <w:rsid w:val="00DD7BFE"/>
    <w:rsid w:val="00DD7D09"/>
    <w:rsid w:val="00DD7EC6"/>
    <w:rsid w:val="00DE06E8"/>
    <w:rsid w:val="00DE075B"/>
    <w:rsid w:val="00DE0D70"/>
    <w:rsid w:val="00DE0DFC"/>
    <w:rsid w:val="00DE0FBC"/>
    <w:rsid w:val="00DE110E"/>
    <w:rsid w:val="00DE11E5"/>
    <w:rsid w:val="00DE16E1"/>
    <w:rsid w:val="00DE1780"/>
    <w:rsid w:val="00DE1799"/>
    <w:rsid w:val="00DE18EE"/>
    <w:rsid w:val="00DE1A37"/>
    <w:rsid w:val="00DE1A83"/>
    <w:rsid w:val="00DE1B7A"/>
    <w:rsid w:val="00DE1CB9"/>
    <w:rsid w:val="00DE206A"/>
    <w:rsid w:val="00DE2309"/>
    <w:rsid w:val="00DE23EE"/>
    <w:rsid w:val="00DE23FF"/>
    <w:rsid w:val="00DE279C"/>
    <w:rsid w:val="00DE29FF"/>
    <w:rsid w:val="00DE2BDA"/>
    <w:rsid w:val="00DE2D12"/>
    <w:rsid w:val="00DE2EB8"/>
    <w:rsid w:val="00DE2F48"/>
    <w:rsid w:val="00DE301E"/>
    <w:rsid w:val="00DE3048"/>
    <w:rsid w:val="00DE34BD"/>
    <w:rsid w:val="00DE35A9"/>
    <w:rsid w:val="00DE3714"/>
    <w:rsid w:val="00DE386A"/>
    <w:rsid w:val="00DE3AFE"/>
    <w:rsid w:val="00DE3B92"/>
    <w:rsid w:val="00DE40C6"/>
    <w:rsid w:val="00DE40EE"/>
    <w:rsid w:val="00DE4254"/>
    <w:rsid w:val="00DE4321"/>
    <w:rsid w:val="00DE43AA"/>
    <w:rsid w:val="00DE43D0"/>
    <w:rsid w:val="00DE44B8"/>
    <w:rsid w:val="00DE44CC"/>
    <w:rsid w:val="00DE4503"/>
    <w:rsid w:val="00DE4668"/>
    <w:rsid w:val="00DE46E4"/>
    <w:rsid w:val="00DE47F9"/>
    <w:rsid w:val="00DE4869"/>
    <w:rsid w:val="00DE4EBC"/>
    <w:rsid w:val="00DE53D9"/>
    <w:rsid w:val="00DE5481"/>
    <w:rsid w:val="00DE54BA"/>
    <w:rsid w:val="00DE54DD"/>
    <w:rsid w:val="00DE5630"/>
    <w:rsid w:val="00DE566D"/>
    <w:rsid w:val="00DE5754"/>
    <w:rsid w:val="00DE57C4"/>
    <w:rsid w:val="00DE5AE8"/>
    <w:rsid w:val="00DE5B6E"/>
    <w:rsid w:val="00DE5B99"/>
    <w:rsid w:val="00DE5D18"/>
    <w:rsid w:val="00DE5D19"/>
    <w:rsid w:val="00DE5EC9"/>
    <w:rsid w:val="00DE5FE5"/>
    <w:rsid w:val="00DE607C"/>
    <w:rsid w:val="00DE61C3"/>
    <w:rsid w:val="00DE62E1"/>
    <w:rsid w:val="00DE664A"/>
    <w:rsid w:val="00DE68E8"/>
    <w:rsid w:val="00DE6A01"/>
    <w:rsid w:val="00DE6A5A"/>
    <w:rsid w:val="00DE6C62"/>
    <w:rsid w:val="00DE6D13"/>
    <w:rsid w:val="00DE6DD2"/>
    <w:rsid w:val="00DE70D6"/>
    <w:rsid w:val="00DE71C1"/>
    <w:rsid w:val="00DE728F"/>
    <w:rsid w:val="00DE730F"/>
    <w:rsid w:val="00DE74AE"/>
    <w:rsid w:val="00DE7548"/>
    <w:rsid w:val="00DE7673"/>
    <w:rsid w:val="00DE7769"/>
    <w:rsid w:val="00DE7B13"/>
    <w:rsid w:val="00DE7B6C"/>
    <w:rsid w:val="00DE7D1C"/>
    <w:rsid w:val="00DE7DFF"/>
    <w:rsid w:val="00DE7ECA"/>
    <w:rsid w:val="00DE7F76"/>
    <w:rsid w:val="00DF0081"/>
    <w:rsid w:val="00DF03CF"/>
    <w:rsid w:val="00DF069F"/>
    <w:rsid w:val="00DF07B4"/>
    <w:rsid w:val="00DF09D8"/>
    <w:rsid w:val="00DF0A34"/>
    <w:rsid w:val="00DF0AFD"/>
    <w:rsid w:val="00DF0E1C"/>
    <w:rsid w:val="00DF0EFB"/>
    <w:rsid w:val="00DF0F46"/>
    <w:rsid w:val="00DF105D"/>
    <w:rsid w:val="00DF12F7"/>
    <w:rsid w:val="00DF15EE"/>
    <w:rsid w:val="00DF17E8"/>
    <w:rsid w:val="00DF1959"/>
    <w:rsid w:val="00DF1D20"/>
    <w:rsid w:val="00DF210F"/>
    <w:rsid w:val="00DF216D"/>
    <w:rsid w:val="00DF21AB"/>
    <w:rsid w:val="00DF220A"/>
    <w:rsid w:val="00DF24AA"/>
    <w:rsid w:val="00DF24C4"/>
    <w:rsid w:val="00DF2741"/>
    <w:rsid w:val="00DF2BE2"/>
    <w:rsid w:val="00DF2BE3"/>
    <w:rsid w:val="00DF2C80"/>
    <w:rsid w:val="00DF2DC6"/>
    <w:rsid w:val="00DF2E76"/>
    <w:rsid w:val="00DF30A6"/>
    <w:rsid w:val="00DF3348"/>
    <w:rsid w:val="00DF358C"/>
    <w:rsid w:val="00DF36C2"/>
    <w:rsid w:val="00DF3852"/>
    <w:rsid w:val="00DF3B8B"/>
    <w:rsid w:val="00DF3D7A"/>
    <w:rsid w:val="00DF3F48"/>
    <w:rsid w:val="00DF412E"/>
    <w:rsid w:val="00DF43B1"/>
    <w:rsid w:val="00DF4590"/>
    <w:rsid w:val="00DF4658"/>
    <w:rsid w:val="00DF46DE"/>
    <w:rsid w:val="00DF477C"/>
    <w:rsid w:val="00DF487E"/>
    <w:rsid w:val="00DF4956"/>
    <w:rsid w:val="00DF497F"/>
    <w:rsid w:val="00DF4AEE"/>
    <w:rsid w:val="00DF4C49"/>
    <w:rsid w:val="00DF4C80"/>
    <w:rsid w:val="00DF4CCE"/>
    <w:rsid w:val="00DF4D12"/>
    <w:rsid w:val="00DF4E7B"/>
    <w:rsid w:val="00DF55A1"/>
    <w:rsid w:val="00DF564A"/>
    <w:rsid w:val="00DF5A4B"/>
    <w:rsid w:val="00DF5ACD"/>
    <w:rsid w:val="00DF5C24"/>
    <w:rsid w:val="00DF5DF6"/>
    <w:rsid w:val="00DF6018"/>
    <w:rsid w:val="00DF613E"/>
    <w:rsid w:val="00DF642D"/>
    <w:rsid w:val="00DF6475"/>
    <w:rsid w:val="00DF64A6"/>
    <w:rsid w:val="00DF664A"/>
    <w:rsid w:val="00DF6688"/>
    <w:rsid w:val="00DF6825"/>
    <w:rsid w:val="00DF6A23"/>
    <w:rsid w:val="00DF6BFD"/>
    <w:rsid w:val="00DF6DDC"/>
    <w:rsid w:val="00DF6E83"/>
    <w:rsid w:val="00DF6FD8"/>
    <w:rsid w:val="00DF726F"/>
    <w:rsid w:val="00DF77A6"/>
    <w:rsid w:val="00DF79D7"/>
    <w:rsid w:val="00DF7BD5"/>
    <w:rsid w:val="00DF7CD8"/>
    <w:rsid w:val="00DF7F42"/>
    <w:rsid w:val="00E000A3"/>
    <w:rsid w:val="00E00164"/>
    <w:rsid w:val="00E003DF"/>
    <w:rsid w:val="00E00620"/>
    <w:rsid w:val="00E00711"/>
    <w:rsid w:val="00E00849"/>
    <w:rsid w:val="00E0096B"/>
    <w:rsid w:val="00E00D2C"/>
    <w:rsid w:val="00E013C9"/>
    <w:rsid w:val="00E01412"/>
    <w:rsid w:val="00E01522"/>
    <w:rsid w:val="00E01690"/>
    <w:rsid w:val="00E01AAA"/>
    <w:rsid w:val="00E01DA9"/>
    <w:rsid w:val="00E01F41"/>
    <w:rsid w:val="00E01FA2"/>
    <w:rsid w:val="00E0203C"/>
    <w:rsid w:val="00E02069"/>
    <w:rsid w:val="00E02179"/>
    <w:rsid w:val="00E0232E"/>
    <w:rsid w:val="00E02393"/>
    <w:rsid w:val="00E023C3"/>
    <w:rsid w:val="00E02496"/>
    <w:rsid w:val="00E02604"/>
    <w:rsid w:val="00E0262B"/>
    <w:rsid w:val="00E02F79"/>
    <w:rsid w:val="00E0319F"/>
    <w:rsid w:val="00E035C3"/>
    <w:rsid w:val="00E03774"/>
    <w:rsid w:val="00E03846"/>
    <w:rsid w:val="00E03AD7"/>
    <w:rsid w:val="00E03C0F"/>
    <w:rsid w:val="00E03C67"/>
    <w:rsid w:val="00E03DB8"/>
    <w:rsid w:val="00E03E5E"/>
    <w:rsid w:val="00E04126"/>
    <w:rsid w:val="00E0419F"/>
    <w:rsid w:val="00E041F1"/>
    <w:rsid w:val="00E042A6"/>
    <w:rsid w:val="00E0450D"/>
    <w:rsid w:val="00E04510"/>
    <w:rsid w:val="00E0485A"/>
    <w:rsid w:val="00E04881"/>
    <w:rsid w:val="00E04993"/>
    <w:rsid w:val="00E049F8"/>
    <w:rsid w:val="00E04A94"/>
    <w:rsid w:val="00E04EE0"/>
    <w:rsid w:val="00E04EEE"/>
    <w:rsid w:val="00E05363"/>
    <w:rsid w:val="00E05385"/>
    <w:rsid w:val="00E05430"/>
    <w:rsid w:val="00E0559C"/>
    <w:rsid w:val="00E057C9"/>
    <w:rsid w:val="00E05818"/>
    <w:rsid w:val="00E05A2F"/>
    <w:rsid w:val="00E05B68"/>
    <w:rsid w:val="00E05C61"/>
    <w:rsid w:val="00E05E0A"/>
    <w:rsid w:val="00E05E21"/>
    <w:rsid w:val="00E0609D"/>
    <w:rsid w:val="00E060ED"/>
    <w:rsid w:val="00E0634D"/>
    <w:rsid w:val="00E064DC"/>
    <w:rsid w:val="00E06562"/>
    <w:rsid w:val="00E0663A"/>
    <w:rsid w:val="00E0688D"/>
    <w:rsid w:val="00E068EC"/>
    <w:rsid w:val="00E06C37"/>
    <w:rsid w:val="00E06C8B"/>
    <w:rsid w:val="00E06D99"/>
    <w:rsid w:val="00E06EA7"/>
    <w:rsid w:val="00E06F05"/>
    <w:rsid w:val="00E070B8"/>
    <w:rsid w:val="00E07AB7"/>
    <w:rsid w:val="00E07AFE"/>
    <w:rsid w:val="00E07F34"/>
    <w:rsid w:val="00E10013"/>
    <w:rsid w:val="00E10037"/>
    <w:rsid w:val="00E10149"/>
    <w:rsid w:val="00E103C1"/>
    <w:rsid w:val="00E10435"/>
    <w:rsid w:val="00E1057D"/>
    <w:rsid w:val="00E105E1"/>
    <w:rsid w:val="00E10607"/>
    <w:rsid w:val="00E10652"/>
    <w:rsid w:val="00E10667"/>
    <w:rsid w:val="00E10769"/>
    <w:rsid w:val="00E10799"/>
    <w:rsid w:val="00E107B4"/>
    <w:rsid w:val="00E10844"/>
    <w:rsid w:val="00E10915"/>
    <w:rsid w:val="00E10916"/>
    <w:rsid w:val="00E10AA1"/>
    <w:rsid w:val="00E10AF9"/>
    <w:rsid w:val="00E10BF0"/>
    <w:rsid w:val="00E10BF9"/>
    <w:rsid w:val="00E10C70"/>
    <w:rsid w:val="00E10EEA"/>
    <w:rsid w:val="00E11117"/>
    <w:rsid w:val="00E11404"/>
    <w:rsid w:val="00E11439"/>
    <w:rsid w:val="00E117A2"/>
    <w:rsid w:val="00E11BB3"/>
    <w:rsid w:val="00E12072"/>
    <w:rsid w:val="00E1216C"/>
    <w:rsid w:val="00E126E6"/>
    <w:rsid w:val="00E12920"/>
    <w:rsid w:val="00E12B26"/>
    <w:rsid w:val="00E12C69"/>
    <w:rsid w:val="00E12F24"/>
    <w:rsid w:val="00E12F91"/>
    <w:rsid w:val="00E13165"/>
    <w:rsid w:val="00E131E8"/>
    <w:rsid w:val="00E131EE"/>
    <w:rsid w:val="00E13210"/>
    <w:rsid w:val="00E132C0"/>
    <w:rsid w:val="00E136B6"/>
    <w:rsid w:val="00E13744"/>
    <w:rsid w:val="00E13933"/>
    <w:rsid w:val="00E13C4E"/>
    <w:rsid w:val="00E13D4A"/>
    <w:rsid w:val="00E13DE4"/>
    <w:rsid w:val="00E13E77"/>
    <w:rsid w:val="00E13ECB"/>
    <w:rsid w:val="00E1407F"/>
    <w:rsid w:val="00E1410F"/>
    <w:rsid w:val="00E1419A"/>
    <w:rsid w:val="00E14218"/>
    <w:rsid w:val="00E14282"/>
    <w:rsid w:val="00E1457D"/>
    <w:rsid w:val="00E14580"/>
    <w:rsid w:val="00E146A4"/>
    <w:rsid w:val="00E14892"/>
    <w:rsid w:val="00E14AD6"/>
    <w:rsid w:val="00E14B37"/>
    <w:rsid w:val="00E14BD6"/>
    <w:rsid w:val="00E14C88"/>
    <w:rsid w:val="00E14ED1"/>
    <w:rsid w:val="00E14F83"/>
    <w:rsid w:val="00E14F92"/>
    <w:rsid w:val="00E153F7"/>
    <w:rsid w:val="00E15676"/>
    <w:rsid w:val="00E15758"/>
    <w:rsid w:val="00E15A36"/>
    <w:rsid w:val="00E15B05"/>
    <w:rsid w:val="00E15D16"/>
    <w:rsid w:val="00E15EA1"/>
    <w:rsid w:val="00E15EC8"/>
    <w:rsid w:val="00E16024"/>
    <w:rsid w:val="00E16044"/>
    <w:rsid w:val="00E1605A"/>
    <w:rsid w:val="00E160A6"/>
    <w:rsid w:val="00E1628F"/>
    <w:rsid w:val="00E1651F"/>
    <w:rsid w:val="00E1653B"/>
    <w:rsid w:val="00E16BD7"/>
    <w:rsid w:val="00E16C91"/>
    <w:rsid w:val="00E16CD6"/>
    <w:rsid w:val="00E16D52"/>
    <w:rsid w:val="00E16E47"/>
    <w:rsid w:val="00E16F0A"/>
    <w:rsid w:val="00E17023"/>
    <w:rsid w:val="00E17458"/>
    <w:rsid w:val="00E17592"/>
    <w:rsid w:val="00E17845"/>
    <w:rsid w:val="00E17BFB"/>
    <w:rsid w:val="00E17BFC"/>
    <w:rsid w:val="00E17DC4"/>
    <w:rsid w:val="00E17DC5"/>
    <w:rsid w:val="00E20051"/>
    <w:rsid w:val="00E201D2"/>
    <w:rsid w:val="00E203E7"/>
    <w:rsid w:val="00E20967"/>
    <w:rsid w:val="00E20A16"/>
    <w:rsid w:val="00E20B32"/>
    <w:rsid w:val="00E20B9C"/>
    <w:rsid w:val="00E20D27"/>
    <w:rsid w:val="00E20F7B"/>
    <w:rsid w:val="00E20F9E"/>
    <w:rsid w:val="00E2135F"/>
    <w:rsid w:val="00E21466"/>
    <w:rsid w:val="00E217C3"/>
    <w:rsid w:val="00E21913"/>
    <w:rsid w:val="00E21941"/>
    <w:rsid w:val="00E21A65"/>
    <w:rsid w:val="00E21A95"/>
    <w:rsid w:val="00E21D0A"/>
    <w:rsid w:val="00E21E17"/>
    <w:rsid w:val="00E21F75"/>
    <w:rsid w:val="00E21FD1"/>
    <w:rsid w:val="00E22259"/>
    <w:rsid w:val="00E225FD"/>
    <w:rsid w:val="00E229C4"/>
    <w:rsid w:val="00E22C9A"/>
    <w:rsid w:val="00E22F95"/>
    <w:rsid w:val="00E230A9"/>
    <w:rsid w:val="00E2328C"/>
    <w:rsid w:val="00E2337D"/>
    <w:rsid w:val="00E233E9"/>
    <w:rsid w:val="00E234BB"/>
    <w:rsid w:val="00E235AC"/>
    <w:rsid w:val="00E23765"/>
    <w:rsid w:val="00E239B7"/>
    <w:rsid w:val="00E23A1D"/>
    <w:rsid w:val="00E23ABF"/>
    <w:rsid w:val="00E23D37"/>
    <w:rsid w:val="00E23D46"/>
    <w:rsid w:val="00E23DC0"/>
    <w:rsid w:val="00E240A5"/>
    <w:rsid w:val="00E2410A"/>
    <w:rsid w:val="00E24154"/>
    <w:rsid w:val="00E24290"/>
    <w:rsid w:val="00E24642"/>
    <w:rsid w:val="00E247FB"/>
    <w:rsid w:val="00E2497B"/>
    <w:rsid w:val="00E24AFE"/>
    <w:rsid w:val="00E24D54"/>
    <w:rsid w:val="00E24E02"/>
    <w:rsid w:val="00E24EC0"/>
    <w:rsid w:val="00E24F74"/>
    <w:rsid w:val="00E24FE4"/>
    <w:rsid w:val="00E2501C"/>
    <w:rsid w:val="00E250F5"/>
    <w:rsid w:val="00E25156"/>
    <w:rsid w:val="00E2538F"/>
    <w:rsid w:val="00E253D0"/>
    <w:rsid w:val="00E253F4"/>
    <w:rsid w:val="00E2552D"/>
    <w:rsid w:val="00E257A6"/>
    <w:rsid w:val="00E25A62"/>
    <w:rsid w:val="00E25BC4"/>
    <w:rsid w:val="00E25C52"/>
    <w:rsid w:val="00E261F4"/>
    <w:rsid w:val="00E26250"/>
    <w:rsid w:val="00E2630F"/>
    <w:rsid w:val="00E26672"/>
    <w:rsid w:val="00E2694C"/>
    <w:rsid w:val="00E26A16"/>
    <w:rsid w:val="00E26D0B"/>
    <w:rsid w:val="00E270BA"/>
    <w:rsid w:val="00E27227"/>
    <w:rsid w:val="00E27281"/>
    <w:rsid w:val="00E272BD"/>
    <w:rsid w:val="00E2746D"/>
    <w:rsid w:val="00E27471"/>
    <w:rsid w:val="00E274C6"/>
    <w:rsid w:val="00E274E1"/>
    <w:rsid w:val="00E276C8"/>
    <w:rsid w:val="00E27956"/>
    <w:rsid w:val="00E27C72"/>
    <w:rsid w:val="00E27D24"/>
    <w:rsid w:val="00E27E63"/>
    <w:rsid w:val="00E27F27"/>
    <w:rsid w:val="00E27FF6"/>
    <w:rsid w:val="00E302C2"/>
    <w:rsid w:val="00E3040C"/>
    <w:rsid w:val="00E30587"/>
    <w:rsid w:val="00E305D1"/>
    <w:rsid w:val="00E308C0"/>
    <w:rsid w:val="00E30D4A"/>
    <w:rsid w:val="00E30EA4"/>
    <w:rsid w:val="00E30FDB"/>
    <w:rsid w:val="00E313D6"/>
    <w:rsid w:val="00E3177F"/>
    <w:rsid w:val="00E319DF"/>
    <w:rsid w:val="00E31B42"/>
    <w:rsid w:val="00E31D10"/>
    <w:rsid w:val="00E32141"/>
    <w:rsid w:val="00E32295"/>
    <w:rsid w:val="00E32304"/>
    <w:rsid w:val="00E3232B"/>
    <w:rsid w:val="00E325AE"/>
    <w:rsid w:val="00E326CF"/>
    <w:rsid w:val="00E326E1"/>
    <w:rsid w:val="00E32773"/>
    <w:rsid w:val="00E327FD"/>
    <w:rsid w:val="00E3295C"/>
    <w:rsid w:val="00E329DF"/>
    <w:rsid w:val="00E32A82"/>
    <w:rsid w:val="00E32D4F"/>
    <w:rsid w:val="00E330A8"/>
    <w:rsid w:val="00E33214"/>
    <w:rsid w:val="00E33554"/>
    <w:rsid w:val="00E33612"/>
    <w:rsid w:val="00E33757"/>
    <w:rsid w:val="00E33807"/>
    <w:rsid w:val="00E33821"/>
    <w:rsid w:val="00E3392D"/>
    <w:rsid w:val="00E339E0"/>
    <w:rsid w:val="00E33B3D"/>
    <w:rsid w:val="00E33F52"/>
    <w:rsid w:val="00E340A0"/>
    <w:rsid w:val="00E34341"/>
    <w:rsid w:val="00E34406"/>
    <w:rsid w:val="00E344FB"/>
    <w:rsid w:val="00E345F6"/>
    <w:rsid w:val="00E34959"/>
    <w:rsid w:val="00E34F0B"/>
    <w:rsid w:val="00E34FDB"/>
    <w:rsid w:val="00E3527C"/>
    <w:rsid w:val="00E352F7"/>
    <w:rsid w:val="00E35312"/>
    <w:rsid w:val="00E35616"/>
    <w:rsid w:val="00E356A5"/>
    <w:rsid w:val="00E3573A"/>
    <w:rsid w:val="00E35C00"/>
    <w:rsid w:val="00E35F76"/>
    <w:rsid w:val="00E362F4"/>
    <w:rsid w:val="00E36397"/>
    <w:rsid w:val="00E36462"/>
    <w:rsid w:val="00E36543"/>
    <w:rsid w:val="00E3685A"/>
    <w:rsid w:val="00E36886"/>
    <w:rsid w:val="00E368E8"/>
    <w:rsid w:val="00E369C8"/>
    <w:rsid w:val="00E36CBB"/>
    <w:rsid w:val="00E36DDB"/>
    <w:rsid w:val="00E36F0E"/>
    <w:rsid w:val="00E36FD0"/>
    <w:rsid w:val="00E371D2"/>
    <w:rsid w:val="00E373A9"/>
    <w:rsid w:val="00E3763A"/>
    <w:rsid w:val="00E376E0"/>
    <w:rsid w:val="00E37773"/>
    <w:rsid w:val="00E377A2"/>
    <w:rsid w:val="00E3780B"/>
    <w:rsid w:val="00E37A18"/>
    <w:rsid w:val="00E37E28"/>
    <w:rsid w:val="00E37F4B"/>
    <w:rsid w:val="00E37FAA"/>
    <w:rsid w:val="00E40042"/>
    <w:rsid w:val="00E40254"/>
    <w:rsid w:val="00E40330"/>
    <w:rsid w:val="00E4040E"/>
    <w:rsid w:val="00E4065C"/>
    <w:rsid w:val="00E408ED"/>
    <w:rsid w:val="00E40968"/>
    <w:rsid w:val="00E40A75"/>
    <w:rsid w:val="00E40B31"/>
    <w:rsid w:val="00E40B33"/>
    <w:rsid w:val="00E40BFE"/>
    <w:rsid w:val="00E40D72"/>
    <w:rsid w:val="00E40DBB"/>
    <w:rsid w:val="00E40F62"/>
    <w:rsid w:val="00E4102A"/>
    <w:rsid w:val="00E41032"/>
    <w:rsid w:val="00E41238"/>
    <w:rsid w:val="00E41265"/>
    <w:rsid w:val="00E4133E"/>
    <w:rsid w:val="00E41401"/>
    <w:rsid w:val="00E41483"/>
    <w:rsid w:val="00E4149E"/>
    <w:rsid w:val="00E41582"/>
    <w:rsid w:val="00E41781"/>
    <w:rsid w:val="00E41869"/>
    <w:rsid w:val="00E41B7E"/>
    <w:rsid w:val="00E42082"/>
    <w:rsid w:val="00E420C1"/>
    <w:rsid w:val="00E42203"/>
    <w:rsid w:val="00E42264"/>
    <w:rsid w:val="00E42296"/>
    <w:rsid w:val="00E42719"/>
    <w:rsid w:val="00E428DE"/>
    <w:rsid w:val="00E42943"/>
    <w:rsid w:val="00E42A6B"/>
    <w:rsid w:val="00E42D8C"/>
    <w:rsid w:val="00E42E15"/>
    <w:rsid w:val="00E432B1"/>
    <w:rsid w:val="00E433F4"/>
    <w:rsid w:val="00E4355F"/>
    <w:rsid w:val="00E4372E"/>
    <w:rsid w:val="00E43887"/>
    <w:rsid w:val="00E43962"/>
    <w:rsid w:val="00E43A22"/>
    <w:rsid w:val="00E43D58"/>
    <w:rsid w:val="00E43DB3"/>
    <w:rsid w:val="00E43EF0"/>
    <w:rsid w:val="00E43F68"/>
    <w:rsid w:val="00E43F6D"/>
    <w:rsid w:val="00E44000"/>
    <w:rsid w:val="00E44052"/>
    <w:rsid w:val="00E4415C"/>
    <w:rsid w:val="00E442E9"/>
    <w:rsid w:val="00E4436E"/>
    <w:rsid w:val="00E44407"/>
    <w:rsid w:val="00E44411"/>
    <w:rsid w:val="00E444EE"/>
    <w:rsid w:val="00E447EC"/>
    <w:rsid w:val="00E449AA"/>
    <w:rsid w:val="00E44A09"/>
    <w:rsid w:val="00E44BA8"/>
    <w:rsid w:val="00E44D23"/>
    <w:rsid w:val="00E44E2B"/>
    <w:rsid w:val="00E44E44"/>
    <w:rsid w:val="00E450CE"/>
    <w:rsid w:val="00E45312"/>
    <w:rsid w:val="00E455E2"/>
    <w:rsid w:val="00E4560F"/>
    <w:rsid w:val="00E45683"/>
    <w:rsid w:val="00E456E7"/>
    <w:rsid w:val="00E45723"/>
    <w:rsid w:val="00E4595F"/>
    <w:rsid w:val="00E45AC4"/>
    <w:rsid w:val="00E45AC5"/>
    <w:rsid w:val="00E45AE6"/>
    <w:rsid w:val="00E45D02"/>
    <w:rsid w:val="00E45D1D"/>
    <w:rsid w:val="00E45DC5"/>
    <w:rsid w:val="00E45DFA"/>
    <w:rsid w:val="00E460FC"/>
    <w:rsid w:val="00E4660A"/>
    <w:rsid w:val="00E46876"/>
    <w:rsid w:val="00E469A7"/>
    <w:rsid w:val="00E46BA3"/>
    <w:rsid w:val="00E46C7B"/>
    <w:rsid w:val="00E46F25"/>
    <w:rsid w:val="00E47069"/>
    <w:rsid w:val="00E471E6"/>
    <w:rsid w:val="00E4729F"/>
    <w:rsid w:val="00E472C7"/>
    <w:rsid w:val="00E476B1"/>
    <w:rsid w:val="00E47A2C"/>
    <w:rsid w:val="00E47AB4"/>
    <w:rsid w:val="00E47CFB"/>
    <w:rsid w:val="00E47E56"/>
    <w:rsid w:val="00E47E8F"/>
    <w:rsid w:val="00E47F64"/>
    <w:rsid w:val="00E50299"/>
    <w:rsid w:val="00E50342"/>
    <w:rsid w:val="00E504BB"/>
    <w:rsid w:val="00E504F6"/>
    <w:rsid w:val="00E50511"/>
    <w:rsid w:val="00E5089D"/>
    <w:rsid w:val="00E50943"/>
    <w:rsid w:val="00E509DC"/>
    <w:rsid w:val="00E509FA"/>
    <w:rsid w:val="00E50B2D"/>
    <w:rsid w:val="00E50FD4"/>
    <w:rsid w:val="00E51096"/>
    <w:rsid w:val="00E510BC"/>
    <w:rsid w:val="00E5135A"/>
    <w:rsid w:val="00E51885"/>
    <w:rsid w:val="00E518B2"/>
    <w:rsid w:val="00E51946"/>
    <w:rsid w:val="00E51B17"/>
    <w:rsid w:val="00E51BAB"/>
    <w:rsid w:val="00E51C4A"/>
    <w:rsid w:val="00E51CD5"/>
    <w:rsid w:val="00E51CF6"/>
    <w:rsid w:val="00E51E1A"/>
    <w:rsid w:val="00E51F95"/>
    <w:rsid w:val="00E52034"/>
    <w:rsid w:val="00E52125"/>
    <w:rsid w:val="00E52245"/>
    <w:rsid w:val="00E52525"/>
    <w:rsid w:val="00E5258A"/>
    <w:rsid w:val="00E52850"/>
    <w:rsid w:val="00E5289B"/>
    <w:rsid w:val="00E528C1"/>
    <w:rsid w:val="00E52AD0"/>
    <w:rsid w:val="00E52BB7"/>
    <w:rsid w:val="00E52CBB"/>
    <w:rsid w:val="00E52D4F"/>
    <w:rsid w:val="00E5332B"/>
    <w:rsid w:val="00E5353C"/>
    <w:rsid w:val="00E535AA"/>
    <w:rsid w:val="00E5364C"/>
    <w:rsid w:val="00E5373F"/>
    <w:rsid w:val="00E537C8"/>
    <w:rsid w:val="00E5396D"/>
    <w:rsid w:val="00E53A05"/>
    <w:rsid w:val="00E53D1D"/>
    <w:rsid w:val="00E53DDA"/>
    <w:rsid w:val="00E53DFE"/>
    <w:rsid w:val="00E53EB8"/>
    <w:rsid w:val="00E53F78"/>
    <w:rsid w:val="00E53FAE"/>
    <w:rsid w:val="00E53FD7"/>
    <w:rsid w:val="00E54063"/>
    <w:rsid w:val="00E540F4"/>
    <w:rsid w:val="00E54260"/>
    <w:rsid w:val="00E5435A"/>
    <w:rsid w:val="00E5439E"/>
    <w:rsid w:val="00E54414"/>
    <w:rsid w:val="00E54604"/>
    <w:rsid w:val="00E5466A"/>
    <w:rsid w:val="00E546B6"/>
    <w:rsid w:val="00E5474E"/>
    <w:rsid w:val="00E54839"/>
    <w:rsid w:val="00E54875"/>
    <w:rsid w:val="00E54907"/>
    <w:rsid w:val="00E549C5"/>
    <w:rsid w:val="00E54BCA"/>
    <w:rsid w:val="00E54C45"/>
    <w:rsid w:val="00E54C62"/>
    <w:rsid w:val="00E54D64"/>
    <w:rsid w:val="00E55148"/>
    <w:rsid w:val="00E552AB"/>
    <w:rsid w:val="00E5536C"/>
    <w:rsid w:val="00E5545D"/>
    <w:rsid w:val="00E5594D"/>
    <w:rsid w:val="00E5595D"/>
    <w:rsid w:val="00E55BB3"/>
    <w:rsid w:val="00E55C61"/>
    <w:rsid w:val="00E560AF"/>
    <w:rsid w:val="00E562F9"/>
    <w:rsid w:val="00E56709"/>
    <w:rsid w:val="00E56E03"/>
    <w:rsid w:val="00E56E3B"/>
    <w:rsid w:val="00E571C5"/>
    <w:rsid w:val="00E5735B"/>
    <w:rsid w:val="00E57379"/>
    <w:rsid w:val="00E57456"/>
    <w:rsid w:val="00E575E4"/>
    <w:rsid w:val="00E57825"/>
    <w:rsid w:val="00E5790A"/>
    <w:rsid w:val="00E57962"/>
    <w:rsid w:val="00E57A5D"/>
    <w:rsid w:val="00E57AF3"/>
    <w:rsid w:val="00E57B06"/>
    <w:rsid w:val="00E57C7B"/>
    <w:rsid w:val="00E57C8D"/>
    <w:rsid w:val="00E57D2F"/>
    <w:rsid w:val="00E60112"/>
    <w:rsid w:val="00E6023D"/>
    <w:rsid w:val="00E604D0"/>
    <w:rsid w:val="00E60715"/>
    <w:rsid w:val="00E60734"/>
    <w:rsid w:val="00E6083B"/>
    <w:rsid w:val="00E6085C"/>
    <w:rsid w:val="00E6096C"/>
    <w:rsid w:val="00E60C72"/>
    <w:rsid w:val="00E60DB3"/>
    <w:rsid w:val="00E60E03"/>
    <w:rsid w:val="00E61233"/>
    <w:rsid w:val="00E61406"/>
    <w:rsid w:val="00E6158E"/>
    <w:rsid w:val="00E617B8"/>
    <w:rsid w:val="00E6180E"/>
    <w:rsid w:val="00E61B27"/>
    <w:rsid w:val="00E61D36"/>
    <w:rsid w:val="00E61DB4"/>
    <w:rsid w:val="00E61E9B"/>
    <w:rsid w:val="00E62048"/>
    <w:rsid w:val="00E6241C"/>
    <w:rsid w:val="00E62709"/>
    <w:rsid w:val="00E6271C"/>
    <w:rsid w:val="00E62809"/>
    <w:rsid w:val="00E62D67"/>
    <w:rsid w:val="00E62DF7"/>
    <w:rsid w:val="00E63049"/>
    <w:rsid w:val="00E63296"/>
    <w:rsid w:val="00E63309"/>
    <w:rsid w:val="00E63390"/>
    <w:rsid w:val="00E639F4"/>
    <w:rsid w:val="00E63A7C"/>
    <w:rsid w:val="00E63D72"/>
    <w:rsid w:val="00E63E1E"/>
    <w:rsid w:val="00E63E89"/>
    <w:rsid w:val="00E6448B"/>
    <w:rsid w:val="00E645B3"/>
    <w:rsid w:val="00E647C0"/>
    <w:rsid w:val="00E647E1"/>
    <w:rsid w:val="00E648FF"/>
    <w:rsid w:val="00E64954"/>
    <w:rsid w:val="00E64A4A"/>
    <w:rsid w:val="00E64B81"/>
    <w:rsid w:val="00E64C58"/>
    <w:rsid w:val="00E64D9C"/>
    <w:rsid w:val="00E64F3F"/>
    <w:rsid w:val="00E6512B"/>
    <w:rsid w:val="00E651BE"/>
    <w:rsid w:val="00E658A3"/>
    <w:rsid w:val="00E658D7"/>
    <w:rsid w:val="00E65D80"/>
    <w:rsid w:val="00E65DF1"/>
    <w:rsid w:val="00E65FB3"/>
    <w:rsid w:val="00E65FB4"/>
    <w:rsid w:val="00E6613B"/>
    <w:rsid w:val="00E6625D"/>
    <w:rsid w:val="00E663B0"/>
    <w:rsid w:val="00E664F4"/>
    <w:rsid w:val="00E66528"/>
    <w:rsid w:val="00E66969"/>
    <w:rsid w:val="00E669B6"/>
    <w:rsid w:val="00E66C7F"/>
    <w:rsid w:val="00E66DFE"/>
    <w:rsid w:val="00E66F22"/>
    <w:rsid w:val="00E66F29"/>
    <w:rsid w:val="00E67082"/>
    <w:rsid w:val="00E6722F"/>
    <w:rsid w:val="00E672C0"/>
    <w:rsid w:val="00E67310"/>
    <w:rsid w:val="00E67705"/>
    <w:rsid w:val="00E67711"/>
    <w:rsid w:val="00E6774D"/>
    <w:rsid w:val="00E6775C"/>
    <w:rsid w:val="00E67764"/>
    <w:rsid w:val="00E677F4"/>
    <w:rsid w:val="00E67845"/>
    <w:rsid w:val="00E67C4B"/>
    <w:rsid w:val="00E67E27"/>
    <w:rsid w:val="00E67FAB"/>
    <w:rsid w:val="00E67FE5"/>
    <w:rsid w:val="00E70091"/>
    <w:rsid w:val="00E70174"/>
    <w:rsid w:val="00E70286"/>
    <w:rsid w:val="00E7028A"/>
    <w:rsid w:val="00E7032A"/>
    <w:rsid w:val="00E704A0"/>
    <w:rsid w:val="00E7068C"/>
    <w:rsid w:val="00E70767"/>
    <w:rsid w:val="00E70C96"/>
    <w:rsid w:val="00E712C5"/>
    <w:rsid w:val="00E712DD"/>
    <w:rsid w:val="00E71313"/>
    <w:rsid w:val="00E713A1"/>
    <w:rsid w:val="00E713AA"/>
    <w:rsid w:val="00E71584"/>
    <w:rsid w:val="00E715B8"/>
    <w:rsid w:val="00E7178D"/>
    <w:rsid w:val="00E718BE"/>
    <w:rsid w:val="00E71A46"/>
    <w:rsid w:val="00E71B97"/>
    <w:rsid w:val="00E71C57"/>
    <w:rsid w:val="00E71DC7"/>
    <w:rsid w:val="00E71DD7"/>
    <w:rsid w:val="00E71F3B"/>
    <w:rsid w:val="00E71F7A"/>
    <w:rsid w:val="00E71FC8"/>
    <w:rsid w:val="00E71FE3"/>
    <w:rsid w:val="00E72130"/>
    <w:rsid w:val="00E72194"/>
    <w:rsid w:val="00E72361"/>
    <w:rsid w:val="00E7245C"/>
    <w:rsid w:val="00E72469"/>
    <w:rsid w:val="00E7258E"/>
    <w:rsid w:val="00E725DD"/>
    <w:rsid w:val="00E7262B"/>
    <w:rsid w:val="00E72679"/>
    <w:rsid w:val="00E72986"/>
    <w:rsid w:val="00E72C31"/>
    <w:rsid w:val="00E72C88"/>
    <w:rsid w:val="00E72CCC"/>
    <w:rsid w:val="00E72CD3"/>
    <w:rsid w:val="00E72D29"/>
    <w:rsid w:val="00E72DD8"/>
    <w:rsid w:val="00E73214"/>
    <w:rsid w:val="00E73743"/>
    <w:rsid w:val="00E73790"/>
    <w:rsid w:val="00E737D9"/>
    <w:rsid w:val="00E738AE"/>
    <w:rsid w:val="00E738C6"/>
    <w:rsid w:val="00E7393C"/>
    <w:rsid w:val="00E73D29"/>
    <w:rsid w:val="00E73DF6"/>
    <w:rsid w:val="00E73EF7"/>
    <w:rsid w:val="00E73F7A"/>
    <w:rsid w:val="00E74180"/>
    <w:rsid w:val="00E7430D"/>
    <w:rsid w:val="00E743C2"/>
    <w:rsid w:val="00E74443"/>
    <w:rsid w:val="00E74589"/>
    <w:rsid w:val="00E745D3"/>
    <w:rsid w:val="00E74783"/>
    <w:rsid w:val="00E749D1"/>
    <w:rsid w:val="00E74AE5"/>
    <w:rsid w:val="00E74B3F"/>
    <w:rsid w:val="00E74CD8"/>
    <w:rsid w:val="00E74D57"/>
    <w:rsid w:val="00E74F9E"/>
    <w:rsid w:val="00E7502F"/>
    <w:rsid w:val="00E75479"/>
    <w:rsid w:val="00E755A4"/>
    <w:rsid w:val="00E756BC"/>
    <w:rsid w:val="00E759ED"/>
    <w:rsid w:val="00E75BBD"/>
    <w:rsid w:val="00E75BF2"/>
    <w:rsid w:val="00E75D63"/>
    <w:rsid w:val="00E75F72"/>
    <w:rsid w:val="00E76093"/>
    <w:rsid w:val="00E763EA"/>
    <w:rsid w:val="00E7644A"/>
    <w:rsid w:val="00E767FC"/>
    <w:rsid w:val="00E76937"/>
    <w:rsid w:val="00E76AC1"/>
    <w:rsid w:val="00E76C03"/>
    <w:rsid w:val="00E76DF3"/>
    <w:rsid w:val="00E76E30"/>
    <w:rsid w:val="00E76E9F"/>
    <w:rsid w:val="00E7729F"/>
    <w:rsid w:val="00E772EE"/>
    <w:rsid w:val="00E77373"/>
    <w:rsid w:val="00E773B4"/>
    <w:rsid w:val="00E774ED"/>
    <w:rsid w:val="00E77D28"/>
    <w:rsid w:val="00E77EEB"/>
    <w:rsid w:val="00E77FD4"/>
    <w:rsid w:val="00E8032E"/>
    <w:rsid w:val="00E80351"/>
    <w:rsid w:val="00E803F6"/>
    <w:rsid w:val="00E806A8"/>
    <w:rsid w:val="00E807FD"/>
    <w:rsid w:val="00E80895"/>
    <w:rsid w:val="00E80896"/>
    <w:rsid w:val="00E809CD"/>
    <w:rsid w:val="00E80AE7"/>
    <w:rsid w:val="00E80C87"/>
    <w:rsid w:val="00E80FF8"/>
    <w:rsid w:val="00E8101E"/>
    <w:rsid w:val="00E8158C"/>
    <w:rsid w:val="00E815E5"/>
    <w:rsid w:val="00E8171C"/>
    <w:rsid w:val="00E8172F"/>
    <w:rsid w:val="00E81749"/>
    <w:rsid w:val="00E818A8"/>
    <w:rsid w:val="00E81A16"/>
    <w:rsid w:val="00E81BDF"/>
    <w:rsid w:val="00E81BFE"/>
    <w:rsid w:val="00E81D76"/>
    <w:rsid w:val="00E81F55"/>
    <w:rsid w:val="00E82307"/>
    <w:rsid w:val="00E8235A"/>
    <w:rsid w:val="00E82591"/>
    <w:rsid w:val="00E82769"/>
    <w:rsid w:val="00E82A2D"/>
    <w:rsid w:val="00E82A77"/>
    <w:rsid w:val="00E82ADD"/>
    <w:rsid w:val="00E82B08"/>
    <w:rsid w:val="00E82C28"/>
    <w:rsid w:val="00E82C56"/>
    <w:rsid w:val="00E82DC5"/>
    <w:rsid w:val="00E82E2A"/>
    <w:rsid w:val="00E82F0A"/>
    <w:rsid w:val="00E8307C"/>
    <w:rsid w:val="00E8308C"/>
    <w:rsid w:val="00E830BA"/>
    <w:rsid w:val="00E8338B"/>
    <w:rsid w:val="00E83437"/>
    <w:rsid w:val="00E8344B"/>
    <w:rsid w:val="00E83601"/>
    <w:rsid w:val="00E83724"/>
    <w:rsid w:val="00E83817"/>
    <w:rsid w:val="00E8385F"/>
    <w:rsid w:val="00E8388F"/>
    <w:rsid w:val="00E838D9"/>
    <w:rsid w:val="00E83995"/>
    <w:rsid w:val="00E839AA"/>
    <w:rsid w:val="00E83CC2"/>
    <w:rsid w:val="00E83D5C"/>
    <w:rsid w:val="00E83F9B"/>
    <w:rsid w:val="00E8427C"/>
    <w:rsid w:val="00E8430D"/>
    <w:rsid w:val="00E8452E"/>
    <w:rsid w:val="00E845DF"/>
    <w:rsid w:val="00E845F4"/>
    <w:rsid w:val="00E847D1"/>
    <w:rsid w:val="00E84A72"/>
    <w:rsid w:val="00E84AEE"/>
    <w:rsid w:val="00E84C42"/>
    <w:rsid w:val="00E84E6C"/>
    <w:rsid w:val="00E84FA7"/>
    <w:rsid w:val="00E85028"/>
    <w:rsid w:val="00E85065"/>
    <w:rsid w:val="00E8532D"/>
    <w:rsid w:val="00E85492"/>
    <w:rsid w:val="00E856A6"/>
    <w:rsid w:val="00E857CD"/>
    <w:rsid w:val="00E857EC"/>
    <w:rsid w:val="00E8594B"/>
    <w:rsid w:val="00E859D8"/>
    <w:rsid w:val="00E85D43"/>
    <w:rsid w:val="00E85D58"/>
    <w:rsid w:val="00E85D9A"/>
    <w:rsid w:val="00E85FEB"/>
    <w:rsid w:val="00E86183"/>
    <w:rsid w:val="00E861FA"/>
    <w:rsid w:val="00E862B5"/>
    <w:rsid w:val="00E862E5"/>
    <w:rsid w:val="00E8635F"/>
    <w:rsid w:val="00E86526"/>
    <w:rsid w:val="00E866D4"/>
    <w:rsid w:val="00E86878"/>
    <w:rsid w:val="00E868CC"/>
    <w:rsid w:val="00E86946"/>
    <w:rsid w:val="00E86A80"/>
    <w:rsid w:val="00E86D94"/>
    <w:rsid w:val="00E87130"/>
    <w:rsid w:val="00E8716E"/>
    <w:rsid w:val="00E87205"/>
    <w:rsid w:val="00E873D8"/>
    <w:rsid w:val="00E877AF"/>
    <w:rsid w:val="00E87881"/>
    <w:rsid w:val="00E87B6A"/>
    <w:rsid w:val="00E87B94"/>
    <w:rsid w:val="00E87D77"/>
    <w:rsid w:val="00E87FBB"/>
    <w:rsid w:val="00E9005C"/>
    <w:rsid w:val="00E902AC"/>
    <w:rsid w:val="00E903B1"/>
    <w:rsid w:val="00E90481"/>
    <w:rsid w:val="00E90718"/>
    <w:rsid w:val="00E9081F"/>
    <w:rsid w:val="00E90A25"/>
    <w:rsid w:val="00E90A43"/>
    <w:rsid w:val="00E90CA5"/>
    <w:rsid w:val="00E90CD1"/>
    <w:rsid w:val="00E90CEC"/>
    <w:rsid w:val="00E90D16"/>
    <w:rsid w:val="00E90F1F"/>
    <w:rsid w:val="00E91194"/>
    <w:rsid w:val="00E9123C"/>
    <w:rsid w:val="00E91383"/>
    <w:rsid w:val="00E91423"/>
    <w:rsid w:val="00E9155C"/>
    <w:rsid w:val="00E91651"/>
    <w:rsid w:val="00E91756"/>
    <w:rsid w:val="00E91910"/>
    <w:rsid w:val="00E91AB5"/>
    <w:rsid w:val="00E91B31"/>
    <w:rsid w:val="00E91B66"/>
    <w:rsid w:val="00E91CB7"/>
    <w:rsid w:val="00E91D2A"/>
    <w:rsid w:val="00E91D7D"/>
    <w:rsid w:val="00E91E68"/>
    <w:rsid w:val="00E91EB7"/>
    <w:rsid w:val="00E91FE5"/>
    <w:rsid w:val="00E91FF1"/>
    <w:rsid w:val="00E92254"/>
    <w:rsid w:val="00E9247E"/>
    <w:rsid w:val="00E92485"/>
    <w:rsid w:val="00E9253D"/>
    <w:rsid w:val="00E92566"/>
    <w:rsid w:val="00E9274A"/>
    <w:rsid w:val="00E929D0"/>
    <w:rsid w:val="00E929F9"/>
    <w:rsid w:val="00E92A74"/>
    <w:rsid w:val="00E92B36"/>
    <w:rsid w:val="00E92D68"/>
    <w:rsid w:val="00E92E81"/>
    <w:rsid w:val="00E92FDC"/>
    <w:rsid w:val="00E936DD"/>
    <w:rsid w:val="00E93709"/>
    <w:rsid w:val="00E93745"/>
    <w:rsid w:val="00E93DC4"/>
    <w:rsid w:val="00E941B4"/>
    <w:rsid w:val="00E942B6"/>
    <w:rsid w:val="00E9451A"/>
    <w:rsid w:val="00E94DD2"/>
    <w:rsid w:val="00E94DD5"/>
    <w:rsid w:val="00E94E24"/>
    <w:rsid w:val="00E94E57"/>
    <w:rsid w:val="00E94FFF"/>
    <w:rsid w:val="00E95208"/>
    <w:rsid w:val="00E95325"/>
    <w:rsid w:val="00E95358"/>
    <w:rsid w:val="00E95539"/>
    <w:rsid w:val="00E9571C"/>
    <w:rsid w:val="00E957F0"/>
    <w:rsid w:val="00E95AC8"/>
    <w:rsid w:val="00E95BC8"/>
    <w:rsid w:val="00E95FD3"/>
    <w:rsid w:val="00E96007"/>
    <w:rsid w:val="00E9625F"/>
    <w:rsid w:val="00E963CB"/>
    <w:rsid w:val="00E9653C"/>
    <w:rsid w:val="00E9665D"/>
    <w:rsid w:val="00E96701"/>
    <w:rsid w:val="00E96986"/>
    <w:rsid w:val="00E96AF1"/>
    <w:rsid w:val="00E96BCC"/>
    <w:rsid w:val="00E96EE5"/>
    <w:rsid w:val="00E970B6"/>
    <w:rsid w:val="00E972E0"/>
    <w:rsid w:val="00E972F3"/>
    <w:rsid w:val="00E97436"/>
    <w:rsid w:val="00E9743D"/>
    <w:rsid w:val="00E975A0"/>
    <w:rsid w:val="00E97640"/>
    <w:rsid w:val="00E9778A"/>
    <w:rsid w:val="00E979A4"/>
    <w:rsid w:val="00E97B57"/>
    <w:rsid w:val="00E97B73"/>
    <w:rsid w:val="00E97BE5"/>
    <w:rsid w:val="00E97FBC"/>
    <w:rsid w:val="00EA00D5"/>
    <w:rsid w:val="00EA00FB"/>
    <w:rsid w:val="00EA01E2"/>
    <w:rsid w:val="00EA066C"/>
    <w:rsid w:val="00EA0801"/>
    <w:rsid w:val="00EA096B"/>
    <w:rsid w:val="00EA0C92"/>
    <w:rsid w:val="00EA0F18"/>
    <w:rsid w:val="00EA1017"/>
    <w:rsid w:val="00EA11C2"/>
    <w:rsid w:val="00EA126C"/>
    <w:rsid w:val="00EA12A1"/>
    <w:rsid w:val="00EA144F"/>
    <w:rsid w:val="00EA14F8"/>
    <w:rsid w:val="00EA169B"/>
    <w:rsid w:val="00EA17D1"/>
    <w:rsid w:val="00EA1B60"/>
    <w:rsid w:val="00EA1DC2"/>
    <w:rsid w:val="00EA1F30"/>
    <w:rsid w:val="00EA1F4F"/>
    <w:rsid w:val="00EA23B5"/>
    <w:rsid w:val="00EA24CD"/>
    <w:rsid w:val="00EA254D"/>
    <w:rsid w:val="00EA2550"/>
    <w:rsid w:val="00EA255E"/>
    <w:rsid w:val="00EA2D35"/>
    <w:rsid w:val="00EA2D7B"/>
    <w:rsid w:val="00EA2E60"/>
    <w:rsid w:val="00EA2F41"/>
    <w:rsid w:val="00EA2F6E"/>
    <w:rsid w:val="00EA3011"/>
    <w:rsid w:val="00EA303D"/>
    <w:rsid w:val="00EA30B7"/>
    <w:rsid w:val="00EA30C7"/>
    <w:rsid w:val="00EA360A"/>
    <w:rsid w:val="00EA3798"/>
    <w:rsid w:val="00EA386C"/>
    <w:rsid w:val="00EA394E"/>
    <w:rsid w:val="00EA3988"/>
    <w:rsid w:val="00EA3E47"/>
    <w:rsid w:val="00EA3F57"/>
    <w:rsid w:val="00EA3FEF"/>
    <w:rsid w:val="00EA4199"/>
    <w:rsid w:val="00EA449C"/>
    <w:rsid w:val="00EA44BC"/>
    <w:rsid w:val="00EA4721"/>
    <w:rsid w:val="00EA4990"/>
    <w:rsid w:val="00EA4A3F"/>
    <w:rsid w:val="00EA4A60"/>
    <w:rsid w:val="00EA4A81"/>
    <w:rsid w:val="00EA4C20"/>
    <w:rsid w:val="00EA4D02"/>
    <w:rsid w:val="00EA4DC7"/>
    <w:rsid w:val="00EA4E05"/>
    <w:rsid w:val="00EA5182"/>
    <w:rsid w:val="00EA5482"/>
    <w:rsid w:val="00EA55CA"/>
    <w:rsid w:val="00EA56A6"/>
    <w:rsid w:val="00EA5797"/>
    <w:rsid w:val="00EA57C7"/>
    <w:rsid w:val="00EA57CE"/>
    <w:rsid w:val="00EA59A5"/>
    <w:rsid w:val="00EA5DDC"/>
    <w:rsid w:val="00EA5F2F"/>
    <w:rsid w:val="00EA61F3"/>
    <w:rsid w:val="00EA627E"/>
    <w:rsid w:val="00EA62B0"/>
    <w:rsid w:val="00EA65C2"/>
    <w:rsid w:val="00EA65EA"/>
    <w:rsid w:val="00EA6A81"/>
    <w:rsid w:val="00EA6D5D"/>
    <w:rsid w:val="00EA7201"/>
    <w:rsid w:val="00EA7205"/>
    <w:rsid w:val="00EA7560"/>
    <w:rsid w:val="00EA76A8"/>
    <w:rsid w:val="00EA7C7E"/>
    <w:rsid w:val="00EB00F5"/>
    <w:rsid w:val="00EB0304"/>
    <w:rsid w:val="00EB03C5"/>
    <w:rsid w:val="00EB071E"/>
    <w:rsid w:val="00EB0737"/>
    <w:rsid w:val="00EB07B6"/>
    <w:rsid w:val="00EB0CFE"/>
    <w:rsid w:val="00EB105F"/>
    <w:rsid w:val="00EB11F2"/>
    <w:rsid w:val="00EB122D"/>
    <w:rsid w:val="00EB124C"/>
    <w:rsid w:val="00EB15F0"/>
    <w:rsid w:val="00EB1658"/>
    <w:rsid w:val="00EB177F"/>
    <w:rsid w:val="00EB1938"/>
    <w:rsid w:val="00EB195F"/>
    <w:rsid w:val="00EB1A73"/>
    <w:rsid w:val="00EB217F"/>
    <w:rsid w:val="00EB2202"/>
    <w:rsid w:val="00EB227B"/>
    <w:rsid w:val="00EB23A9"/>
    <w:rsid w:val="00EB2992"/>
    <w:rsid w:val="00EB2999"/>
    <w:rsid w:val="00EB2AA0"/>
    <w:rsid w:val="00EB2C4B"/>
    <w:rsid w:val="00EB2C8E"/>
    <w:rsid w:val="00EB2CBA"/>
    <w:rsid w:val="00EB2D88"/>
    <w:rsid w:val="00EB2E8F"/>
    <w:rsid w:val="00EB2F66"/>
    <w:rsid w:val="00EB3402"/>
    <w:rsid w:val="00EB3825"/>
    <w:rsid w:val="00EB38C5"/>
    <w:rsid w:val="00EB3A56"/>
    <w:rsid w:val="00EB3AD5"/>
    <w:rsid w:val="00EB3B33"/>
    <w:rsid w:val="00EB3CA8"/>
    <w:rsid w:val="00EB3D5F"/>
    <w:rsid w:val="00EB3DAD"/>
    <w:rsid w:val="00EB3EF8"/>
    <w:rsid w:val="00EB3FFC"/>
    <w:rsid w:val="00EB40FB"/>
    <w:rsid w:val="00EB4111"/>
    <w:rsid w:val="00EB41BC"/>
    <w:rsid w:val="00EB43FA"/>
    <w:rsid w:val="00EB4425"/>
    <w:rsid w:val="00EB45B6"/>
    <w:rsid w:val="00EB45F4"/>
    <w:rsid w:val="00EB4630"/>
    <w:rsid w:val="00EB515F"/>
    <w:rsid w:val="00EB5342"/>
    <w:rsid w:val="00EB5414"/>
    <w:rsid w:val="00EB54DE"/>
    <w:rsid w:val="00EB5719"/>
    <w:rsid w:val="00EB5756"/>
    <w:rsid w:val="00EB5947"/>
    <w:rsid w:val="00EB5A4D"/>
    <w:rsid w:val="00EB5C60"/>
    <w:rsid w:val="00EB5DC8"/>
    <w:rsid w:val="00EB60A1"/>
    <w:rsid w:val="00EB6365"/>
    <w:rsid w:val="00EB64F5"/>
    <w:rsid w:val="00EB6933"/>
    <w:rsid w:val="00EB6BFE"/>
    <w:rsid w:val="00EB6CBC"/>
    <w:rsid w:val="00EB6CC9"/>
    <w:rsid w:val="00EB6CD4"/>
    <w:rsid w:val="00EB6CFD"/>
    <w:rsid w:val="00EB6F4D"/>
    <w:rsid w:val="00EB713B"/>
    <w:rsid w:val="00EB72D5"/>
    <w:rsid w:val="00EB75AD"/>
    <w:rsid w:val="00EB7979"/>
    <w:rsid w:val="00EB7996"/>
    <w:rsid w:val="00EB7AAC"/>
    <w:rsid w:val="00EB7B16"/>
    <w:rsid w:val="00EB7C35"/>
    <w:rsid w:val="00EB7DAE"/>
    <w:rsid w:val="00EB7DB7"/>
    <w:rsid w:val="00EB7FA0"/>
    <w:rsid w:val="00EC00BE"/>
    <w:rsid w:val="00EC02AC"/>
    <w:rsid w:val="00EC02B7"/>
    <w:rsid w:val="00EC032B"/>
    <w:rsid w:val="00EC040C"/>
    <w:rsid w:val="00EC05A5"/>
    <w:rsid w:val="00EC07DB"/>
    <w:rsid w:val="00EC0935"/>
    <w:rsid w:val="00EC094D"/>
    <w:rsid w:val="00EC0BCF"/>
    <w:rsid w:val="00EC0C81"/>
    <w:rsid w:val="00EC0F5E"/>
    <w:rsid w:val="00EC1079"/>
    <w:rsid w:val="00EC11BF"/>
    <w:rsid w:val="00EC12E5"/>
    <w:rsid w:val="00EC1583"/>
    <w:rsid w:val="00EC15D2"/>
    <w:rsid w:val="00EC166D"/>
    <w:rsid w:val="00EC17A4"/>
    <w:rsid w:val="00EC1879"/>
    <w:rsid w:val="00EC1A45"/>
    <w:rsid w:val="00EC1D8B"/>
    <w:rsid w:val="00EC1EF5"/>
    <w:rsid w:val="00EC2014"/>
    <w:rsid w:val="00EC2621"/>
    <w:rsid w:val="00EC26F9"/>
    <w:rsid w:val="00EC2719"/>
    <w:rsid w:val="00EC2794"/>
    <w:rsid w:val="00EC29C9"/>
    <w:rsid w:val="00EC2E77"/>
    <w:rsid w:val="00EC2EB7"/>
    <w:rsid w:val="00EC364C"/>
    <w:rsid w:val="00EC36B4"/>
    <w:rsid w:val="00EC38AF"/>
    <w:rsid w:val="00EC38CF"/>
    <w:rsid w:val="00EC3904"/>
    <w:rsid w:val="00EC3AAC"/>
    <w:rsid w:val="00EC3B9A"/>
    <w:rsid w:val="00EC3BCD"/>
    <w:rsid w:val="00EC3CE2"/>
    <w:rsid w:val="00EC3DB3"/>
    <w:rsid w:val="00EC3F37"/>
    <w:rsid w:val="00EC44B5"/>
    <w:rsid w:val="00EC44E3"/>
    <w:rsid w:val="00EC472E"/>
    <w:rsid w:val="00EC47B5"/>
    <w:rsid w:val="00EC4CFC"/>
    <w:rsid w:val="00EC4F59"/>
    <w:rsid w:val="00EC5077"/>
    <w:rsid w:val="00EC51B1"/>
    <w:rsid w:val="00EC5461"/>
    <w:rsid w:val="00EC5493"/>
    <w:rsid w:val="00EC5B69"/>
    <w:rsid w:val="00EC5DD3"/>
    <w:rsid w:val="00EC5DD6"/>
    <w:rsid w:val="00EC5DDF"/>
    <w:rsid w:val="00EC5E00"/>
    <w:rsid w:val="00EC5EC2"/>
    <w:rsid w:val="00EC6151"/>
    <w:rsid w:val="00EC6158"/>
    <w:rsid w:val="00EC635C"/>
    <w:rsid w:val="00EC6617"/>
    <w:rsid w:val="00EC677D"/>
    <w:rsid w:val="00EC679E"/>
    <w:rsid w:val="00EC67F3"/>
    <w:rsid w:val="00EC6AB6"/>
    <w:rsid w:val="00EC6AFD"/>
    <w:rsid w:val="00EC6B05"/>
    <w:rsid w:val="00EC6CCB"/>
    <w:rsid w:val="00EC6E55"/>
    <w:rsid w:val="00EC6E91"/>
    <w:rsid w:val="00EC70F4"/>
    <w:rsid w:val="00EC731F"/>
    <w:rsid w:val="00EC73DF"/>
    <w:rsid w:val="00EC7506"/>
    <w:rsid w:val="00EC78AF"/>
    <w:rsid w:val="00EC7BD6"/>
    <w:rsid w:val="00EC7C11"/>
    <w:rsid w:val="00EC7C56"/>
    <w:rsid w:val="00EC7EA4"/>
    <w:rsid w:val="00EC7EC2"/>
    <w:rsid w:val="00ED0202"/>
    <w:rsid w:val="00ED0432"/>
    <w:rsid w:val="00ED04F7"/>
    <w:rsid w:val="00ED0783"/>
    <w:rsid w:val="00ED09F2"/>
    <w:rsid w:val="00ED0C70"/>
    <w:rsid w:val="00ED0CE8"/>
    <w:rsid w:val="00ED0DFF"/>
    <w:rsid w:val="00ED0EAB"/>
    <w:rsid w:val="00ED0F16"/>
    <w:rsid w:val="00ED108E"/>
    <w:rsid w:val="00ED11B7"/>
    <w:rsid w:val="00ED13A9"/>
    <w:rsid w:val="00ED1596"/>
    <w:rsid w:val="00ED16A0"/>
    <w:rsid w:val="00ED1846"/>
    <w:rsid w:val="00ED1A03"/>
    <w:rsid w:val="00ED1A11"/>
    <w:rsid w:val="00ED1AEE"/>
    <w:rsid w:val="00ED1C5B"/>
    <w:rsid w:val="00ED1C69"/>
    <w:rsid w:val="00ED1EA5"/>
    <w:rsid w:val="00ED1FF9"/>
    <w:rsid w:val="00ED2068"/>
    <w:rsid w:val="00ED20B4"/>
    <w:rsid w:val="00ED20BF"/>
    <w:rsid w:val="00ED20CB"/>
    <w:rsid w:val="00ED235F"/>
    <w:rsid w:val="00ED26DF"/>
    <w:rsid w:val="00ED27C2"/>
    <w:rsid w:val="00ED27FB"/>
    <w:rsid w:val="00ED2876"/>
    <w:rsid w:val="00ED29FC"/>
    <w:rsid w:val="00ED2A1C"/>
    <w:rsid w:val="00ED2F9D"/>
    <w:rsid w:val="00ED2F9F"/>
    <w:rsid w:val="00ED3016"/>
    <w:rsid w:val="00ED304C"/>
    <w:rsid w:val="00ED30AE"/>
    <w:rsid w:val="00ED3393"/>
    <w:rsid w:val="00ED3606"/>
    <w:rsid w:val="00ED38AD"/>
    <w:rsid w:val="00ED38B3"/>
    <w:rsid w:val="00ED3BF7"/>
    <w:rsid w:val="00ED4155"/>
    <w:rsid w:val="00ED415F"/>
    <w:rsid w:val="00ED42F8"/>
    <w:rsid w:val="00ED43D5"/>
    <w:rsid w:val="00ED44C9"/>
    <w:rsid w:val="00ED450F"/>
    <w:rsid w:val="00ED4616"/>
    <w:rsid w:val="00ED488D"/>
    <w:rsid w:val="00ED4959"/>
    <w:rsid w:val="00ED4BE8"/>
    <w:rsid w:val="00ED4C3A"/>
    <w:rsid w:val="00ED4DDB"/>
    <w:rsid w:val="00ED4DEC"/>
    <w:rsid w:val="00ED4F74"/>
    <w:rsid w:val="00ED4F7D"/>
    <w:rsid w:val="00ED50FF"/>
    <w:rsid w:val="00ED525C"/>
    <w:rsid w:val="00ED52D7"/>
    <w:rsid w:val="00ED52F2"/>
    <w:rsid w:val="00ED5366"/>
    <w:rsid w:val="00ED5442"/>
    <w:rsid w:val="00ED5521"/>
    <w:rsid w:val="00ED5697"/>
    <w:rsid w:val="00ED57A5"/>
    <w:rsid w:val="00ED5977"/>
    <w:rsid w:val="00ED5B06"/>
    <w:rsid w:val="00ED5B0E"/>
    <w:rsid w:val="00ED5B32"/>
    <w:rsid w:val="00ED5BB1"/>
    <w:rsid w:val="00ED5D9C"/>
    <w:rsid w:val="00ED5DB7"/>
    <w:rsid w:val="00ED5DD5"/>
    <w:rsid w:val="00ED5E22"/>
    <w:rsid w:val="00ED5E9D"/>
    <w:rsid w:val="00ED6524"/>
    <w:rsid w:val="00ED6AAF"/>
    <w:rsid w:val="00ED6EF9"/>
    <w:rsid w:val="00ED6F50"/>
    <w:rsid w:val="00ED718F"/>
    <w:rsid w:val="00ED7324"/>
    <w:rsid w:val="00ED75D1"/>
    <w:rsid w:val="00ED773E"/>
    <w:rsid w:val="00ED77BE"/>
    <w:rsid w:val="00ED7870"/>
    <w:rsid w:val="00ED7948"/>
    <w:rsid w:val="00ED794C"/>
    <w:rsid w:val="00ED79F6"/>
    <w:rsid w:val="00ED7A5D"/>
    <w:rsid w:val="00ED7C76"/>
    <w:rsid w:val="00ED7EC0"/>
    <w:rsid w:val="00ED7FAD"/>
    <w:rsid w:val="00EE0023"/>
    <w:rsid w:val="00EE00AE"/>
    <w:rsid w:val="00EE0240"/>
    <w:rsid w:val="00EE05D7"/>
    <w:rsid w:val="00EE064A"/>
    <w:rsid w:val="00EE06CC"/>
    <w:rsid w:val="00EE077A"/>
    <w:rsid w:val="00EE07D7"/>
    <w:rsid w:val="00EE082F"/>
    <w:rsid w:val="00EE0BD4"/>
    <w:rsid w:val="00EE0DCB"/>
    <w:rsid w:val="00EE0EBD"/>
    <w:rsid w:val="00EE1327"/>
    <w:rsid w:val="00EE136A"/>
    <w:rsid w:val="00EE15C1"/>
    <w:rsid w:val="00EE1657"/>
    <w:rsid w:val="00EE1722"/>
    <w:rsid w:val="00EE1758"/>
    <w:rsid w:val="00EE176C"/>
    <w:rsid w:val="00EE1830"/>
    <w:rsid w:val="00EE1E2B"/>
    <w:rsid w:val="00EE2041"/>
    <w:rsid w:val="00EE2144"/>
    <w:rsid w:val="00EE2183"/>
    <w:rsid w:val="00EE2240"/>
    <w:rsid w:val="00EE231F"/>
    <w:rsid w:val="00EE23EC"/>
    <w:rsid w:val="00EE2408"/>
    <w:rsid w:val="00EE2641"/>
    <w:rsid w:val="00EE26F2"/>
    <w:rsid w:val="00EE29ED"/>
    <w:rsid w:val="00EE2AC5"/>
    <w:rsid w:val="00EE2DDE"/>
    <w:rsid w:val="00EE2E7A"/>
    <w:rsid w:val="00EE2F6C"/>
    <w:rsid w:val="00EE3011"/>
    <w:rsid w:val="00EE324E"/>
    <w:rsid w:val="00EE340B"/>
    <w:rsid w:val="00EE354E"/>
    <w:rsid w:val="00EE38A7"/>
    <w:rsid w:val="00EE3971"/>
    <w:rsid w:val="00EE3A26"/>
    <w:rsid w:val="00EE3AD4"/>
    <w:rsid w:val="00EE3BE0"/>
    <w:rsid w:val="00EE3BF3"/>
    <w:rsid w:val="00EE3CF4"/>
    <w:rsid w:val="00EE3D17"/>
    <w:rsid w:val="00EE3ED5"/>
    <w:rsid w:val="00EE40FB"/>
    <w:rsid w:val="00EE4111"/>
    <w:rsid w:val="00EE43F7"/>
    <w:rsid w:val="00EE4430"/>
    <w:rsid w:val="00EE4895"/>
    <w:rsid w:val="00EE4943"/>
    <w:rsid w:val="00EE4A79"/>
    <w:rsid w:val="00EE4AA7"/>
    <w:rsid w:val="00EE4ABD"/>
    <w:rsid w:val="00EE511C"/>
    <w:rsid w:val="00EE5154"/>
    <w:rsid w:val="00EE5275"/>
    <w:rsid w:val="00EE5571"/>
    <w:rsid w:val="00EE5859"/>
    <w:rsid w:val="00EE58ED"/>
    <w:rsid w:val="00EE5B14"/>
    <w:rsid w:val="00EE5BEB"/>
    <w:rsid w:val="00EE5C87"/>
    <w:rsid w:val="00EE5DB3"/>
    <w:rsid w:val="00EE5E72"/>
    <w:rsid w:val="00EE6050"/>
    <w:rsid w:val="00EE62D8"/>
    <w:rsid w:val="00EE66FC"/>
    <w:rsid w:val="00EE6742"/>
    <w:rsid w:val="00EE6745"/>
    <w:rsid w:val="00EE682F"/>
    <w:rsid w:val="00EE6A2B"/>
    <w:rsid w:val="00EE6B57"/>
    <w:rsid w:val="00EE6E0F"/>
    <w:rsid w:val="00EE72AC"/>
    <w:rsid w:val="00EE757D"/>
    <w:rsid w:val="00EE762C"/>
    <w:rsid w:val="00EE774A"/>
    <w:rsid w:val="00EE78B3"/>
    <w:rsid w:val="00EE7957"/>
    <w:rsid w:val="00EE7B79"/>
    <w:rsid w:val="00EE7C30"/>
    <w:rsid w:val="00EE7D88"/>
    <w:rsid w:val="00EE7D8C"/>
    <w:rsid w:val="00EE7EF3"/>
    <w:rsid w:val="00EE7F55"/>
    <w:rsid w:val="00EE7F74"/>
    <w:rsid w:val="00EE7FA1"/>
    <w:rsid w:val="00EEC0EF"/>
    <w:rsid w:val="00EF008E"/>
    <w:rsid w:val="00EF00CF"/>
    <w:rsid w:val="00EF015D"/>
    <w:rsid w:val="00EF03E1"/>
    <w:rsid w:val="00EF07AC"/>
    <w:rsid w:val="00EF07BF"/>
    <w:rsid w:val="00EF0921"/>
    <w:rsid w:val="00EF09A8"/>
    <w:rsid w:val="00EF09D2"/>
    <w:rsid w:val="00EF0C66"/>
    <w:rsid w:val="00EF0CD8"/>
    <w:rsid w:val="00EF0D70"/>
    <w:rsid w:val="00EF0FFA"/>
    <w:rsid w:val="00EF107D"/>
    <w:rsid w:val="00EF15F6"/>
    <w:rsid w:val="00EF16B5"/>
    <w:rsid w:val="00EF1806"/>
    <w:rsid w:val="00EF1ADC"/>
    <w:rsid w:val="00EF1D64"/>
    <w:rsid w:val="00EF1D7A"/>
    <w:rsid w:val="00EF20CA"/>
    <w:rsid w:val="00EF2105"/>
    <w:rsid w:val="00EF21EE"/>
    <w:rsid w:val="00EF233D"/>
    <w:rsid w:val="00EF25DA"/>
    <w:rsid w:val="00EF2997"/>
    <w:rsid w:val="00EF2CF7"/>
    <w:rsid w:val="00EF2F07"/>
    <w:rsid w:val="00EF2F5F"/>
    <w:rsid w:val="00EF308A"/>
    <w:rsid w:val="00EF30AA"/>
    <w:rsid w:val="00EF3486"/>
    <w:rsid w:val="00EF35F6"/>
    <w:rsid w:val="00EF37B5"/>
    <w:rsid w:val="00EF38E6"/>
    <w:rsid w:val="00EF3ADC"/>
    <w:rsid w:val="00EF3BAD"/>
    <w:rsid w:val="00EF3D24"/>
    <w:rsid w:val="00EF3DEB"/>
    <w:rsid w:val="00EF40CB"/>
    <w:rsid w:val="00EF4139"/>
    <w:rsid w:val="00EF4182"/>
    <w:rsid w:val="00EF41D6"/>
    <w:rsid w:val="00EF43CE"/>
    <w:rsid w:val="00EF4415"/>
    <w:rsid w:val="00EF447E"/>
    <w:rsid w:val="00EF4740"/>
    <w:rsid w:val="00EF4AE7"/>
    <w:rsid w:val="00EF4B6D"/>
    <w:rsid w:val="00EF4CDB"/>
    <w:rsid w:val="00EF4CE2"/>
    <w:rsid w:val="00EF4DE0"/>
    <w:rsid w:val="00EF4EEA"/>
    <w:rsid w:val="00EF511F"/>
    <w:rsid w:val="00EF51D9"/>
    <w:rsid w:val="00EF5264"/>
    <w:rsid w:val="00EF5368"/>
    <w:rsid w:val="00EF564A"/>
    <w:rsid w:val="00EF59F3"/>
    <w:rsid w:val="00EF5B78"/>
    <w:rsid w:val="00EF5CBE"/>
    <w:rsid w:val="00EF5E44"/>
    <w:rsid w:val="00EF5E9A"/>
    <w:rsid w:val="00EF5FCB"/>
    <w:rsid w:val="00EF6016"/>
    <w:rsid w:val="00EF602E"/>
    <w:rsid w:val="00EF62C9"/>
    <w:rsid w:val="00EF666A"/>
    <w:rsid w:val="00EF68CD"/>
    <w:rsid w:val="00EF68FF"/>
    <w:rsid w:val="00EF6B62"/>
    <w:rsid w:val="00EF6BB9"/>
    <w:rsid w:val="00EF6DD0"/>
    <w:rsid w:val="00EF70DE"/>
    <w:rsid w:val="00EF712F"/>
    <w:rsid w:val="00EF7157"/>
    <w:rsid w:val="00EF729B"/>
    <w:rsid w:val="00EF72D3"/>
    <w:rsid w:val="00EF746C"/>
    <w:rsid w:val="00EF749A"/>
    <w:rsid w:val="00EF78AB"/>
    <w:rsid w:val="00EF7A8F"/>
    <w:rsid w:val="00EF7E82"/>
    <w:rsid w:val="00EF7E9A"/>
    <w:rsid w:val="00F00004"/>
    <w:rsid w:val="00F00078"/>
    <w:rsid w:val="00F00140"/>
    <w:rsid w:val="00F002AB"/>
    <w:rsid w:val="00F00312"/>
    <w:rsid w:val="00F00460"/>
    <w:rsid w:val="00F00461"/>
    <w:rsid w:val="00F007B0"/>
    <w:rsid w:val="00F00A55"/>
    <w:rsid w:val="00F00D16"/>
    <w:rsid w:val="00F01078"/>
    <w:rsid w:val="00F010DD"/>
    <w:rsid w:val="00F0125B"/>
    <w:rsid w:val="00F0140F"/>
    <w:rsid w:val="00F015CC"/>
    <w:rsid w:val="00F017B1"/>
    <w:rsid w:val="00F018E0"/>
    <w:rsid w:val="00F018E2"/>
    <w:rsid w:val="00F01A8B"/>
    <w:rsid w:val="00F01AB3"/>
    <w:rsid w:val="00F01BA7"/>
    <w:rsid w:val="00F01BDF"/>
    <w:rsid w:val="00F01C65"/>
    <w:rsid w:val="00F01D6A"/>
    <w:rsid w:val="00F02354"/>
    <w:rsid w:val="00F02731"/>
    <w:rsid w:val="00F0280B"/>
    <w:rsid w:val="00F029BF"/>
    <w:rsid w:val="00F02AB2"/>
    <w:rsid w:val="00F02B1B"/>
    <w:rsid w:val="00F02C1D"/>
    <w:rsid w:val="00F02D37"/>
    <w:rsid w:val="00F02DED"/>
    <w:rsid w:val="00F02F1D"/>
    <w:rsid w:val="00F0303C"/>
    <w:rsid w:val="00F033B5"/>
    <w:rsid w:val="00F03568"/>
    <w:rsid w:val="00F03716"/>
    <w:rsid w:val="00F03818"/>
    <w:rsid w:val="00F038D7"/>
    <w:rsid w:val="00F038D8"/>
    <w:rsid w:val="00F03CED"/>
    <w:rsid w:val="00F04076"/>
    <w:rsid w:val="00F042BA"/>
    <w:rsid w:val="00F043B8"/>
    <w:rsid w:val="00F0449A"/>
    <w:rsid w:val="00F045AC"/>
    <w:rsid w:val="00F046B0"/>
    <w:rsid w:val="00F046B3"/>
    <w:rsid w:val="00F0494A"/>
    <w:rsid w:val="00F04ACE"/>
    <w:rsid w:val="00F04B1E"/>
    <w:rsid w:val="00F04B48"/>
    <w:rsid w:val="00F050AE"/>
    <w:rsid w:val="00F05122"/>
    <w:rsid w:val="00F05336"/>
    <w:rsid w:val="00F054C8"/>
    <w:rsid w:val="00F0571C"/>
    <w:rsid w:val="00F0583E"/>
    <w:rsid w:val="00F05AD0"/>
    <w:rsid w:val="00F05B88"/>
    <w:rsid w:val="00F05C68"/>
    <w:rsid w:val="00F05EC1"/>
    <w:rsid w:val="00F05F5A"/>
    <w:rsid w:val="00F06072"/>
    <w:rsid w:val="00F060E8"/>
    <w:rsid w:val="00F060EA"/>
    <w:rsid w:val="00F0622F"/>
    <w:rsid w:val="00F0664C"/>
    <w:rsid w:val="00F0684A"/>
    <w:rsid w:val="00F0685E"/>
    <w:rsid w:val="00F068A2"/>
    <w:rsid w:val="00F06987"/>
    <w:rsid w:val="00F069AF"/>
    <w:rsid w:val="00F06D5A"/>
    <w:rsid w:val="00F06DE1"/>
    <w:rsid w:val="00F06EB4"/>
    <w:rsid w:val="00F070A2"/>
    <w:rsid w:val="00F07130"/>
    <w:rsid w:val="00F07320"/>
    <w:rsid w:val="00F0785F"/>
    <w:rsid w:val="00F079B7"/>
    <w:rsid w:val="00F079ED"/>
    <w:rsid w:val="00F07A0A"/>
    <w:rsid w:val="00F07D3A"/>
    <w:rsid w:val="00F07DC7"/>
    <w:rsid w:val="00F07E72"/>
    <w:rsid w:val="00F07F67"/>
    <w:rsid w:val="00F10296"/>
    <w:rsid w:val="00F1051B"/>
    <w:rsid w:val="00F10597"/>
    <w:rsid w:val="00F105D8"/>
    <w:rsid w:val="00F10925"/>
    <w:rsid w:val="00F10AF6"/>
    <w:rsid w:val="00F10BB0"/>
    <w:rsid w:val="00F10BC4"/>
    <w:rsid w:val="00F10C3E"/>
    <w:rsid w:val="00F10EDF"/>
    <w:rsid w:val="00F11007"/>
    <w:rsid w:val="00F110C0"/>
    <w:rsid w:val="00F112E3"/>
    <w:rsid w:val="00F1143F"/>
    <w:rsid w:val="00F11513"/>
    <w:rsid w:val="00F1162D"/>
    <w:rsid w:val="00F118AF"/>
    <w:rsid w:val="00F11CC2"/>
    <w:rsid w:val="00F11DCC"/>
    <w:rsid w:val="00F12129"/>
    <w:rsid w:val="00F12195"/>
    <w:rsid w:val="00F121F5"/>
    <w:rsid w:val="00F122AA"/>
    <w:rsid w:val="00F122CF"/>
    <w:rsid w:val="00F12478"/>
    <w:rsid w:val="00F12514"/>
    <w:rsid w:val="00F12546"/>
    <w:rsid w:val="00F1261F"/>
    <w:rsid w:val="00F129EC"/>
    <w:rsid w:val="00F12E0A"/>
    <w:rsid w:val="00F12E0F"/>
    <w:rsid w:val="00F12E57"/>
    <w:rsid w:val="00F12E8E"/>
    <w:rsid w:val="00F12E98"/>
    <w:rsid w:val="00F12F9C"/>
    <w:rsid w:val="00F132AF"/>
    <w:rsid w:val="00F132CB"/>
    <w:rsid w:val="00F134BA"/>
    <w:rsid w:val="00F13530"/>
    <w:rsid w:val="00F135F6"/>
    <w:rsid w:val="00F13653"/>
    <w:rsid w:val="00F13866"/>
    <w:rsid w:val="00F139C5"/>
    <w:rsid w:val="00F13B23"/>
    <w:rsid w:val="00F13C2D"/>
    <w:rsid w:val="00F13DEF"/>
    <w:rsid w:val="00F13F04"/>
    <w:rsid w:val="00F13FFF"/>
    <w:rsid w:val="00F14258"/>
    <w:rsid w:val="00F142B0"/>
    <w:rsid w:val="00F142C7"/>
    <w:rsid w:val="00F1447B"/>
    <w:rsid w:val="00F145D5"/>
    <w:rsid w:val="00F14610"/>
    <w:rsid w:val="00F14899"/>
    <w:rsid w:val="00F14BE8"/>
    <w:rsid w:val="00F14C85"/>
    <w:rsid w:val="00F14DC5"/>
    <w:rsid w:val="00F14F83"/>
    <w:rsid w:val="00F15156"/>
    <w:rsid w:val="00F1542D"/>
    <w:rsid w:val="00F1549C"/>
    <w:rsid w:val="00F159DE"/>
    <w:rsid w:val="00F15B24"/>
    <w:rsid w:val="00F15CF3"/>
    <w:rsid w:val="00F15DD8"/>
    <w:rsid w:val="00F16176"/>
    <w:rsid w:val="00F161A1"/>
    <w:rsid w:val="00F16218"/>
    <w:rsid w:val="00F1636B"/>
    <w:rsid w:val="00F1636F"/>
    <w:rsid w:val="00F1653D"/>
    <w:rsid w:val="00F166EC"/>
    <w:rsid w:val="00F169DD"/>
    <w:rsid w:val="00F16A76"/>
    <w:rsid w:val="00F16A9A"/>
    <w:rsid w:val="00F16AC8"/>
    <w:rsid w:val="00F16C7C"/>
    <w:rsid w:val="00F16ECF"/>
    <w:rsid w:val="00F171DE"/>
    <w:rsid w:val="00F17462"/>
    <w:rsid w:val="00F17ADA"/>
    <w:rsid w:val="00F17B31"/>
    <w:rsid w:val="00F17B6F"/>
    <w:rsid w:val="00F17C1E"/>
    <w:rsid w:val="00F17C32"/>
    <w:rsid w:val="00F17C4C"/>
    <w:rsid w:val="00F20125"/>
    <w:rsid w:val="00F2043E"/>
    <w:rsid w:val="00F20490"/>
    <w:rsid w:val="00F2058B"/>
    <w:rsid w:val="00F20591"/>
    <w:rsid w:val="00F2079D"/>
    <w:rsid w:val="00F20A41"/>
    <w:rsid w:val="00F20A9B"/>
    <w:rsid w:val="00F20B9E"/>
    <w:rsid w:val="00F2105A"/>
    <w:rsid w:val="00F21289"/>
    <w:rsid w:val="00F21496"/>
    <w:rsid w:val="00F214D7"/>
    <w:rsid w:val="00F2154D"/>
    <w:rsid w:val="00F21739"/>
    <w:rsid w:val="00F218F5"/>
    <w:rsid w:val="00F219BF"/>
    <w:rsid w:val="00F21AC5"/>
    <w:rsid w:val="00F21B17"/>
    <w:rsid w:val="00F22044"/>
    <w:rsid w:val="00F2221E"/>
    <w:rsid w:val="00F22227"/>
    <w:rsid w:val="00F2267C"/>
    <w:rsid w:val="00F226FA"/>
    <w:rsid w:val="00F2272E"/>
    <w:rsid w:val="00F22A1A"/>
    <w:rsid w:val="00F22A55"/>
    <w:rsid w:val="00F22FD6"/>
    <w:rsid w:val="00F22FF1"/>
    <w:rsid w:val="00F231E5"/>
    <w:rsid w:val="00F23375"/>
    <w:rsid w:val="00F233E5"/>
    <w:rsid w:val="00F2360C"/>
    <w:rsid w:val="00F236BD"/>
    <w:rsid w:val="00F23905"/>
    <w:rsid w:val="00F2391B"/>
    <w:rsid w:val="00F239F9"/>
    <w:rsid w:val="00F23A34"/>
    <w:rsid w:val="00F23C33"/>
    <w:rsid w:val="00F23EDA"/>
    <w:rsid w:val="00F23FCE"/>
    <w:rsid w:val="00F2405E"/>
    <w:rsid w:val="00F243A6"/>
    <w:rsid w:val="00F243B1"/>
    <w:rsid w:val="00F2452F"/>
    <w:rsid w:val="00F24956"/>
    <w:rsid w:val="00F24AEF"/>
    <w:rsid w:val="00F24B86"/>
    <w:rsid w:val="00F24BB2"/>
    <w:rsid w:val="00F24C89"/>
    <w:rsid w:val="00F24D1F"/>
    <w:rsid w:val="00F24E3F"/>
    <w:rsid w:val="00F25012"/>
    <w:rsid w:val="00F250E2"/>
    <w:rsid w:val="00F2510B"/>
    <w:rsid w:val="00F2517D"/>
    <w:rsid w:val="00F25418"/>
    <w:rsid w:val="00F25565"/>
    <w:rsid w:val="00F256CE"/>
    <w:rsid w:val="00F25719"/>
    <w:rsid w:val="00F2577E"/>
    <w:rsid w:val="00F25AC0"/>
    <w:rsid w:val="00F25B58"/>
    <w:rsid w:val="00F25D16"/>
    <w:rsid w:val="00F25EA4"/>
    <w:rsid w:val="00F25FED"/>
    <w:rsid w:val="00F2617B"/>
    <w:rsid w:val="00F26385"/>
    <w:rsid w:val="00F26572"/>
    <w:rsid w:val="00F2660A"/>
    <w:rsid w:val="00F26750"/>
    <w:rsid w:val="00F26A76"/>
    <w:rsid w:val="00F270EA"/>
    <w:rsid w:val="00F2722F"/>
    <w:rsid w:val="00F27309"/>
    <w:rsid w:val="00F2749A"/>
    <w:rsid w:val="00F2790B"/>
    <w:rsid w:val="00F27BE4"/>
    <w:rsid w:val="00F27CA4"/>
    <w:rsid w:val="00F27DAC"/>
    <w:rsid w:val="00F27EF6"/>
    <w:rsid w:val="00F27F76"/>
    <w:rsid w:val="00F30029"/>
    <w:rsid w:val="00F301E2"/>
    <w:rsid w:val="00F302FA"/>
    <w:rsid w:val="00F306D7"/>
    <w:rsid w:val="00F3071E"/>
    <w:rsid w:val="00F30A91"/>
    <w:rsid w:val="00F30AFA"/>
    <w:rsid w:val="00F30B4F"/>
    <w:rsid w:val="00F30F24"/>
    <w:rsid w:val="00F3111C"/>
    <w:rsid w:val="00F312B1"/>
    <w:rsid w:val="00F31434"/>
    <w:rsid w:val="00F314B2"/>
    <w:rsid w:val="00F316A7"/>
    <w:rsid w:val="00F317CF"/>
    <w:rsid w:val="00F31A2D"/>
    <w:rsid w:val="00F31A65"/>
    <w:rsid w:val="00F31A79"/>
    <w:rsid w:val="00F31B05"/>
    <w:rsid w:val="00F31B2E"/>
    <w:rsid w:val="00F31CB4"/>
    <w:rsid w:val="00F31DF5"/>
    <w:rsid w:val="00F31E90"/>
    <w:rsid w:val="00F31F4B"/>
    <w:rsid w:val="00F322FD"/>
    <w:rsid w:val="00F326E4"/>
    <w:rsid w:val="00F32749"/>
    <w:rsid w:val="00F327CB"/>
    <w:rsid w:val="00F32802"/>
    <w:rsid w:val="00F32B2A"/>
    <w:rsid w:val="00F32BA1"/>
    <w:rsid w:val="00F32D99"/>
    <w:rsid w:val="00F32F38"/>
    <w:rsid w:val="00F32FE6"/>
    <w:rsid w:val="00F330BA"/>
    <w:rsid w:val="00F331C2"/>
    <w:rsid w:val="00F331EA"/>
    <w:rsid w:val="00F337E5"/>
    <w:rsid w:val="00F3381C"/>
    <w:rsid w:val="00F3396D"/>
    <w:rsid w:val="00F339A2"/>
    <w:rsid w:val="00F3413C"/>
    <w:rsid w:val="00F3422E"/>
    <w:rsid w:val="00F34408"/>
    <w:rsid w:val="00F344C8"/>
    <w:rsid w:val="00F3460C"/>
    <w:rsid w:val="00F34631"/>
    <w:rsid w:val="00F34928"/>
    <w:rsid w:val="00F3497A"/>
    <w:rsid w:val="00F3498D"/>
    <w:rsid w:val="00F349E4"/>
    <w:rsid w:val="00F34B33"/>
    <w:rsid w:val="00F34C90"/>
    <w:rsid w:val="00F34FB8"/>
    <w:rsid w:val="00F350E5"/>
    <w:rsid w:val="00F35183"/>
    <w:rsid w:val="00F35424"/>
    <w:rsid w:val="00F35491"/>
    <w:rsid w:val="00F3556C"/>
    <w:rsid w:val="00F356CB"/>
    <w:rsid w:val="00F357F5"/>
    <w:rsid w:val="00F35853"/>
    <w:rsid w:val="00F358DA"/>
    <w:rsid w:val="00F35A91"/>
    <w:rsid w:val="00F35EC4"/>
    <w:rsid w:val="00F36190"/>
    <w:rsid w:val="00F361A3"/>
    <w:rsid w:val="00F36205"/>
    <w:rsid w:val="00F36317"/>
    <w:rsid w:val="00F36669"/>
    <w:rsid w:val="00F36A07"/>
    <w:rsid w:val="00F36A0C"/>
    <w:rsid w:val="00F36B08"/>
    <w:rsid w:val="00F36D17"/>
    <w:rsid w:val="00F36E8C"/>
    <w:rsid w:val="00F36F7E"/>
    <w:rsid w:val="00F36F82"/>
    <w:rsid w:val="00F3704C"/>
    <w:rsid w:val="00F3709E"/>
    <w:rsid w:val="00F37144"/>
    <w:rsid w:val="00F371CF"/>
    <w:rsid w:val="00F3798B"/>
    <w:rsid w:val="00F37A59"/>
    <w:rsid w:val="00F4039D"/>
    <w:rsid w:val="00F4068B"/>
    <w:rsid w:val="00F409E3"/>
    <w:rsid w:val="00F40B29"/>
    <w:rsid w:val="00F40D03"/>
    <w:rsid w:val="00F41055"/>
    <w:rsid w:val="00F41099"/>
    <w:rsid w:val="00F41155"/>
    <w:rsid w:val="00F411B2"/>
    <w:rsid w:val="00F41244"/>
    <w:rsid w:val="00F413B1"/>
    <w:rsid w:val="00F4155E"/>
    <w:rsid w:val="00F416FF"/>
    <w:rsid w:val="00F417E8"/>
    <w:rsid w:val="00F4183B"/>
    <w:rsid w:val="00F41B74"/>
    <w:rsid w:val="00F4216E"/>
    <w:rsid w:val="00F42210"/>
    <w:rsid w:val="00F42276"/>
    <w:rsid w:val="00F42317"/>
    <w:rsid w:val="00F42518"/>
    <w:rsid w:val="00F42578"/>
    <w:rsid w:val="00F426B7"/>
    <w:rsid w:val="00F427E9"/>
    <w:rsid w:val="00F42A36"/>
    <w:rsid w:val="00F42E3A"/>
    <w:rsid w:val="00F42EB1"/>
    <w:rsid w:val="00F42EFB"/>
    <w:rsid w:val="00F42FFA"/>
    <w:rsid w:val="00F43066"/>
    <w:rsid w:val="00F43068"/>
    <w:rsid w:val="00F43069"/>
    <w:rsid w:val="00F430AB"/>
    <w:rsid w:val="00F431BE"/>
    <w:rsid w:val="00F434E9"/>
    <w:rsid w:val="00F4358A"/>
    <w:rsid w:val="00F43619"/>
    <w:rsid w:val="00F43763"/>
    <w:rsid w:val="00F43800"/>
    <w:rsid w:val="00F4399F"/>
    <w:rsid w:val="00F43B85"/>
    <w:rsid w:val="00F43D9C"/>
    <w:rsid w:val="00F43EB0"/>
    <w:rsid w:val="00F43FFE"/>
    <w:rsid w:val="00F44086"/>
    <w:rsid w:val="00F440DD"/>
    <w:rsid w:val="00F4421E"/>
    <w:rsid w:val="00F44483"/>
    <w:rsid w:val="00F445DB"/>
    <w:rsid w:val="00F4498B"/>
    <w:rsid w:val="00F44B41"/>
    <w:rsid w:val="00F44F95"/>
    <w:rsid w:val="00F44FA4"/>
    <w:rsid w:val="00F45090"/>
    <w:rsid w:val="00F451C6"/>
    <w:rsid w:val="00F4543C"/>
    <w:rsid w:val="00F45750"/>
    <w:rsid w:val="00F45788"/>
    <w:rsid w:val="00F457FB"/>
    <w:rsid w:val="00F45976"/>
    <w:rsid w:val="00F459F4"/>
    <w:rsid w:val="00F45B0E"/>
    <w:rsid w:val="00F45C6F"/>
    <w:rsid w:val="00F45FB9"/>
    <w:rsid w:val="00F45FEE"/>
    <w:rsid w:val="00F460FB"/>
    <w:rsid w:val="00F46258"/>
    <w:rsid w:val="00F46305"/>
    <w:rsid w:val="00F46367"/>
    <w:rsid w:val="00F463B9"/>
    <w:rsid w:val="00F464E2"/>
    <w:rsid w:val="00F465C1"/>
    <w:rsid w:val="00F46666"/>
    <w:rsid w:val="00F46670"/>
    <w:rsid w:val="00F4670A"/>
    <w:rsid w:val="00F46756"/>
    <w:rsid w:val="00F467C9"/>
    <w:rsid w:val="00F46863"/>
    <w:rsid w:val="00F46A7A"/>
    <w:rsid w:val="00F46AAC"/>
    <w:rsid w:val="00F46B2E"/>
    <w:rsid w:val="00F46B3B"/>
    <w:rsid w:val="00F46B60"/>
    <w:rsid w:val="00F46D88"/>
    <w:rsid w:val="00F46DC8"/>
    <w:rsid w:val="00F46EBC"/>
    <w:rsid w:val="00F46FE3"/>
    <w:rsid w:val="00F47047"/>
    <w:rsid w:val="00F4734D"/>
    <w:rsid w:val="00F475B4"/>
    <w:rsid w:val="00F47B28"/>
    <w:rsid w:val="00F47C67"/>
    <w:rsid w:val="00F47C9F"/>
    <w:rsid w:val="00F47CD9"/>
    <w:rsid w:val="00F47E24"/>
    <w:rsid w:val="00F47FBF"/>
    <w:rsid w:val="00F50069"/>
    <w:rsid w:val="00F50071"/>
    <w:rsid w:val="00F50375"/>
    <w:rsid w:val="00F50421"/>
    <w:rsid w:val="00F50506"/>
    <w:rsid w:val="00F50689"/>
    <w:rsid w:val="00F50B11"/>
    <w:rsid w:val="00F50BE9"/>
    <w:rsid w:val="00F50DC9"/>
    <w:rsid w:val="00F5133A"/>
    <w:rsid w:val="00F513FE"/>
    <w:rsid w:val="00F51424"/>
    <w:rsid w:val="00F5143D"/>
    <w:rsid w:val="00F5148D"/>
    <w:rsid w:val="00F51569"/>
    <w:rsid w:val="00F51604"/>
    <w:rsid w:val="00F518B7"/>
    <w:rsid w:val="00F518BF"/>
    <w:rsid w:val="00F518F0"/>
    <w:rsid w:val="00F51D42"/>
    <w:rsid w:val="00F51D8A"/>
    <w:rsid w:val="00F51E10"/>
    <w:rsid w:val="00F51ED2"/>
    <w:rsid w:val="00F5205D"/>
    <w:rsid w:val="00F521E2"/>
    <w:rsid w:val="00F52290"/>
    <w:rsid w:val="00F52555"/>
    <w:rsid w:val="00F525C4"/>
    <w:rsid w:val="00F5265D"/>
    <w:rsid w:val="00F5279B"/>
    <w:rsid w:val="00F52AE0"/>
    <w:rsid w:val="00F52B84"/>
    <w:rsid w:val="00F5305B"/>
    <w:rsid w:val="00F530B4"/>
    <w:rsid w:val="00F53207"/>
    <w:rsid w:val="00F533F5"/>
    <w:rsid w:val="00F53496"/>
    <w:rsid w:val="00F53617"/>
    <w:rsid w:val="00F53694"/>
    <w:rsid w:val="00F536F5"/>
    <w:rsid w:val="00F53A0A"/>
    <w:rsid w:val="00F53B61"/>
    <w:rsid w:val="00F53DF9"/>
    <w:rsid w:val="00F54050"/>
    <w:rsid w:val="00F544C6"/>
    <w:rsid w:val="00F54598"/>
    <w:rsid w:val="00F545D5"/>
    <w:rsid w:val="00F54816"/>
    <w:rsid w:val="00F548C0"/>
    <w:rsid w:val="00F549B9"/>
    <w:rsid w:val="00F54C2C"/>
    <w:rsid w:val="00F54C44"/>
    <w:rsid w:val="00F54CDF"/>
    <w:rsid w:val="00F54D4B"/>
    <w:rsid w:val="00F54DC5"/>
    <w:rsid w:val="00F555F7"/>
    <w:rsid w:val="00F5583F"/>
    <w:rsid w:val="00F558E2"/>
    <w:rsid w:val="00F5595B"/>
    <w:rsid w:val="00F55A02"/>
    <w:rsid w:val="00F55C12"/>
    <w:rsid w:val="00F55DCB"/>
    <w:rsid w:val="00F55F20"/>
    <w:rsid w:val="00F56017"/>
    <w:rsid w:val="00F56073"/>
    <w:rsid w:val="00F561FE"/>
    <w:rsid w:val="00F562D0"/>
    <w:rsid w:val="00F563C0"/>
    <w:rsid w:val="00F56839"/>
    <w:rsid w:val="00F5698C"/>
    <w:rsid w:val="00F56AC3"/>
    <w:rsid w:val="00F56DB1"/>
    <w:rsid w:val="00F56DCE"/>
    <w:rsid w:val="00F56FAF"/>
    <w:rsid w:val="00F56FCB"/>
    <w:rsid w:val="00F5710E"/>
    <w:rsid w:val="00F57187"/>
    <w:rsid w:val="00F573AA"/>
    <w:rsid w:val="00F57811"/>
    <w:rsid w:val="00F57BE4"/>
    <w:rsid w:val="00F57F9C"/>
    <w:rsid w:val="00F60137"/>
    <w:rsid w:val="00F602B0"/>
    <w:rsid w:val="00F602E8"/>
    <w:rsid w:val="00F60321"/>
    <w:rsid w:val="00F606C4"/>
    <w:rsid w:val="00F60823"/>
    <w:rsid w:val="00F60949"/>
    <w:rsid w:val="00F611B8"/>
    <w:rsid w:val="00F611E9"/>
    <w:rsid w:val="00F61229"/>
    <w:rsid w:val="00F61304"/>
    <w:rsid w:val="00F613D2"/>
    <w:rsid w:val="00F614DE"/>
    <w:rsid w:val="00F61511"/>
    <w:rsid w:val="00F61804"/>
    <w:rsid w:val="00F61AC0"/>
    <w:rsid w:val="00F61BD6"/>
    <w:rsid w:val="00F61C26"/>
    <w:rsid w:val="00F61C37"/>
    <w:rsid w:val="00F6204E"/>
    <w:rsid w:val="00F62066"/>
    <w:rsid w:val="00F620B1"/>
    <w:rsid w:val="00F623C5"/>
    <w:rsid w:val="00F6292D"/>
    <w:rsid w:val="00F62B33"/>
    <w:rsid w:val="00F62D6F"/>
    <w:rsid w:val="00F62E52"/>
    <w:rsid w:val="00F63361"/>
    <w:rsid w:val="00F635E4"/>
    <w:rsid w:val="00F6373D"/>
    <w:rsid w:val="00F637C8"/>
    <w:rsid w:val="00F6383F"/>
    <w:rsid w:val="00F63AFF"/>
    <w:rsid w:val="00F63DEC"/>
    <w:rsid w:val="00F63E37"/>
    <w:rsid w:val="00F63F7D"/>
    <w:rsid w:val="00F64031"/>
    <w:rsid w:val="00F64235"/>
    <w:rsid w:val="00F642EA"/>
    <w:rsid w:val="00F6445F"/>
    <w:rsid w:val="00F6470D"/>
    <w:rsid w:val="00F64762"/>
    <w:rsid w:val="00F647DB"/>
    <w:rsid w:val="00F64812"/>
    <w:rsid w:val="00F6484F"/>
    <w:rsid w:val="00F64894"/>
    <w:rsid w:val="00F64978"/>
    <w:rsid w:val="00F64B40"/>
    <w:rsid w:val="00F64BCE"/>
    <w:rsid w:val="00F64DDE"/>
    <w:rsid w:val="00F64F68"/>
    <w:rsid w:val="00F6542E"/>
    <w:rsid w:val="00F655A4"/>
    <w:rsid w:val="00F65921"/>
    <w:rsid w:val="00F65DD9"/>
    <w:rsid w:val="00F65DEA"/>
    <w:rsid w:val="00F660B6"/>
    <w:rsid w:val="00F66150"/>
    <w:rsid w:val="00F66176"/>
    <w:rsid w:val="00F66267"/>
    <w:rsid w:val="00F66363"/>
    <w:rsid w:val="00F6645D"/>
    <w:rsid w:val="00F6654D"/>
    <w:rsid w:val="00F66754"/>
    <w:rsid w:val="00F667CC"/>
    <w:rsid w:val="00F66B33"/>
    <w:rsid w:val="00F66B63"/>
    <w:rsid w:val="00F66D47"/>
    <w:rsid w:val="00F66D4D"/>
    <w:rsid w:val="00F66DCD"/>
    <w:rsid w:val="00F66E54"/>
    <w:rsid w:val="00F66FE9"/>
    <w:rsid w:val="00F6706C"/>
    <w:rsid w:val="00F670EC"/>
    <w:rsid w:val="00F6710C"/>
    <w:rsid w:val="00F67407"/>
    <w:rsid w:val="00F675D2"/>
    <w:rsid w:val="00F6777E"/>
    <w:rsid w:val="00F677DB"/>
    <w:rsid w:val="00F679FA"/>
    <w:rsid w:val="00F67A4E"/>
    <w:rsid w:val="00F67DC4"/>
    <w:rsid w:val="00F7012A"/>
    <w:rsid w:val="00F70170"/>
    <w:rsid w:val="00F7036F"/>
    <w:rsid w:val="00F704D8"/>
    <w:rsid w:val="00F704F1"/>
    <w:rsid w:val="00F707BE"/>
    <w:rsid w:val="00F70809"/>
    <w:rsid w:val="00F70845"/>
    <w:rsid w:val="00F70A46"/>
    <w:rsid w:val="00F70E23"/>
    <w:rsid w:val="00F70EA3"/>
    <w:rsid w:val="00F71093"/>
    <w:rsid w:val="00F710B0"/>
    <w:rsid w:val="00F71451"/>
    <w:rsid w:val="00F714F7"/>
    <w:rsid w:val="00F714FC"/>
    <w:rsid w:val="00F71657"/>
    <w:rsid w:val="00F716E2"/>
    <w:rsid w:val="00F718B2"/>
    <w:rsid w:val="00F71E30"/>
    <w:rsid w:val="00F71E38"/>
    <w:rsid w:val="00F71F65"/>
    <w:rsid w:val="00F720BE"/>
    <w:rsid w:val="00F720D8"/>
    <w:rsid w:val="00F72225"/>
    <w:rsid w:val="00F7222B"/>
    <w:rsid w:val="00F7232B"/>
    <w:rsid w:val="00F72496"/>
    <w:rsid w:val="00F72501"/>
    <w:rsid w:val="00F72570"/>
    <w:rsid w:val="00F72579"/>
    <w:rsid w:val="00F72633"/>
    <w:rsid w:val="00F727D7"/>
    <w:rsid w:val="00F72C0A"/>
    <w:rsid w:val="00F72D1A"/>
    <w:rsid w:val="00F72D4B"/>
    <w:rsid w:val="00F72DF3"/>
    <w:rsid w:val="00F73070"/>
    <w:rsid w:val="00F734AF"/>
    <w:rsid w:val="00F734E6"/>
    <w:rsid w:val="00F736AA"/>
    <w:rsid w:val="00F7373F"/>
    <w:rsid w:val="00F73881"/>
    <w:rsid w:val="00F738C1"/>
    <w:rsid w:val="00F738FB"/>
    <w:rsid w:val="00F73902"/>
    <w:rsid w:val="00F73AEC"/>
    <w:rsid w:val="00F73E23"/>
    <w:rsid w:val="00F73ED1"/>
    <w:rsid w:val="00F73FEB"/>
    <w:rsid w:val="00F74037"/>
    <w:rsid w:val="00F74169"/>
    <w:rsid w:val="00F741E4"/>
    <w:rsid w:val="00F741F7"/>
    <w:rsid w:val="00F743D9"/>
    <w:rsid w:val="00F74806"/>
    <w:rsid w:val="00F748AE"/>
    <w:rsid w:val="00F748CB"/>
    <w:rsid w:val="00F74901"/>
    <w:rsid w:val="00F74B22"/>
    <w:rsid w:val="00F74D78"/>
    <w:rsid w:val="00F74DD5"/>
    <w:rsid w:val="00F75112"/>
    <w:rsid w:val="00F75252"/>
    <w:rsid w:val="00F752E2"/>
    <w:rsid w:val="00F75549"/>
    <w:rsid w:val="00F755F4"/>
    <w:rsid w:val="00F7565C"/>
    <w:rsid w:val="00F75660"/>
    <w:rsid w:val="00F75C0B"/>
    <w:rsid w:val="00F75C65"/>
    <w:rsid w:val="00F75CAF"/>
    <w:rsid w:val="00F75DA6"/>
    <w:rsid w:val="00F76143"/>
    <w:rsid w:val="00F762A2"/>
    <w:rsid w:val="00F764D9"/>
    <w:rsid w:val="00F76635"/>
    <w:rsid w:val="00F76653"/>
    <w:rsid w:val="00F7681F"/>
    <w:rsid w:val="00F7688B"/>
    <w:rsid w:val="00F76907"/>
    <w:rsid w:val="00F76BDD"/>
    <w:rsid w:val="00F76E6C"/>
    <w:rsid w:val="00F7718D"/>
    <w:rsid w:val="00F775C9"/>
    <w:rsid w:val="00F77615"/>
    <w:rsid w:val="00F77683"/>
    <w:rsid w:val="00F77777"/>
    <w:rsid w:val="00F77A5B"/>
    <w:rsid w:val="00F77B6E"/>
    <w:rsid w:val="00F77C57"/>
    <w:rsid w:val="00F77CAE"/>
    <w:rsid w:val="00F77F0B"/>
    <w:rsid w:val="00F77FDD"/>
    <w:rsid w:val="00F80215"/>
    <w:rsid w:val="00F8038A"/>
    <w:rsid w:val="00F8039A"/>
    <w:rsid w:val="00F8054A"/>
    <w:rsid w:val="00F8059E"/>
    <w:rsid w:val="00F8064A"/>
    <w:rsid w:val="00F80675"/>
    <w:rsid w:val="00F80685"/>
    <w:rsid w:val="00F80690"/>
    <w:rsid w:val="00F806BC"/>
    <w:rsid w:val="00F80730"/>
    <w:rsid w:val="00F808EA"/>
    <w:rsid w:val="00F8091E"/>
    <w:rsid w:val="00F80A20"/>
    <w:rsid w:val="00F80D0A"/>
    <w:rsid w:val="00F80D1B"/>
    <w:rsid w:val="00F80F3E"/>
    <w:rsid w:val="00F81096"/>
    <w:rsid w:val="00F810F2"/>
    <w:rsid w:val="00F812EB"/>
    <w:rsid w:val="00F81469"/>
    <w:rsid w:val="00F816CA"/>
    <w:rsid w:val="00F81A7D"/>
    <w:rsid w:val="00F81B1D"/>
    <w:rsid w:val="00F81CB8"/>
    <w:rsid w:val="00F81CEA"/>
    <w:rsid w:val="00F81FDB"/>
    <w:rsid w:val="00F82093"/>
    <w:rsid w:val="00F820B1"/>
    <w:rsid w:val="00F82166"/>
    <w:rsid w:val="00F8244E"/>
    <w:rsid w:val="00F8254A"/>
    <w:rsid w:val="00F8256E"/>
    <w:rsid w:val="00F82584"/>
    <w:rsid w:val="00F82585"/>
    <w:rsid w:val="00F828F3"/>
    <w:rsid w:val="00F8295B"/>
    <w:rsid w:val="00F829C8"/>
    <w:rsid w:val="00F82A6B"/>
    <w:rsid w:val="00F82A7D"/>
    <w:rsid w:val="00F82D74"/>
    <w:rsid w:val="00F82F58"/>
    <w:rsid w:val="00F83258"/>
    <w:rsid w:val="00F8341B"/>
    <w:rsid w:val="00F8365A"/>
    <w:rsid w:val="00F83865"/>
    <w:rsid w:val="00F83898"/>
    <w:rsid w:val="00F8390B"/>
    <w:rsid w:val="00F839A7"/>
    <w:rsid w:val="00F83A4B"/>
    <w:rsid w:val="00F83B94"/>
    <w:rsid w:val="00F83C49"/>
    <w:rsid w:val="00F83D82"/>
    <w:rsid w:val="00F8403A"/>
    <w:rsid w:val="00F8405C"/>
    <w:rsid w:val="00F84154"/>
    <w:rsid w:val="00F8421D"/>
    <w:rsid w:val="00F842CA"/>
    <w:rsid w:val="00F84367"/>
    <w:rsid w:val="00F8446D"/>
    <w:rsid w:val="00F8454A"/>
    <w:rsid w:val="00F845C0"/>
    <w:rsid w:val="00F847DB"/>
    <w:rsid w:val="00F84C05"/>
    <w:rsid w:val="00F84CEE"/>
    <w:rsid w:val="00F84F38"/>
    <w:rsid w:val="00F84FDF"/>
    <w:rsid w:val="00F8502E"/>
    <w:rsid w:val="00F85296"/>
    <w:rsid w:val="00F85395"/>
    <w:rsid w:val="00F8540F"/>
    <w:rsid w:val="00F854B0"/>
    <w:rsid w:val="00F855BC"/>
    <w:rsid w:val="00F8575A"/>
    <w:rsid w:val="00F85959"/>
    <w:rsid w:val="00F85969"/>
    <w:rsid w:val="00F85B14"/>
    <w:rsid w:val="00F8601B"/>
    <w:rsid w:val="00F8605C"/>
    <w:rsid w:val="00F8619D"/>
    <w:rsid w:val="00F86269"/>
    <w:rsid w:val="00F8657F"/>
    <w:rsid w:val="00F86644"/>
    <w:rsid w:val="00F86769"/>
    <w:rsid w:val="00F86808"/>
    <w:rsid w:val="00F868D6"/>
    <w:rsid w:val="00F86B7E"/>
    <w:rsid w:val="00F87312"/>
    <w:rsid w:val="00F87419"/>
    <w:rsid w:val="00F87618"/>
    <w:rsid w:val="00F87861"/>
    <w:rsid w:val="00F87B6E"/>
    <w:rsid w:val="00F87B95"/>
    <w:rsid w:val="00F87BF7"/>
    <w:rsid w:val="00F87CAD"/>
    <w:rsid w:val="00F87D88"/>
    <w:rsid w:val="00F87F25"/>
    <w:rsid w:val="00F87F33"/>
    <w:rsid w:val="00F90005"/>
    <w:rsid w:val="00F90292"/>
    <w:rsid w:val="00F905F3"/>
    <w:rsid w:val="00F9061F"/>
    <w:rsid w:val="00F908EF"/>
    <w:rsid w:val="00F90DC6"/>
    <w:rsid w:val="00F90F02"/>
    <w:rsid w:val="00F90FAE"/>
    <w:rsid w:val="00F90FF4"/>
    <w:rsid w:val="00F911E7"/>
    <w:rsid w:val="00F911F7"/>
    <w:rsid w:val="00F91411"/>
    <w:rsid w:val="00F91591"/>
    <w:rsid w:val="00F9160E"/>
    <w:rsid w:val="00F91749"/>
    <w:rsid w:val="00F91838"/>
    <w:rsid w:val="00F91903"/>
    <w:rsid w:val="00F91A47"/>
    <w:rsid w:val="00F91BAF"/>
    <w:rsid w:val="00F91CE2"/>
    <w:rsid w:val="00F92039"/>
    <w:rsid w:val="00F92127"/>
    <w:rsid w:val="00F92343"/>
    <w:rsid w:val="00F923FE"/>
    <w:rsid w:val="00F9265F"/>
    <w:rsid w:val="00F92912"/>
    <w:rsid w:val="00F92941"/>
    <w:rsid w:val="00F9298F"/>
    <w:rsid w:val="00F92A59"/>
    <w:rsid w:val="00F92AC3"/>
    <w:rsid w:val="00F92BF4"/>
    <w:rsid w:val="00F92F5D"/>
    <w:rsid w:val="00F92F97"/>
    <w:rsid w:val="00F9324E"/>
    <w:rsid w:val="00F932C8"/>
    <w:rsid w:val="00F9338F"/>
    <w:rsid w:val="00F93428"/>
    <w:rsid w:val="00F93492"/>
    <w:rsid w:val="00F93588"/>
    <w:rsid w:val="00F93592"/>
    <w:rsid w:val="00F93672"/>
    <w:rsid w:val="00F93957"/>
    <w:rsid w:val="00F93A04"/>
    <w:rsid w:val="00F93AA3"/>
    <w:rsid w:val="00F93B46"/>
    <w:rsid w:val="00F93D76"/>
    <w:rsid w:val="00F93ECF"/>
    <w:rsid w:val="00F9403D"/>
    <w:rsid w:val="00F941AF"/>
    <w:rsid w:val="00F9442C"/>
    <w:rsid w:val="00F9468C"/>
    <w:rsid w:val="00F94C8C"/>
    <w:rsid w:val="00F94DC6"/>
    <w:rsid w:val="00F94FC2"/>
    <w:rsid w:val="00F94FD1"/>
    <w:rsid w:val="00F95096"/>
    <w:rsid w:val="00F95146"/>
    <w:rsid w:val="00F952EF"/>
    <w:rsid w:val="00F954C8"/>
    <w:rsid w:val="00F9585C"/>
    <w:rsid w:val="00F95B97"/>
    <w:rsid w:val="00F95CB5"/>
    <w:rsid w:val="00F95D64"/>
    <w:rsid w:val="00F95F9E"/>
    <w:rsid w:val="00F961C3"/>
    <w:rsid w:val="00F96387"/>
    <w:rsid w:val="00F964EF"/>
    <w:rsid w:val="00F967E6"/>
    <w:rsid w:val="00F96A20"/>
    <w:rsid w:val="00F96AE2"/>
    <w:rsid w:val="00F96CB2"/>
    <w:rsid w:val="00F96D9E"/>
    <w:rsid w:val="00F96E99"/>
    <w:rsid w:val="00F96EB6"/>
    <w:rsid w:val="00F96FB6"/>
    <w:rsid w:val="00F973F1"/>
    <w:rsid w:val="00F97426"/>
    <w:rsid w:val="00F9747F"/>
    <w:rsid w:val="00F975BF"/>
    <w:rsid w:val="00F9765D"/>
    <w:rsid w:val="00F976F0"/>
    <w:rsid w:val="00F97743"/>
    <w:rsid w:val="00F9783A"/>
    <w:rsid w:val="00F979B3"/>
    <w:rsid w:val="00F979DB"/>
    <w:rsid w:val="00F979DF"/>
    <w:rsid w:val="00F97B11"/>
    <w:rsid w:val="00F97DF1"/>
    <w:rsid w:val="00F97FB8"/>
    <w:rsid w:val="00FA0067"/>
    <w:rsid w:val="00FA014B"/>
    <w:rsid w:val="00FA01CB"/>
    <w:rsid w:val="00FA03AA"/>
    <w:rsid w:val="00FA05DB"/>
    <w:rsid w:val="00FA0745"/>
    <w:rsid w:val="00FA07C9"/>
    <w:rsid w:val="00FA0949"/>
    <w:rsid w:val="00FA09B7"/>
    <w:rsid w:val="00FA09C1"/>
    <w:rsid w:val="00FA0A7F"/>
    <w:rsid w:val="00FA0B6D"/>
    <w:rsid w:val="00FA0E73"/>
    <w:rsid w:val="00FA0F54"/>
    <w:rsid w:val="00FA106D"/>
    <w:rsid w:val="00FA11DF"/>
    <w:rsid w:val="00FA1214"/>
    <w:rsid w:val="00FA136B"/>
    <w:rsid w:val="00FA1447"/>
    <w:rsid w:val="00FA151C"/>
    <w:rsid w:val="00FA1731"/>
    <w:rsid w:val="00FA181B"/>
    <w:rsid w:val="00FA18DC"/>
    <w:rsid w:val="00FA194F"/>
    <w:rsid w:val="00FA1960"/>
    <w:rsid w:val="00FA1B74"/>
    <w:rsid w:val="00FA1BA9"/>
    <w:rsid w:val="00FA207D"/>
    <w:rsid w:val="00FA20AE"/>
    <w:rsid w:val="00FA2172"/>
    <w:rsid w:val="00FA2370"/>
    <w:rsid w:val="00FA23DB"/>
    <w:rsid w:val="00FA256E"/>
    <w:rsid w:val="00FA26AC"/>
    <w:rsid w:val="00FA2958"/>
    <w:rsid w:val="00FA2A8C"/>
    <w:rsid w:val="00FA2D4A"/>
    <w:rsid w:val="00FA2DFB"/>
    <w:rsid w:val="00FA32CB"/>
    <w:rsid w:val="00FA32EA"/>
    <w:rsid w:val="00FA340F"/>
    <w:rsid w:val="00FA3465"/>
    <w:rsid w:val="00FA3548"/>
    <w:rsid w:val="00FA35B6"/>
    <w:rsid w:val="00FA366A"/>
    <w:rsid w:val="00FA372C"/>
    <w:rsid w:val="00FA375D"/>
    <w:rsid w:val="00FA37E5"/>
    <w:rsid w:val="00FA3A33"/>
    <w:rsid w:val="00FA3C0C"/>
    <w:rsid w:val="00FA3C37"/>
    <w:rsid w:val="00FA3D41"/>
    <w:rsid w:val="00FA3EE6"/>
    <w:rsid w:val="00FA4023"/>
    <w:rsid w:val="00FA419D"/>
    <w:rsid w:val="00FA4253"/>
    <w:rsid w:val="00FA425C"/>
    <w:rsid w:val="00FA4290"/>
    <w:rsid w:val="00FA4433"/>
    <w:rsid w:val="00FA453F"/>
    <w:rsid w:val="00FA4550"/>
    <w:rsid w:val="00FA47D5"/>
    <w:rsid w:val="00FA4927"/>
    <w:rsid w:val="00FA4954"/>
    <w:rsid w:val="00FA4BA2"/>
    <w:rsid w:val="00FA4BC7"/>
    <w:rsid w:val="00FA4DC4"/>
    <w:rsid w:val="00FA4F03"/>
    <w:rsid w:val="00FA5195"/>
    <w:rsid w:val="00FA52C9"/>
    <w:rsid w:val="00FA590B"/>
    <w:rsid w:val="00FA5A6F"/>
    <w:rsid w:val="00FA5ABA"/>
    <w:rsid w:val="00FA6022"/>
    <w:rsid w:val="00FA605E"/>
    <w:rsid w:val="00FA6485"/>
    <w:rsid w:val="00FA64FC"/>
    <w:rsid w:val="00FA6615"/>
    <w:rsid w:val="00FA66AE"/>
    <w:rsid w:val="00FA699D"/>
    <w:rsid w:val="00FA69E2"/>
    <w:rsid w:val="00FA6B90"/>
    <w:rsid w:val="00FA6CA4"/>
    <w:rsid w:val="00FA6F09"/>
    <w:rsid w:val="00FA6FE6"/>
    <w:rsid w:val="00FA7052"/>
    <w:rsid w:val="00FA707D"/>
    <w:rsid w:val="00FA7254"/>
    <w:rsid w:val="00FA727E"/>
    <w:rsid w:val="00FA73A3"/>
    <w:rsid w:val="00FA75FD"/>
    <w:rsid w:val="00FA7610"/>
    <w:rsid w:val="00FA77BF"/>
    <w:rsid w:val="00FA7800"/>
    <w:rsid w:val="00FA788B"/>
    <w:rsid w:val="00FA7A14"/>
    <w:rsid w:val="00FA7CBC"/>
    <w:rsid w:val="00FA7DD5"/>
    <w:rsid w:val="00FB0098"/>
    <w:rsid w:val="00FB0141"/>
    <w:rsid w:val="00FB026A"/>
    <w:rsid w:val="00FB02BE"/>
    <w:rsid w:val="00FB03A4"/>
    <w:rsid w:val="00FB03F4"/>
    <w:rsid w:val="00FB0646"/>
    <w:rsid w:val="00FB07BC"/>
    <w:rsid w:val="00FB08E4"/>
    <w:rsid w:val="00FB0967"/>
    <w:rsid w:val="00FB0975"/>
    <w:rsid w:val="00FB0BA6"/>
    <w:rsid w:val="00FB0C75"/>
    <w:rsid w:val="00FB0FAA"/>
    <w:rsid w:val="00FB0FB0"/>
    <w:rsid w:val="00FB1064"/>
    <w:rsid w:val="00FB10CF"/>
    <w:rsid w:val="00FB1128"/>
    <w:rsid w:val="00FB1133"/>
    <w:rsid w:val="00FB1152"/>
    <w:rsid w:val="00FB11BE"/>
    <w:rsid w:val="00FB1332"/>
    <w:rsid w:val="00FB1492"/>
    <w:rsid w:val="00FB18E7"/>
    <w:rsid w:val="00FB198F"/>
    <w:rsid w:val="00FB1A4E"/>
    <w:rsid w:val="00FB1BF5"/>
    <w:rsid w:val="00FB1C80"/>
    <w:rsid w:val="00FB1D06"/>
    <w:rsid w:val="00FB1E48"/>
    <w:rsid w:val="00FB2097"/>
    <w:rsid w:val="00FB2120"/>
    <w:rsid w:val="00FB2244"/>
    <w:rsid w:val="00FB2290"/>
    <w:rsid w:val="00FB22F9"/>
    <w:rsid w:val="00FB26CB"/>
    <w:rsid w:val="00FB2AC7"/>
    <w:rsid w:val="00FB2F18"/>
    <w:rsid w:val="00FB2F34"/>
    <w:rsid w:val="00FB2F36"/>
    <w:rsid w:val="00FB30C0"/>
    <w:rsid w:val="00FB3527"/>
    <w:rsid w:val="00FB362E"/>
    <w:rsid w:val="00FB36EE"/>
    <w:rsid w:val="00FB399E"/>
    <w:rsid w:val="00FB39C7"/>
    <w:rsid w:val="00FB39F9"/>
    <w:rsid w:val="00FB3A51"/>
    <w:rsid w:val="00FB3A9D"/>
    <w:rsid w:val="00FB3B93"/>
    <w:rsid w:val="00FB3C15"/>
    <w:rsid w:val="00FB3CA0"/>
    <w:rsid w:val="00FB4287"/>
    <w:rsid w:val="00FB43CF"/>
    <w:rsid w:val="00FB4440"/>
    <w:rsid w:val="00FB450B"/>
    <w:rsid w:val="00FB458A"/>
    <w:rsid w:val="00FB46C7"/>
    <w:rsid w:val="00FB4780"/>
    <w:rsid w:val="00FB47B1"/>
    <w:rsid w:val="00FB47C5"/>
    <w:rsid w:val="00FB49CD"/>
    <w:rsid w:val="00FB4A24"/>
    <w:rsid w:val="00FB4FC1"/>
    <w:rsid w:val="00FB4FD4"/>
    <w:rsid w:val="00FB50CB"/>
    <w:rsid w:val="00FB5201"/>
    <w:rsid w:val="00FB5282"/>
    <w:rsid w:val="00FB528E"/>
    <w:rsid w:val="00FB5340"/>
    <w:rsid w:val="00FB542D"/>
    <w:rsid w:val="00FB582F"/>
    <w:rsid w:val="00FB5863"/>
    <w:rsid w:val="00FB59A0"/>
    <w:rsid w:val="00FB5D66"/>
    <w:rsid w:val="00FB6032"/>
    <w:rsid w:val="00FB60E1"/>
    <w:rsid w:val="00FB6146"/>
    <w:rsid w:val="00FB61A9"/>
    <w:rsid w:val="00FB6530"/>
    <w:rsid w:val="00FB674B"/>
    <w:rsid w:val="00FB6910"/>
    <w:rsid w:val="00FB692B"/>
    <w:rsid w:val="00FB6A94"/>
    <w:rsid w:val="00FB6C2B"/>
    <w:rsid w:val="00FB6F66"/>
    <w:rsid w:val="00FB6F76"/>
    <w:rsid w:val="00FB7232"/>
    <w:rsid w:val="00FB7437"/>
    <w:rsid w:val="00FB74CA"/>
    <w:rsid w:val="00FB7740"/>
    <w:rsid w:val="00FB7808"/>
    <w:rsid w:val="00FB7BEE"/>
    <w:rsid w:val="00FB7C82"/>
    <w:rsid w:val="00FB7ED4"/>
    <w:rsid w:val="00FB7F11"/>
    <w:rsid w:val="00FB7F6E"/>
    <w:rsid w:val="00FC02D4"/>
    <w:rsid w:val="00FC034D"/>
    <w:rsid w:val="00FC03CF"/>
    <w:rsid w:val="00FC057C"/>
    <w:rsid w:val="00FC067C"/>
    <w:rsid w:val="00FC083F"/>
    <w:rsid w:val="00FC09B7"/>
    <w:rsid w:val="00FC0C24"/>
    <w:rsid w:val="00FC0ED0"/>
    <w:rsid w:val="00FC10F5"/>
    <w:rsid w:val="00FC1125"/>
    <w:rsid w:val="00FC1258"/>
    <w:rsid w:val="00FC1300"/>
    <w:rsid w:val="00FC136A"/>
    <w:rsid w:val="00FC1492"/>
    <w:rsid w:val="00FC14D7"/>
    <w:rsid w:val="00FC16FE"/>
    <w:rsid w:val="00FC184E"/>
    <w:rsid w:val="00FC1932"/>
    <w:rsid w:val="00FC1982"/>
    <w:rsid w:val="00FC1B15"/>
    <w:rsid w:val="00FC1EE4"/>
    <w:rsid w:val="00FC1F8F"/>
    <w:rsid w:val="00FC2173"/>
    <w:rsid w:val="00FC2221"/>
    <w:rsid w:val="00FC24CA"/>
    <w:rsid w:val="00FC2536"/>
    <w:rsid w:val="00FC25A9"/>
    <w:rsid w:val="00FC2698"/>
    <w:rsid w:val="00FC27E5"/>
    <w:rsid w:val="00FC2A69"/>
    <w:rsid w:val="00FC2CB8"/>
    <w:rsid w:val="00FC2CCC"/>
    <w:rsid w:val="00FC2F29"/>
    <w:rsid w:val="00FC2F34"/>
    <w:rsid w:val="00FC2F5C"/>
    <w:rsid w:val="00FC3013"/>
    <w:rsid w:val="00FC302B"/>
    <w:rsid w:val="00FC30E9"/>
    <w:rsid w:val="00FC31BC"/>
    <w:rsid w:val="00FC335F"/>
    <w:rsid w:val="00FC33D8"/>
    <w:rsid w:val="00FC34FF"/>
    <w:rsid w:val="00FC3564"/>
    <w:rsid w:val="00FC371A"/>
    <w:rsid w:val="00FC372C"/>
    <w:rsid w:val="00FC38A8"/>
    <w:rsid w:val="00FC39C4"/>
    <w:rsid w:val="00FC3A6A"/>
    <w:rsid w:val="00FC3B53"/>
    <w:rsid w:val="00FC3C37"/>
    <w:rsid w:val="00FC3C39"/>
    <w:rsid w:val="00FC3FB7"/>
    <w:rsid w:val="00FC4040"/>
    <w:rsid w:val="00FC4192"/>
    <w:rsid w:val="00FC4396"/>
    <w:rsid w:val="00FC43E3"/>
    <w:rsid w:val="00FC45C1"/>
    <w:rsid w:val="00FC464D"/>
    <w:rsid w:val="00FC470A"/>
    <w:rsid w:val="00FC47BA"/>
    <w:rsid w:val="00FC481E"/>
    <w:rsid w:val="00FC4A06"/>
    <w:rsid w:val="00FC4AEF"/>
    <w:rsid w:val="00FC4D71"/>
    <w:rsid w:val="00FC4FF7"/>
    <w:rsid w:val="00FC534E"/>
    <w:rsid w:val="00FC54BF"/>
    <w:rsid w:val="00FC564F"/>
    <w:rsid w:val="00FC5836"/>
    <w:rsid w:val="00FC58E9"/>
    <w:rsid w:val="00FC5922"/>
    <w:rsid w:val="00FC5AE0"/>
    <w:rsid w:val="00FC5BDF"/>
    <w:rsid w:val="00FC5C8B"/>
    <w:rsid w:val="00FC5D25"/>
    <w:rsid w:val="00FC5EB1"/>
    <w:rsid w:val="00FC607A"/>
    <w:rsid w:val="00FC6098"/>
    <w:rsid w:val="00FC6225"/>
    <w:rsid w:val="00FC62EE"/>
    <w:rsid w:val="00FC6308"/>
    <w:rsid w:val="00FC6420"/>
    <w:rsid w:val="00FC6434"/>
    <w:rsid w:val="00FC643A"/>
    <w:rsid w:val="00FC64B8"/>
    <w:rsid w:val="00FC684F"/>
    <w:rsid w:val="00FC6858"/>
    <w:rsid w:val="00FC6A49"/>
    <w:rsid w:val="00FC6BBF"/>
    <w:rsid w:val="00FC6C2C"/>
    <w:rsid w:val="00FC6CC9"/>
    <w:rsid w:val="00FC7016"/>
    <w:rsid w:val="00FC70BB"/>
    <w:rsid w:val="00FC7155"/>
    <w:rsid w:val="00FC71D0"/>
    <w:rsid w:val="00FC7299"/>
    <w:rsid w:val="00FC72C3"/>
    <w:rsid w:val="00FC738E"/>
    <w:rsid w:val="00FC73C1"/>
    <w:rsid w:val="00FC74A6"/>
    <w:rsid w:val="00FC75DA"/>
    <w:rsid w:val="00FC7B57"/>
    <w:rsid w:val="00FC7CC1"/>
    <w:rsid w:val="00FD02C1"/>
    <w:rsid w:val="00FD04DC"/>
    <w:rsid w:val="00FD059E"/>
    <w:rsid w:val="00FD05B2"/>
    <w:rsid w:val="00FD0713"/>
    <w:rsid w:val="00FD0B70"/>
    <w:rsid w:val="00FD0B76"/>
    <w:rsid w:val="00FD0E32"/>
    <w:rsid w:val="00FD0F73"/>
    <w:rsid w:val="00FD10CC"/>
    <w:rsid w:val="00FD1100"/>
    <w:rsid w:val="00FD13B8"/>
    <w:rsid w:val="00FD141F"/>
    <w:rsid w:val="00FD150A"/>
    <w:rsid w:val="00FD153C"/>
    <w:rsid w:val="00FD17BA"/>
    <w:rsid w:val="00FD18EA"/>
    <w:rsid w:val="00FD1A0A"/>
    <w:rsid w:val="00FD1A99"/>
    <w:rsid w:val="00FD1B3D"/>
    <w:rsid w:val="00FD1B50"/>
    <w:rsid w:val="00FD1D2C"/>
    <w:rsid w:val="00FD1F4D"/>
    <w:rsid w:val="00FD1FB4"/>
    <w:rsid w:val="00FD2133"/>
    <w:rsid w:val="00FD2290"/>
    <w:rsid w:val="00FD24DE"/>
    <w:rsid w:val="00FD269D"/>
    <w:rsid w:val="00FD27BE"/>
    <w:rsid w:val="00FD289A"/>
    <w:rsid w:val="00FD2A0B"/>
    <w:rsid w:val="00FD2C98"/>
    <w:rsid w:val="00FD2DE9"/>
    <w:rsid w:val="00FD2E4A"/>
    <w:rsid w:val="00FD2E6A"/>
    <w:rsid w:val="00FD2EA6"/>
    <w:rsid w:val="00FD2EB3"/>
    <w:rsid w:val="00FD3230"/>
    <w:rsid w:val="00FD3520"/>
    <w:rsid w:val="00FD36C0"/>
    <w:rsid w:val="00FD3708"/>
    <w:rsid w:val="00FD39A7"/>
    <w:rsid w:val="00FD39D5"/>
    <w:rsid w:val="00FD3B2E"/>
    <w:rsid w:val="00FD3B48"/>
    <w:rsid w:val="00FD3C24"/>
    <w:rsid w:val="00FD3C26"/>
    <w:rsid w:val="00FD3C81"/>
    <w:rsid w:val="00FD3DCA"/>
    <w:rsid w:val="00FD3E04"/>
    <w:rsid w:val="00FD421C"/>
    <w:rsid w:val="00FD4245"/>
    <w:rsid w:val="00FD42E7"/>
    <w:rsid w:val="00FD4458"/>
    <w:rsid w:val="00FD4483"/>
    <w:rsid w:val="00FD4493"/>
    <w:rsid w:val="00FD4891"/>
    <w:rsid w:val="00FD4A06"/>
    <w:rsid w:val="00FD4BAF"/>
    <w:rsid w:val="00FD4D24"/>
    <w:rsid w:val="00FD4F9C"/>
    <w:rsid w:val="00FD5042"/>
    <w:rsid w:val="00FD50AB"/>
    <w:rsid w:val="00FD523D"/>
    <w:rsid w:val="00FD571C"/>
    <w:rsid w:val="00FD572B"/>
    <w:rsid w:val="00FD58E3"/>
    <w:rsid w:val="00FD58F1"/>
    <w:rsid w:val="00FD5920"/>
    <w:rsid w:val="00FD5AA1"/>
    <w:rsid w:val="00FD5E05"/>
    <w:rsid w:val="00FD5EC7"/>
    <w:rsid w:val="00FD6027"/>
    <w:rsid w:val="00FD6209"/>
    <w:rsid w:val="00FD630E"/>
    <w:rsid w:val="00FD63CE"/>
    <w:rsid w:val="00FD6467"/>
    <w:rsid w:val="00FD6560"/>
    <w:rsid w:val="00FD658C"/>
    <w:rsid w:val="00FD666E"/>
    <w:rsid w:val="00FD690B"/>
    <w:rsid w:val="00FD6A90"/>
    <w:rsid w:val="00FD6ABB"/>
    <w:rsid w:val="00FD6EB3"/>
    <w:rsid w:val="00FD6F28"/>
    <w:rsid w:val="00FD730B"/>
    <w:rsid w:val="00FD7321"/>
    <w:rsid w:val="00FD734B"/>
    <w:rsid w:val="00FD7367"/>
    <w:rsid w:val="00FD7588"/>
    <w:rsid w:val="00FD7876"/>
    <w:rsid w:val="00FD7877"/>
    <w:rsid w:val="00FD788F"/>
    <w:rsid w:val="00FD795F"/>
    <w:rsid w:val="00FD7A4C"/>
    <w:rsid w:val="00FD7A60"/>
    <w:rsid w:val="00FD7DF2"/>
    <w:rsid w:val="00FD7E92"/>
    <w:rsid w:val="00FE0238"/>
    <w:rsid w:val="00FE03AF"/>
    <w:rsid w:val="00FE040A"/>
    <w:rsid w:val="00FE04B7"/>
    <w:rsid w:val="00FE04D5"/>
    <w:rsid w:val="00FE0842"/>
    <w:rsid w:val="00FE0857"/>
    <w:rsid w:val="00FE08E5"/>
    <w:rsid w:val="00FE0A6F"/>
    <w:rsid w:val="00FE0AF8"/>
    <w:rsid w:val="00FE0CF0"/>
    <w:rsid w:val="00FE0DBC"/>
    <w:rsid w:val="00FE0E0C"/>
    <w:rsid w:val="00FE0E63"/>
    <w:rsid w:val="00FE0E7F"/>
    <w:rsid w:val="00FE0F23"/>
    <w:rsid w:val="00FE10F7"/>
    <w:rsid w:val="00FE1191"/>
    <w:rsid w:val="00FE119B"/>
    <w:rsid w:val="00FE1306"/>
    <w:rsid w:val="00FE17BB"/>
    <w:rsid w:val="00FE1975"/>
    <w:rsid w:val="00FE1992"/>
    <w:rsid w:val="00FE1ADB"/>
    <w:rsid w:val="00FE1B5B"/>
    <w:rsid w:val="00FE1B76"/>
    <w:rsid w:val="00FE1BF1"/>
    <w:rsid w:val="00FE1C0B"/>
    <w:rsid w:val="00FE1E46"/>
    <w:rsid w:val="00FE22A3"/>
    <w:rsid w:val="00FE2355"/>
    <w:rsid w:val="00FE2446"/>
    <w:rsid w:val="00FE25FC"/>
    <w:rsid w:val="00FE2669"/>
    <w:rsid w:val="00FE268F"/>
    <w:rsid w:val="00FE28E9"/>
    <w:rsid w:val="00FE2A37"/>
    <w:rsid w:val="00FE2BDC"/>
    <w:rsid w:val="00FE2BF4"/>
    <w:rsid w:val="00FE2CB5"/>
    <w:rsid w:val="00FE2D94"/>
    <w:rsid w:val="00FE30F1"/>
    <w:rsid w:val="00FE3164"/>
    <w:rsid w:val="00FE3411"/>
    <w:rsid w:val="00FE3422"/>
    <w:rsid w:val="00FE37E6"/>
    <w:rsid w:val="00FE3878"/>
    <w:rsid w:val="00FE39DD"/>
    <w:rsid w:val="00FE3ABA"/>
    <w:rsid w:val="00FE40C6"/>
    <w:rsid w:val="00FE435C"/>
    <w:rsid w:val="00FE437B"/>
    <w:rsid w:val="00FE43FB"/>
    <w:rsid w:val="00FE4489"/>
    <w:rsid w:val="00FE44E4"/>
    <w:rsid w:val="00FE4524"/>
    <w:rsid w:val="00FE454C"/>
    <w:rsid w:val="00FE45B6"/>
    <w:rsid w:val="00FE46E1"/>
    <w:rsid w:val="00FE486B"/>
    <w:rsid w:val="00FE48C1"/>
    <w:rsid w:val="00FE4A6B"/>
    <w:rsid w:val="00FE4CBF"/>
    <w:rsid w:val="00FE4CF1"/>
    <w:rsid w:val="00FE4D18"/>
    <w:rsid w:val="00FE4EA3"/>
    <w:rsid w:val="00FE4FF5"/>
    <w:rsid w:val="00FE5023"/>
    <w:rsid w:val="00FE50B8"/>
    <w:rsid w:val="00FE569E"/>
    <w:rsid w:val="00FE5745"/>
    <w:rsid w:val="00FE599F"/>
    <w:rsid w:val="00FE5D08"/>
    <w:rsid w:val="00FE5DDE"/>
    <w:rsid w:val="00FE64A4"/>
    <w:rsid w:val="00FE6556"/>
    <w:rsid w:val="00FE65EC"/>
    <w:rsid w:val="00FE6742"/>
    <w:rsid w:val="00FE6AFE"/>
    <w:rsid w:val="00FE6C90"/>
    <w:rsid w:val="00FE6CB0"/>
    <w:rsid w:val="00FE6EF1"/>
    <w:rsid w:val="00FE6FDF"/>
    <w:rsid w:val="00FE7262"/>
    <w:rsid w:val="00FE769D"/>
    <w:rsid w:val="00FE784B"/>
    <w:rsid w:val="00FE7A46"/>
    <w:rsid w:val="00FE7F09"/>
    <w:rsid w:val="00FF008C"/>
    <w:rsid w:val="00FF031E"/>
    <w:rsid w:val="00FF0892"/>
    <w:rsid w:val="00FF08BA"/>
    <w:rsid w:val="00FF0D9B"/>
    <w:rsid w:val="00FF0DB3"/>
    <w:rsid w:val="00FF0F6F"/>
    <w:rsid w:val="00FF1061"/>
    <w:rsid w:val="00FF1104"/>
    <w:rsid w:val="00FF12BC"/>
    <w:rsid w:val="00FF16B6"/>
    <w:rsid w:val="00FF1A05"/>
    <w:rsid w:val="00FF1B7B"/>
    <w:rsid w:val="00FF1DB5"/>
    <w:rsid w:val="00FF20CC"/>
    <w:rsid w:val="00FF21B4"/>
    <w:rsid w:val="00FF21D0"/>
    <w:rsid w:val="00FF2207"/>
    <w:rsid w:val="00FF2226"/>
    <w:rsid w:val="00FF22F7"/>
    <w:rsid w:val="00FF230A"/>
    <w:rsid w:val="00FF24F1"/>
    <w:rsid w:val="00FF25A0"/>
    <w:rsid w:val="00FF2815"/>
    <w:rsid w:val="00FF28A5"/>
    <w:rsid w:val="00FF28C8"/>
    <w:rsid w:val="00FF2A4C"/>
    <w:rsid w:val="00FF2AFB"/>
    <w:rsid w:val="00FF2C29"/>
    <w:rsid w:val="00FF2CE6"/>
    <w:rsid w:val="00FF3038"/>
    <w:rsid w:val="00FF32E8"/>
    <w:rsid w:val="00FF3407"/>
    <w:rsid w:val="00FF3447"/>
    <w:rsid w:val="00FF34DE"/>
    <w:rsid w:val="00FF37EF"/>
    <w:rsid w:val="00FF3A3D"/>
    <w:rsid w:val="00FF3A57"/>
    <w:rsid w:val="00FF422E"/>
    <w:rsid w:val="00FF4244"/>
    <w:rsid w:val="00FF427F"/>
    <w:rsid w:val="00FF4347"/>
    <w:rsid w:val="00FF45F7"/>
    <w:rsid w:val="00FF4732"/>
    <w:rsid w:val="00FF474F"/>
    <w:rsid w:val="00FF4BF8"/>
    <w:rsid w:val="00FF4E23"/>
    <w:rsid w:val="00FF502D"/>
    <w:rsid w:val="00FF51E5"/>
    <w:rsid w:val="00FF533A"/>
    <w:rsid w:val="00FF5397"/>
    <w:rsid w:val="00FF54B9"/>
    <w:rsid w:val="00FF5BF1"/>
    <w:rsid w:val="00FF5CDF"/>
    <w:rsid w:val="00FF5CE5"/>
    <w:rsid w:val="00FF5DF2"/>
    <w:rsid w:val="00FF5E42"/>
    <w:rsid w:val="00FF5E8F"/>
    <w:rsid w:val="00FF5EBB"/>
    <w:rsid w:val="00FF5FED"/>
    <w:rsid w:val="00FF61B4"/>
    <w:rsid w:val="00FF62D9"/>
    <w:rsid w:val="00FF6481"/>
    <w:rsid w:val="00FF64AC"/>
    <w:rsid w:val="00FF6547"/>
    <w:rsid w:val="00FF6593"/>
    <w:rsid w:val="00FF65F4"/>
    <w:rsid w:val="00FF693A"/>
    <w:rsid w:val="00FF6C4D"/>
    <w:rsid w:val="00FF6D24"/>
    <w:rsid w:val="00FF6D30"/>
    <w:rsid w:val="00FF6DC5"/>
    <w:rsid w:val="00FF6E01"/>
    <w:rsid w:val="00FF6E95"/>
    <w:rsid w:val="00FF7179"/>
    <w:rsid w:val="00FF7182"/>
    <w:rsid w:val="00FF71F1"/>
    <w:rsid w:val="00FF748D"/>
    <w:rsid w:val="00FF74EE"/>
    <w:rsid w:val="00FF75B3"/>
    <w:rsid w:val="00FF75FB"/>
    <w:rsid w:val="00FF7683"/>
    <w:rsid w:val="00FF777C"/>
    <w:rsid w:val="00FF7B00"/>
    <w:rsid w:val="00FF7C07"/>
    <w:rsid w:val="00FF7C14"/>
    <w:rsid w:val="00FF7CEB"/>
    <w:rsid w:val="00FF7F22"/>
    <w:rsid w:val="00FF7FD0"/>
    <w:rsid w:val="00FF7FF5"/>
    <w:rsid w:val="01112807"/>
    <w:rsid w:val="011FA0D7"/>
    <w:rsid w:val="0132035F"/>
    <w:rsid w:val="0134F896"/>
    <w:rsid w:val="01354A8A"/>
    <w:rsid w:val="0136CFC1"/>
    <w:rsid w:val="013FA980"/>
    <w:rsid w:val="014BE836"/>
    <w:rsid w:val="01594844"/>
    <w:rsid w:val="015AEDB2"/>
    <w:rsid w:val="015BEBA0"/>
    <w:rsid w:val="015E19D6"/>
    <w:rsid w:val="0161AF59"/>
    <w:rsid w:val="0162E088"/>
    <w:rsid w:val="016AEC2A"/>
    <w:rsid w:val="01707993"/>
    <w:rsid w:val="018AF960"/>
    <w:rsid w:val="0191C4F7"/>
    <w:rsid w:val="01A0548C"/>
    <w:rsid w:val="01A56CE4"/>
    <w:rsid w:val="01A7A311"/>
    <w:rsid w:val="01AD03EF"/>
    <w:rsid w:val="01B1B162"/>
    <w:rsid w:val="01B38E49"/>
    <w:rsid w:val="01C10AD9"/>
    <w:rsid w:val="01C2CC49"/>
    <w:rsid w:val="01C5BECA"/>
    <w:rsid w:val="01C68CEA"/>
    <w:rsid w:val="01D7E18F"/>
    <w:rsid w:val="01D8A723"/>
    <w:rsid w:val="01D8FF2E"/>
    <w:rsid w:val="01ED7923"/>
    <w:rsid w:val="01F3567B"/>
    <w:rsid w:val="01FA7BE0"/>
    <w:rsid w:val="01FCD8B8"/>
    <w:rsid w:val="020705D7"/>
    <w:rsid w:val="020F55F7"/>
    <w:rsid w:val="023A555F"/>
    <w:rsid w:val="023DAAF2"/>
    <w:rsid w:val="023EDDB9"/>
    <w:rsid w:val="02522338"/>
    <w:rsid w:val="026038DF"/>
    <w:rsid w:val="026A32F5"/>
    <w:rsid w:val="027E2589"/>
    <w:rsid w:val="02855CF4"/>
    <w:rsid w:val="0289924D"/>
    <w:rsid w:val="02BC63C6"/>
    <w:rsid w:val="02CFD0E0"/>
    <w:rsid w:val="02F1BDF6"/>
    <w:rsid w:val="02FC475F"/>
    <w:rsid w:val="02FE2063"/>
    <w:rsid w:val="0316AE57"/>
    <w:rsid w:val="03227929"/>
    <w:rsid w:val="0326A713"/>
    <w:rsid w:val="03301362"/>
    <w:rsid w:val="0335F308"/>
    <w:rsid w:val="033A7774"/>
    <w:rsid w:val="033C973E"/>
    <w:rsid w:val="034A63DE"/>
    <w:rsid w:val="0350BC38"/>
    <w:rsid w:val="035C351E"/>
    <w:rsid w:val="035C8DE2"/>
    <w:rsid w:val="0360858D"/>
    <w:rsid w:val="036F0B2C"/>
    <w:rsid w:val="038450E0"/>
    <w:rsid w:val="038EE497"/>
    <w:rsid w:val="03A4D216"/>
    <w:rsid w:val="03A6F612"/>
    <w:rsid w:val="03A72463"/>
    <w:rsid w:val="03AEA94D"/>
    <w:rsid w:val="03B96D3E"/>
    <w:rsid w:val="03C984F2"/>
    <w:rsid w:val="03CD5BDE"/>
    <w:rsid w:val="03CEBB0E"/>
    <w:rsid w:val="03D0F264"/>
    <w:rsid w:val="03DD1DA9"/>
    <w:rsid w:val="0400759B"/>
    <w:rsid w:val="0407753D"/>
    <w:rsid w:val="040A2C41"/>
    <w:rsid w:val="040FF85D"/>
    <w:rsid w:val="04103C25"/>
    <w:rsid w:val="0410F3F6"/>
    <w:rsid w:val="04114144"/>
    <w:rsid w:val="0417F60A"/>
    <w:rsid w:val="04249979"/>
    <w:rsid w:val="043A8071"/>
    <w:rsid w:val="0448ED17"/>
    <w:rsid w:val="04498BF2"/>
    <w:rsid w:val="044C73C6"/>
    <w:rsid w:val="044C7E31"/>
    <w:rsid w:val="04679B8D"/>
    <w:rsid w:val="046F2EB3"/>
    <w:rsid w:val="046FD32D"/>
    <w:rsid w:val="04715061"/>
    <w:rsid w:val="0477AB9D"/>
    <w:rsid w:val="047CBF5A"/>
    <w:rsid w:val="047F437D"/>
    <w:rsid w:val="049156E3"/>
    <w:rsid w:val="04916D3C"/>
    <w:rsid w:val="0494A152"/>
    <w:rsid w:val="049D7AA3"/>
    <w:rsid w:val="04A82893"/>
    <w:rsid w:val="04BD3F90"/>
    <w:rsid w:val="04C347C5"/>
    <w:rsid w:val="04E07464"/>
    <w:rsid w:val="04EC8C99"/>
    <w:rsid w:val="04EC8EE8"/>
    <w:rsid w:val="04F2E064"/>
    <w:rsid w:val="050114D0"/>
    <w:rsid w:val="0501EE22"/>
    <w:rsid w:val="0511D5CC"/>
    <w:rsid w:val="0528C0CA"/>
    <w:rsid w:val="0534F555"/>
    <w:rsid w:val="0535505D"/>
    <w:rsid w:val="053F9354"/>
    <w:rsid w:val="0540E252"/>
    <w:rsid w:val="054C6552"/>
    <w:rsid w:val="054E1292"/>
    <w:rsid w:val="0555E762"/>
    <w:rsid w:val="058571C2"/>
    <w:rsid w:val="058B1040"/>
    <w:rsid w:val="05992B40"/>
    <w:rsid w:val="05B2045B"/>
    <w:rsid w:val="05BCC170"/>
    <w:rsid w:val="05C5F0DD"/>
    <w:rsid w:val="05DD766D"/>
    <w:rsid w:val="05E056B7"/>
    <w:rsid w:val="05E48A81"/>
    <w:rsid w:val="05F0AFE5"/>
    <w:rsid w:val="05F235FC"/>
    <w:rsid w:val="05F71411"/>
    <w:rsid w:val="060A8764"/>
    <w:rsid w:val="0619DAE2"/>
    <w:rsid w:val="061C6DD0"/>
    <w:rsid w:val="0624BC39"/>
    <w:rsid w:val="0627D038"/>
    <w:rsid w:val="062A8555"/>
    <w:rsid w:val="06418928"/>
    <w:rsid w:val="06518E3D"/>
    <w:rsid w:val="065672E8"/>
    <w:rsid w:val="065E4163"/>
    <w:rsid w:val="066B06B8"/>
    <w:rsid w:val="067AF371"/>
    <w:rsid w:val="067E3583"/>
    <w:rsid w:val="067FECBB"/>
    <w:rsid w:val="06842015"/>
    <w:rsid w:val="0684B7F7"/>
    <w:rsid w:val="0694F7FF"/>
    <w:rsid w:val="0697E477"/>
    <w:rsid w:val="06A2C6D3"/>
    <w:rsid w:val="06BE707E"/>
    <w:rsid w:val="06D53FEE"/>
    <w:rsid w:val="06DD5B54"/>
    <w:rsid w:val="06EAF69B"/>
    <w:rsid w:val="06F15CAB"/>
    <w:rsid w:val="0701053B"/>
    <w:rsid w:val="071CF866"/>
    <w:rsid w:val="07235DCF"/>
    <w:rsid w:val="0724B132"/>
    <w:rsid w:val="072DA4E6"/>
    <w:rsid w:val="072F7A06"/>
    <w:rsid w:val="075FED2B"/>
    <w:rsid w:val="0765A6DA"/>
    <w:rsid w:val="07729596"/>
    <w:rsid w:val="07808C58"/>
    <w:rsid w:val="0786DB01"/>
    <w:rsid w:val="078AE7E0"/>
    <w:rsid w:val="079088AD"/>
    <w:rsid w:val="07A0661D"/>
    <w:rsid w:val="07BDAC21"/>
    <w:rsid w:val="07CE3796"/>
    <w:rsid w:val="07D64737"/>
    <w:rsid w:val="07D7A404"/>
    <w:rsid w:val="07DC57A9"/>
    <w:rsid w:val="07E81D93"/>
    <w:rsid w:val="07EBF565"/>
    <w:rsid w:val="07F66668"/>
    <w:rsid w:val="08130FDD"/>
    <w:rsid w:val="0815C27E"/>
    <w:rsid w:val="081A2317"/>
    <w:rsid w:val="081BD275"/>
    <w:rsid w:val="081E577C"/>
    <w:rsid w:val="082505D3"/>
    <w:rsid w:val="082C21F1"/>
    <w:rsid w:val="082DE779"/>
    <w:rsid w:val="08317391"/>
    <w:rsid w:val="083E0151"/>
    <w:rsid w:val="08464117"/>
    <w:rsid w:val="084E134B"/>
    <w:rsid w:val="0853CEE7"/>
    <w:rsid w:val="08584CD5"/>
    <w:rsid w:val="085E7EF4"/>
    <w:rsid w:val="086D496C"/>
    <w:rsid w:val="087CCF8D"/>
    <w:rsid w:val="087DDCC4"/>
    <w:rsid w:val="088337A9"/>
    <w:rsid w:val="088786CC"/>
    <w:rsid w:val="08941D8E"/>
    <w:rsid w:val="089586E7"/>
    <w:rsid w:val="08A34BA3"/>
    <w:rsid w:val="08A4A3E0"/>
    <w:rsid w:val="08CC517C"/>
    <w:rsid w:val="08E30D3E"/>
    <w:rsid w:val="08E97811"/>
    <w:rsid w:val="08EC8974"/>
    <w:rsid w:val="08F6543C"/>
    <w:rsid w:val="08FA6B92"/>
    <w:rsid w:val="091322C1"/>
    <w:rsid w:val="09289389"/>
    <w:rsid w:val="0928C646"/>
    <w:rsid w:val="092FAF63"/>
    <w:rsid w:val="09397B73"/>
    <w:rsid w:val="0943F345"/>
    <w:rsid w:val="0950307D"/>
    <w:rsid w:val="0954FD19"/>
    <w:rsid w:val="095B2E94"/>
    <w:rsid w:val="095F90B5"/>
    <w:rsid w:val="098A10E6"/>
    <w:rsid w:val="098F8294"/>
    <w:rsid w:val="099DB78A"/>
    <w:rsid w:val="099F28B8"/>
    <w:rsid w:val="09AF85CF"/>
    <w:rsid w:val="09B0C854"/>
    <w:rsid w:val="09B60160"/>
    <w:rsid w:val="09CC0E73"/>
    <w:rsid w:val="09CC4065"/>
    <w:rsid w:val="09D0E954"/>
    <w:rsid w:val="09E1F6D0"/>
    <w:rsid w:val="09E720B3"/>
    <w:rsid w:val="09E76E25"/>
    <w:rsid w:val="09F977E3"/>
    <w:rsid w:val="0A103C57"/>
    <w:rsid w:val="0A14E759"/>
    <w:rsid w:val="0A22DD8D"/>
    <w:rsid w:val="0A29316B"/>
    <w:rsid w:val="0A3CD2A8"/>
    <w:rsid w:val="0A5EB28D"/>
    <w:rsid w:val="0A614C55"/>
    <w:rsid w:val="0A622D9E"/>
    <w:rsid w:val="0A63CE18"/>
    <w:rsid w:val="0A64E769"/>
    <w:rsid w:val="0A6625ED"/>
    <w:rsid w:val="0A6DBC94"/>
    <w:rsid w:val="0A761961"/>
    <w:rsid w:val="0A82311F"/>
    <w:rsid w:val="0A867ED4"/>
    <w:rsid w:val="0A89B5CA"/>
    <w:rsid w:val="0A909ECC"/>
    <w:rsid w:val="0A95BACA"/>
    <w:rsid w:val="0A98C6E5"/>
    <w:rsid w:val="0AA81499"/>
    <w:rsid w:val="0AAC3052"/>
    <w:rsid w:val="0AAD97DB"/>
    <w:rsid w:val="0AB4B8F1"/>
    <w:rsid w:val="0ABF4637"/>
    <w:rsid w:val="0AD4707E"/>
    <w:rsid w:val="0ADD3D21"/>
    <w:rsid w:val="0ADEAB90"/>
    <w:rsid w:val="0ADF1273"/>
    <w:rsid w:val="0AE48ADC"/>
    <w:rsid w:val="0AE8B2CC"/>
    <w:rsid w:val="0AEA571C"/>
    <w:rsid w:val="0AF12AD1"/>
    <w:rsid w:val="0B09331D"/>
    <w:rsid w:val="0B0BE746"/>
    <w:rsid w:val="0B223060"/>
    <w:rsid w:val="0B27D7DF"/>
    <w:rsid w:val="0B30934F"/>
    <w:rsid w:val="0B36F2BB"/>
    <w:rsid w:val="0B3CFCFA"/>
    <w:rsid w:val="0B51FB5A"/>
    <w:rsid w:val="0B71F522"/>
    <w:rsid w:val="0B7BAFCF"/>
    <w:rsid w:val="0B7D4DE1"/>
    <w:rsid w:val="0B84CCEC"/>
    <w:rsid w:val="0B89EEF1"/>
    <w:rsid w:val="0B96FD21"/>
    <w:rsid w:val="0B99EE4B"/>
    <w:rsid w:val="0BA26B21"/>
    <w:rsid w:val="0BA890CE"/>
    <w:rsid w:val="0BACCF0D"/>
    <w:rsid w:val="0BAE8BDC"/>
    <w:rsid w:val="0BB1A148"/>
    <w:rsid w:val="0BD0E0A9"/>
    <w:rsid w:val="0BDA8529"/>
    <w:rsid w:val="0BE2B8A1"/>
    <w:rsid w:val="0BE636AA"/>
    <w:rsid w:val="0BEDDD6F"/>
    <w:rsid w:val="0BF36C7F"/>
    <w:rsid w:val="0BFB811A"/>
    <w:rsid w:val="0C020BE6"/>
    <w:rsid w:val="0C0A3CA6"/>
    <w:rsid w:val="0C0EB16E"/>
    <w:rsid w:val="0C0FB973"/>
    <w:rsid w:val="0C11746B"/>
    <w:rsid w:val="0C144E8D"/>
    <w:rsid w:val="0C1464E2"/>
    <w:rsid w:val="0C223463"/>
    <w:rsid w:val="0C266476"/>
    <w:rsid w:val="0C327D20"/>
    <w:rsid w:val="0C4059F5"/>
    <w:rsid w:val="0C48F138"/>
    <w:rsid w:val="0C568E4F"/>
    <w:rsid w:val="0C583BA3"/>
    <w:rsid w:val="0C58DBA1"/>
    <w:rsid w:val="0C5A2245"/>
    <w:rsid w:val="0C61308E"/>
    <w:rsid w:val="0C7F6A87"/>
    <w:rsid w:val="0C8B36C4"/>
    <w:rsid w:val="0C92676F"/>
    <w:rsid w:val="0C9BB567"/>
    <w:rsid w:val="0CA2D86F"/>
    <w:rsid w:val="0CB45FBE"/>
    <w:rsid w:val="0CC6E6F9"/>
    <w:rsid w:val="0CD08BA7"/>
    <w:rsid w:val="0CE35D98"/>
    <w:rsid w:val="0D00959C"/>
    <w:rsid w:val="0D10C203"/>
    <w:rsid w:val="0D1C1FAC"/>
    <w:rsid w:val="0D1DF6C7"/>
    <w:rsid w:val="0D1E184B"/>
    <w:rsid w:val="0D2F32B7"/>
    <w:rsid w:val="0D37ABC8"/>
    <w:rsid w:val="0D3D3C3D"/>
    <w:rsid w:val="0D49FC0E"/>
    <w:rsid w:val="0D6052A8"/>
    <w:rsid w:val="0D61E119"/>
    <w:rsid w:val="0D77E646"/>
    <w:rsid w:val="0D8995C2"/>
    <w:rsid w:val="0D8E1C62"/>
    <w:rsid w:val="0DAF5A70"/>
    <w:rsid w:val="0DB2675E"/>
    <w:rsid w:val="0DB9B012"/>
    <w:rsid w:val="0DD27A57"/>
    <w:rsid w:val="0DDC211D"/>
    <w:rsid w:val="0DE657B8"/>
    <w:rsid w:val="0DF458D0"/>
    <w:rsid w:val="0DF5EF95"/>
    <w:rsid w:val="0DF7EC79"/>
    <w:rsid w:val="0E0031EB"/>
    <w:rsid w:val="0E14E65F"/>
    <w:rsid w:val="0E1960D0"/>
    <w:rsid w:val="0E1AA1A2"/>
    <w:rsid w:val="0E1B69FE"/>
    <w:rsid w:val="0E2A65C3"/>
    <w:rsid w:val="0E32C915"/>
    <w:rsid w:val="0E5B0ACD"/>
    <w:rsid w:val="0E60F266"/>
    <w:rsid w:val="0E67699F"/>
    <w:rsid w:val="0E6B4834"/>
    <w:rsid w:val="0E7E73FA"/>
    <w:rsid w:val="0E883DFA"/>
    <w:rsid w:val="0EA02518"/>
    <w:rsid w:val="0EA3E766"/>
    <w:rsid w:val="0EA637C5"/>
    <w:rsid w:val="0EB9797A"/>
    <w:rsid w:val="0EBFC4C9"/>
    <w:rsid w:val="0EF83507"/>
    <w:rsid w:val="0F0107AA"/>
    <w:rsid w:val="0F167E80"/>
    <w:rsid w:val="0F1DD90B"/>
    <w:rsid w:val="0F253834"/>
    <w:rsid w:val="0F2A8868"/>
    <w:rsid w:val="0F3954D1"/>
    <w:rsid w:val="0F3C1031"/>
    <w:rsid w:val="0F3DB24D"/>
    <w:rsid w:val="0F404726"/>
    <w:rsid w:val="0F488959"/>
    <w:rsid w:val="0F55A3DA"/>
    <w:rsid w:val="0F61B8C7"/>
    <w:rsid w:val="0F73D4D9"/>
    <w:rsid w:val="0F7411A7"/>
    <w:rsid w:val="0F765F9C"/>
    <w:rsid w:val="0F7C57FF"/>
    <w:rsid w:val="0F85DF62"/>
    <w:rsid w:val="0F9D8B6F"/>
    <w:rsid w:val="0FA0F1B5"/>
    <w:rsid w:val="0FAF8F06"/>
    <w:rsid w:val="0FB66EF2"/>
    <w:rsid w:val="0FBEB8E3"/>
    <w:rsid w:val="0FC462FF"/>
    <w:rsid w:val="0FE73E09"/>
    <w:rsid w:val="0FF474E9"/>
    <w:rsid w:val="0FF92633"/>
    <w:rsid w:val="0FFB2EDD"/>
    <w:rsid w:val="101B9AA2"/>
    <w:rsid w:val="1022598C"/>
    <w:rsid w:val="1043EB1F"/>
    <w:rsid w:val="1044D9A2"/>
    <w:rsid w:val="10566237"/>
    <w:rsid w:val="1069CA14"/>
    <w:rsid w:val="1071DFAC"/>
    <w:rsid w:val="108CE9BD"/>
    <w:rsid w:val="108E74EC"/>
    <w:rsid w:val="1097D4E4"/>
    <w:rsid w:val="10987E1E"/>
    <w:rsid w:val="1099A149"/>
    <w:rsid w:val="109C000D"/>
    <w:rsid w:val="10A55E88"/>
    <w:rsid w:val="10A77410"/>
    <w:rsid w:val="10B12B93"/>
    <w:rsid w:val="10B741EA"/>
    <w:rsid w:val="10D1AFCE"/>
    <w:rsid w:val="10D56742"/>
    <w:rsid w:val="10DDB79F"/>
    <w:rsid w:val="10E26714"/>
    <w:rsid w:val="10E76C07"/>
    <w:rsid w:val="10F08E8A"/>
    <w:rsid w:val="10F37103"/>
    <w:rsid w:val="10F91FDF"/>
    <w:rsid w:val="110E6B82"/>
    <w:rsid w:val="111A8C5F"/>
    <w:rsid w:val="1120084E"/>
    <w:rsid w:val="113981D9"/>
    <w:rsid w:val="1142977B"/>
    <w:rsid w:val="1144D13C"/>
    <w:rsid w:val="115479F8"/>
    <w:rsid w:val="116E44EF"/>
    <w:rsid w:val="117105FC"/>
    <w:rsid w:val="117D55CC"/>
    <w:rsid w:val="117DF19D"/>
    <w:rsid w:val="11801710"/>
    <w:rsid w:val="11886ACA"/>
    <w:rsid w:val="1191E5F8"/>
    <w:rsid w:val="11940699"/>
    <w:rsid w:val="11969D3C"/>
    <w:rsid w:val="11976C78"/>
    <w:rsid w:val="11A0C9C6"/>
    <w:rsid w:val="11AA2118"/>
    <w:rsid w:val="11C257DB"/>
    <w:rsid w:val="11C2CAF8"/>
    <w:rsid w:val="11CDF2F2"/>
    <w:rsid w:val="11E0D788"/>
    <w:rsid w:val="11E5D62D"/>
    <w:rsid w:val="11F117C5"/>
    <w:rsid w:val="120D1FBA"/>
    <w:rsid w:val="120E9644"/>
    <w:rsid w:val="121BD1FE"/>
    <w:rsid w:val="12255A99"/>
    <w:rsid w:val="122A3BBE"/>
    <w:rsid w:val="122D0C4C"/>
    <w:rsid w:val="122E02E8"/>
    <w:rsid w:val="123A4DA1"/>
    <w:rsid w:val="1248938D"/>
    <w:rsid w:val="124EC811"/>
    <w:rsid w:val="1254C8CA"/>
    <w:rsid w:val="1256EEAA"/>
    <w:rsid w:val="125B5F62"/>
    <w:rsid w:val="1267F01D"/>
    <w:rsid w:val="12735DE9"/>
    <w:rsid w:val="127CCB5F"/>
    <w:rsid w:val="127F4A6C"/>
    <w:rsid w:val="1280417F"/>
    <w:rsid w:val="12891180"/>
    <w:rsid w:val="128E779C"/>
    <w:rsid w:val="12942E1A"/>
    <w:rsid w:val="1296A54A"/>
    <w:rsid w:val="1298CADF"/>
    <w:rsid w:val="12A221CF"/>
    <w:rsid w:val="12A8281D"/>
    <w:rsid w:val="12A83920"/>
    <w:rsid w:val="12B045EA"/>
    <w:rsid w:val="12B48C2D"/>
    <w:rsid w:val="12BD73CD"/>
    <w:rsid w:val="12D0958E"/>
    <w:rsid w:val="12D3150C"/>
    <w:rsid w:val="12E17420"/>
    <w:rsid w:val="12E2E671"/>
    <w:rsid w:val="12F491DE"/>
    <w:rsid w:val="1305BC65"/>
    <w:rsid w:val="13122D1E"/>
    <w:rsid w:val="1324EDEA"/>
    <w:rsid w:val="13296298"/>
    <w:rsid w:val="1331B837"/>
    <w:rsid w:val="133203EB"/>
    <w:rsid w:val="133EE827"/>
    <w:rsid w:val="134F403C"/>
    <w:rsid w:val="1351241F"/>
    <w:rsid w:val="13526FE2"/>
    <w:rsid w:val="1362489E"/>
    <w:rsid w:val="13669691"/>
    <w:rsid w:val="136B98F7"/>
    <w:rsid w:val="136BB6CA"/>
    <w:rsid w:val="13720CCF"/>
    <w:rsid w:val="13776959"/>
    <w:rsid w:val="1377B12E"/>
    <w:rsid w:val="137CB941"/>
    <w:rsid w:val="138BE2B3"/>
    <w:rsid w:val="1392ECC6"/>
    <w:rsid w:val="1396CDC5"/>
    <w:rsid w:val="139BC717"/>
    <w:rsid w:val="139BF903"/>
    <w:rsid w:val="139CB343"/>
    <w:rsid w:val="139D6556"/>
    <w:rsid w:val="139D920C"/>
    <w:rsid w:val="139D9FA1"/>
    <w:rsid w:val="13A47242"/>
    <w:rsid w:val="13B06228"/>
    <w:rsid w:val="13CD2465"/>
    <w:rsid w:val="13CEA6E0"/>
    <w:rsid w:val="13D30E1F"/>
    <w:rsid w:val="13D42CB2"/>
    <w:rsid w:val="13D7288C"/>
    <w:rsid w:val="13DABC21"/>
    <w:rsid w:val="13E10D4B"/>
    <w:rsid w:val="13F30AF5"/>
    <w:rsid w:val="13F891FF"/>
    <w:rsid w:val="13FFC873"/>
    <w:rsid w:val="140876BF"/>
    <w:rsid w:val="140D0833"/>
    <w:rsid w:val="1410ADE6"/>
    <w:rsid w:val="14112370"/>
    <w:rsid w:val="141BBF84"/>
    <w:rsid w:val="141ECB07"/>
    <w:rsid w:val="141F5295"/>
    <w:rsid w:val="1436C313"/>
    <w:rsid w:val="14382A9F"/>
    <w:rsid w:val="14448C21"/>
    <w:rsid w:val="14583A61"/>
    <w:rsid w:val="146C3808"/>
    <w:rsid w:val="14712327"/>
    <w:rsid w:val="1476E630"/>
    <w:rsid w:val="147A2ADE"/>
    <w:rsid w:val="14847F22"/>
    <w:rsid w:val="1486D92B"/>
    <w:rsid w:val="148EB2AB"/>
    <w:rsid w:val="1496127A"/>
    <w:rsid w:val="149BCF90"/>
    <w:rsid w:val="14A7C4CE"/>
    <w:rsid w:val="14A83675"/>
    <w:rsid w:val="14AADBDC"/>
    <w:rsid w:val="14B1CD57"/>
    <w:rsid w:val="14B67738"/>
    <w:rsid w:val="14B9F036"/>
    <w:rsid w:val="14BC52F0"/>
    <w:rsid w:val="14BC6CDB"/>
    <w:rsid w:val="14C8A834"/>
    <w:rsid w:val="14CEE253"/>
    <w:rsid w:val="14D9874C"/>
    <w:rsid w:val="14DD2A62"/>
    <w:rsid w:val="14E1BEBA"/>
    <w:rsid w:val="14FB1C37"/>
    <w:rsid w:val="14FDEEF1"/>
    <w:rsid w:val="15028FF8"/>
    <w:rsid w:val="150F30CE"/>
    <w:rsid w:val="1511B716"/>
    <w:rsid w:val="15360FC8"/>
    <w:rsid w:val="1538CE8C"/>
    <w:rsid w:val="153BBFFD"/>
    <w:rsid w:val="153E3060"/>
    <w:rsid w:val="153E4F21"/>
    <w:rsid w:val="153F9DFD"/>
    <w:rsid w:val="1545F2A9"/>
    <w:rsid w:val="15510CB7"/>
    <w:rsid w:val="1554C0DB"/>
    <w:rsid w:val="1571BACC"/>
    <w:rsid w:val="1576AD46"/>
    <w:rsid w:val="157B9758"/>
    <w:rsid w:val="159035C4"/>
    <w:rsid w:val="1592B179"/>
    <w:rsid w:val="15980BF0"/>
    <w:rsid w:val="1598D613"/>
    <w:rsid w:val="1598D960"/>
    <w:rsid w:val="159F5118"/>
    <w:rsid w:val="15A0E01D"/>
    <w:rsid w:val="15D56B51"/>
    <w:rsid w:val="15D5AFD1"/>
    <w:rsid w:val="15E3B992"/>
    <w:rsid w:val="15EDE053"/>
    <w:rsid w:val="15F3F0D9"/>
    <w:rsid w:val="15F57D9F"/>
    <w:rsid w:val="16034E51"/>
    <w:rsid w:val="1608B568"/>
    <w:rsid w:val="16094C5C"/>
    <w:rsid w:val="161119ED"/>
    <w:rsid w:val="162559E9"/>
    <w:rsid w:val="16437720"/>
    <w:rsid w:val="16445C85"/>
    <w:rsid w:val="1656B6C0"/>
    <w:rsid w:val="165E4F32"/>
    <w:rsid w:val="16600646"/>
    <w:rsid w:val="167CA8C2"/>
    <w:rsid w:val="169F05A8"/>
    <w:rsid w:val="16A22031"/>
    <w:rsid w:val="16A3B252"/>
    <w:rsid w:val="16A8F2F0"/>
    <w:rsid w:val="16B57031"/>
    <w:rsid w:val="16BC1B04"/>
    <w:rsid w:val="16C02A36"/>
    <w:rsid w:val="16C5F9A7"/>
    <w:rsid w:val="16D0B762"/>
    <w:rsid w:val="16D2EA07"/>
    <w:rsid w:val="16D32A02"/>
    <w:rsid w:val="16D4F12C"/>
    <w:rsid w:val="16D6FECC"/>
    <w:rsid w:val="16D71088"/>
    <w:rsid w:val="16E3551B"/>
    <w:rsid w:val="16EF0E2F"/>
    <w:rsid w:val="16F06829"/>
    <w:rsid w:val="16F257A4"/>
    <w:rsid w:val="16F754FE"/>
    <w:rsid w:val="1731B439"/>
    <w:rsid w:val="1731CD48"/>
    <w:rsid w:val="17449217"/>
    <w:rsid w:val="17618300"/>
    <w:rsid w:val="17645B0D"/>
    <w:rsid w:val="176B0FB5"/>
    <w:rsid w:val="17901486"/>
    <w:rsid w:val="179076ED"/>
    <w:rsid w:val="1793FF8A"/>
    <w:rsid w:val="1799EFF3"/>
    <w:rsid w:val="179D46B4"/>
    <w:rsid w:val="17B21B75"/>
    <w:rsid w:val="17CC9B9B"/>
    <w:rsid w:val="17D5B316"/>
    <w:rsid w:val="17D73569"/>
    <w:rsid w:val="17D968C6"/>
    <w:rsid w:val="17D9D7DE"/>
    <w:rsid w:val="17DDCD5E"/>
    <w:rsid w:val="17FB20E7"/>
    <w:rsid w:val="17FC032B"/>
    <w:rsid w:val="181EA8D8"/>
    <w:rsid w:val="1825A99F"/>
    <w:rsid w:val="1833C2BC"/>
    <w:rsid w:val="18374D58"/>
    <w:rsid w:val="1846B4A7"/>
    <w:rsid w:val="1857F76B"/>
    <w:rsid w:val="186629FB"/>
    <w:rsid w:val="18680E6C"/>
    <w:rsid w:val="1883B954"/>
    <w:rsid w:val="18858EE6"/>
    <w:rsid w:val="18860FA2"/>
    <w:rsid w:val="18A1FD6D"/>
    <w:rsid w:val="18A35243"/>
    <w:rsid w:val="18B9ABB5"/>
    <w:rsid w:val="18BAC810"/>
    <w:rsid w:val="18C05B69"/>
    <w:rsid w:val="18C8D795"/>
    <w:rsid w:val="18DB00D1"/>
    <w:rsid w:val="18E40846"/>
    <w:rsid w:val="18E5CE60"/>
    <w:rsid w:val="18E9C4EE"/>
    <w:rsid w:val="18F1BA5C"/>
    <w:rsid w:val="18F4FAE6"/>
    <w:rsid w:val="18F835B8"/>
    <w:rsid w:val="19071147"/>
    <w:rsid w:val="1909F00A"/>
    <w:rsid w:val="192162CA"/>
    <w:rsid w:val="192E6A1E"/>
    <w:rsid w:val="1942E120"/>
    <w:rsid w:val="194A635E"/>
    <w:rsid w:val="194D7202"/>
    <w:rsid w:val="1951E634"/>
    <w:rsid w:val="1965A0EC"/>
    <w:rsid w:val="19905CBA"/>
    <w:rsid w:val="1990A1A6"/>
    <w:rsid w:val="19927BE7"/>
    <w:rsid w:val="1992814B"/>
    <w:rsid w:val="199305A9"/>
    <w:rsid w:val="1996F574"/>
    <w:rsid w:val="1997ADB3"/>
    <w:rsid w:val="19A1E499"/>
    <w:rsid w:val="19A4D4BF"/>
    <w:rsid w:val="19A57DCC"/>
    <w:rsid w:val="19CBC505"/>
    <w:rsid w:val="19D17BDA"/>
    <w:rsid w:val="19D4EC03"/>
    <w:rsid w:val="19D7050C"/>
    <w:rsid w:val="19E130B1"/>
    <w:rsid w:val="19E16BA4"/>
    <w:rsid w:val="19F0ACC1"/>
    <w:rsid w:val="19F73291"/>
    <w:rsid w:val="1A057A29"/>
    <w:rsid w:val="1A05BAE9"/>
    <w:rsid w:val="1A06BDC2"/>
    <w:rsid w:val="1A06C1A0"/>
    <w:rsid w:val="1A12BA14"/>
    <w:rsid w:val="1A1A6749"/>
    <w:rsid w:val="1A2944BB"/>
    <w:rsid w:val="1A2D520C"/>
    <w:rsid w:val="1A332EA2"/>
    <w:rsid w:val="1A38CA5F"/>
    <w:rsid w:val="1A53A263"/>
    <w:rsid w:val="1A568737"/>
    <w:rsid w:val="1A74C3E7"/>
    <w:rsid w:val="1A76CD42"/>
    <w:rsid w:val="1A7C0078"/>
    <w:rsid w:val="1A8069C7"/>
    <w:rsid w:val="1A80DE32"/>
    <w:rsid w:val="1A87273E"/>
    <w:rsid w:val="1A952E30"/>
    <w:rsid w:val="1A9D2C81"/>
    <w:rsid w:val="1AAD8685"/>
    <w:rsid w:val="1AAFA248"/>
    <w:rsid w:val="1ACB4F6A"/>
    <w:rsid w:val="1ACF88C9"/>
    <w:rsid w:val="1AD08547"/>
    <w:rsid w:val="1AD72C47"/>
    <w:rsid w:val="1ADF109B"/>
    <w:rsid w:val="1AE79F8F"/>
    <w:rsid w:val="1B109F4D"/>
    <w:rsid w:val="1B196830"/>
    <w:rsid w:val="1B1CA238"/>
    <w:rsid w:val="1B33E7F7"/>
    <w:rsid w:val="1B34A840"/>
    <w:rsid w:val="1B3FD18C"/>
    <w:rsid w:val="1B4F7FF8"/>
    <w:rsid w:val="1B68D442"/>
    <w:rsid w:val="1B6B4A1B"/>
    <w:rsid w:val="1B729A06"/>
    <w:rsid w:val="1B79C225"/>
    <w:rsid w:val="1B802DF6"/>
    <w:rsid w:val="1B8C6E3B"/>
    <w:rsid w:val="1B8D110A"/>
    <w:rsid w:val="1BA0207F"/>
    <w:rsid w:val="1BAE10BD"/>
    <w:rsid w:val="1BAEE098"/>
    <w:rsid w:val="1BB131FB"/>
    <w:rsid w:val="1BCCA5A9"/>
    <w:rsid w:val="1BD36E8B"/>
    <w:rsid w:val="1BD76484"/>
    <w:rsid w:val="1BE0CC60"/>
    <w:rsid w:val="1BEDF3C2"/>
    <w:rsid w:val="1C0C1E53"/>
    <w:rsid w:val="1C115091"/>
    <w:rsid w:val="1C13A3D0"/>
    <w:rsid w:val="1C16F984"/>
    <w:rsid w:val="1C226E33"/>
    <w:rsid w:val="1C44012A"/>
    <w:rsid w:val="1C4A9A9B"/>
    <w:rsid w:val="1C52DA10"/>
    <w:rsid w:val="1C597B03"/>
    <w:rsid w:val="1C66F983"/>
    <w:rsid w:val="1C6EB270"/>
    <w:rsid w:val="1C7B1196"/>
    <w:rsid w:val="1C85722C"/>
    <w:rsid w:val="1C8CE0D0"/>
    <w:rsid w:val="1C8D8C82"/>
    <w:rsid w:val="1C99F99C"/>
    <w:rsid w:val="1C9E365E"/>
    <w:rsid w:val="1CB1094A"/>
    <w:rsid w:val="1CB380BF"/>
    <w:rsid w:val="1CB46BD4"/>
    <w:rsid w:val="1CC682C6"/>
    <w:rsid w:val="1CC6B2DE"/>
    <w:rsid w:val="1CCD9BA7"/>
    <w:rsid w:val="1CCE0134"/>
    <w:rsid w:val="1CD29368"/>
    <w:rsid w:val="1CE42F34"/>
    <w:rsid w:val="1CE84C58"/>
    <w:rsid w:val="1CFD98A3"/>
    <w:rsid w:val="1D3F2E85"/>
    <w:rsid w:val="1D4813F1"/>
    <w:rsid w:val="1D52CFD4"/>
    <w:rsid w:val="1D595692"/>
    <w:rsid w:val="1D60E57D"/>
    <w:rsid w:val="1D660D92"/>
    <w:rsid w:val="1D6C50D3"/>
    <w:rsid w:val="1D6FEF50"/>
    <w:rsid w:val="1D831B50"/>
    <w:rsid w:val="1D96C251"/>
    <w:rsid w:val="1D9AB8BB"/>
    <w:rsid w:val="1D9BD841"/>
    <w:rsid w:val="1D9EBA4D"/>
    <w:rsid w:val="1DA199D8"/>
    <w:rsid w:val="1DA80388"/>
    <w:rsid w:val="1DAFFD0E"/>
    <w:rsid w:val="1DC82E80"/>
    <w:rsid w:val="1DD5B64A"/>
    <w:rsid w:val="1DD70CFC"/>
    <w:rsid w:val="1DE58C85"/>
    <w:rsid w:val="1DE641B8"/>
    <w:rsid w:val="1DE7195B"/>
    <w:rsid w:val="1DE8B65C"/>
    <w:rsid w:val="1DF5892B"/>
    <w:rsid w:val="1DFA95EC"/>
    <w:rsid w:val="1E0A4A7E"/>
    <w:rsid w:val="1E0BCE54"/>
    <w:rsid w:val="1E22D044"/>
    <w:rsid w:val="1E255398"/>
    <w:rsid w:val="1E470D5C"/>
    <w:rsid w:val="1E47D88E"/>
    <w:rsid w:val="1E490B62"/>
    <w:rsid w:val="1E4D907D"/>
    <w:rsid w:val="1E584AB3"/>
    <w:rsid w:val="1E59925A"/>
    <w:rsid w:val="1E63437C"/>
    <w:rsid w:val="1E6847CC"/>
    <w:rsid w:val="1E6C74CD"/>
    <w:rsid w:val="1E6CD78D"/>
    <w:rsid w:val="1E71923A"/>
    <w:rsid w:val="1E72ADE4"/>
    <w:rsid w:val="1E72DEC7"/>
    <w:rsid w:val="1E751250"/>
    <w:rsid w:val="1E79D6DD"/>
    <w:rsid w:val="1E7BA4A4"/>
    <w:rsid w:val="1E855EFC"/>
    <w:rsid w:val="1E89F952"/>
    <w:rsid w:val="1E8EFC14"/>
    <w:rsid w:val="1E9372E8"/>
    <w:rsid w:val="1EA4F6D7"/>
    <w:rsid w:val="1EA836D7"/>
    <w:rsid w:val="1EAD530E"/>
    <w:rsid w:val="1EB031F6"/>
    <w:rsid w:val="1EBD2DE0"/>
    <w:rsid w:val="1EBDA2AF"/>
    <w:rsid w:val="1EC2A9AD"/>
    <w:rsid w:val="1EC3A5E9"/>
    <w:rsid w:val="1ECB1882"/>
    <w:rsid w:val="1ED3C917"/>
    <w:rsid w:val="1ED8B7B7"/>
    <w:rsid w:val="1ED95D53"/>
    <w:rsid w:val="1EEE452E"/>
    <w:rsid w:val="1EF3DEE6"/>
    <w:rsid w:val="1F0B3DDE"/>
    <w:rsid w:val="1F2B0C76"/>
    <w:rsid w:val="1F37D7C2"/>
    <w:rsid w:val="1F3C73C9"/>
    <w:rsid w:val="1F3E7F16"/>
    <w:rsid w:val="1F786EB1"/>
    <w:rsid w:val="1F88665D"/>
    <w:rsid w:val="1FA84F6A"/>
    <w:rsid w:val="1FC331E0"/>
    <w:rsid w:val="1FCBFE86"/>
    <w:rsid w:val="1FE3CD05"/>
    <w:rsid w:val="1FF4607C"/>
    <w:rsid w:val="2003F4EA"/>
    <w:rsid w:val="200AA7E5"/>
    <w:rsid w:val="200DD439"/>
    <w:rsid w:val="20193D7A"/>
    <w:rsid w:val="202B0CB8"/>
    <w:rsid w:val="203EF362"/>
    <w:rsid w:val="20529830"/>
    <w:rsid w:val="20606E2D"/>
    <w:rsid w:val="206B90A7"/>
    <w:rsid w:val="207FEFFE"/>
    <w:rsid w:val="2083A389"/>
    <w:rsid w:val="208A45E6"/>
    <w:rsid w:val="209437FE"/>
    <w:rsid w:val="209E4312"/>
    <w:rsid w:val="20A1074A"/>
    <w:rsid w:val="20AA74D3"/>
    <w:rsid w:val="20B2F183"/>
    <w:rsid w:val="20BC2ADD"/>
    <w:rsid w:val="20BDC89D"/>
    <w:rsid w:val="20CD74DB"/>
    <w:rsid w:val="20CF1BCF"/>
    <w:rsid w:val="20DE8420"/>
    <w:rsid w:val="20DF01B0"/>
    <w:rsid w:val="20EE78F3"/>
    <w:rsid w:val="20EFE55A"/>
    <w:rsid w:val="21118470"/>
    <w:rsid w:val="211A6754"/>
    <w:rsid w:val="213AB736"/>
    <w:rsid w:val="213D9241"/>
    <w:rsid w:val="214D5341"/>
    <w:rsid w:val="215600D3"/>
    <w:rsid w:val="218D0BA9"/>
    <w:rsid w:val="218E5715"/>
    <w:rsid w:val="219A81FA"/>
    <w:rsid w:val="219A9CE5"/>
    <w:rsid w:val="219C29E0"/>
    <w:rsid w:val="219EDEF0"/>
    <w:rsid w:val="21A72F92"/>
    <w:rsid w:val="21B0E70E"/>
    <w:rsid w:val="21B1FEAF"/>
    <w:rsid w:val="21B27A19"/>
    <w:rsid w:val="21B8B385"/>
    <w:rsid w:val="21CB6269"/>
    <w:rsid w:val="21D6BFB7"/>
    <w:rsid w:val="21E306F3"/>
    <w:rsid w:val="21E60380"/>
    <w:rsid w:val="22056BD4"/>
    <w:rsid w:val="2208932C"/>
    <w:rsid w:val="2214843A"/>
    <w:rsid w:val="2218BF23"/>
    <w:rsid w:val="221C6CE3"/>
    <w:rsid w:val="222E0ED5"/>
    <w:rsid w:val="22352EB4"/>
    <w:rsid w:val="223739C9"/>
    <w:rsid w:val="2243951C"/>
    <w:rsid w:val="224B32FB"/>
    <w:rsid w:val="225D456A"/>
    <w:rsid w:val="22621EEE"/>
    <w:rsid w:val="2278A86B"/>
    <w:rsid w:val="227EBB1D"/>
    <w:rsid w:val="22849706"/>
    <w:rsid w:val="22A8D778"/>
    <w:rsid w:val="22BE8EA5"/>
    <w:rsid w:val="22C8E287"/>
    <w:rsid w:val="22CDB126"/>
    <w:rsid w:val="22DD7727"/>
    <w:rsid w:val="22E31EB1"/>
    <w:rsid w:val="22E57FB5"/>
    <w:rsid w:val="23053F65"/>
    <w:rsid w:val="2308944F"/>
    <w:rsid w:val="230B7098"/>
    <w:rsid w:val="2328167F"/>
    <w:rsid w:val="2334BE63"/>
    <w:rsid w:val="2337D083"/>
    <w:rsid w:val="23392114"/>
    <w:rsid w:val="2347CA94"/>
    <w:rsid w:val="2357D06B"/>
    <w:rsid w:val="235A95A0"/>
    <w:rsid w:val="235AAB77"/>
    <w:rsid w:val="236D642C"/>
    <w:rsid w:val="2370238F"/>
    <w:rsid w:val="237536F5"/>
    <w:rsid w:val="23A054A9"/>
    <w:rsid w:val="23A5BE31"/>
    <w:rsid w:val="23A6994A"/>
    <w:rsid w:val="23AB8042"/>
    <w:rsid w:val="23B5BDE6"/>
    <w:rsid w:val="23BFC3AC"/>
    <w:rsid w:val="23C72051"/>
    <w:rsid w:val="23D6061A"/>
    <w:rsid w:val="23DA612F"/>
    <w:rsid w:val="23DFCB0D"/>
    <w:rsid w:val="23F2DF17"/>
    <w:rsid w:val="23F8D597"/>
    <w:rsid w:val="23F9F46C"/>
    <w:rsid w:val="2402AD20"/>
    <w:rsid w:val="240E1EDD"/>
    <w:rsid w:val="240F77C5"/>
    <w:rsid w:val="2416875F"/>
    <w:rsid w:val="2419BB72"/>
    <w:rsid w:val="242C282F"/>
    <w:rsid w:val="2434CEFE"/>
    <w:rsid w:val="24393F7A"/>
    <w:rsid w:val="243F0785"/>
    <w:rsid w:val="2441043F"/>
    <w:rsid w:val="2454D4FB"/>
    <w:rsid w:val="24568A33"/>
    <w:rsid w:val="245A06DA"/>
    <w:rsid w:val="245DAAA4"/>
    <w:rsid w:val="245DDC3E"/>
    <w:rsid w:val="2467F7E8"/>
    <w:rsid w:val="24717B26"/>
    <w:rsid w:val="24720D7D"/>
    <w:rsid w:val="2475DB14"/>
    <w:rsid w:val="24765B72"/>
    <w:rsid w:val="247AEFFC"/>
    <w:rsid w:val="24838FA5"/>
    <w:rsid w:val="248C7D03"/>
    <w:rsid w:val="249AF292"/>
    <w:rsid w:val="24A08239"/>
    <w:rsid w:val="24A209A3"/>
    <w:rsid w:val="24BD7F8E"/>
    <w:rsid w:val="24D11DF7"/>
    <w:rsid w:val="24E8BF70"/>
    <w:rsid w:val="24E98234"/>
    <w:rsid w:val="24EA0CD6"/>
    <w:rsid w:val="24F58A50"/>
    <w:rsid w:val="24F7951E"/>
    <w:rsid w:val="24FD8134"/>
    <w:rsid w:val="24FDC693"/>
    <w:rsid w:val="250461C5"/>
    <w:rsid w:val="25076DDE"/>
    <w:rsid w:val="25165168"/>
    <w:rsid w:val="252DCB62"/>
    <w:rsid w:val="25339AB9"/>
    <w:rsid w:val="2554B128"/>
    <w:rsid w:val="255AB6EF"/>
    <w:rsid w:val="2569BE95"/>
    <w:rsid w:val="2575EC4D"/>
    <w:rsid w:val="257B69E2"/>
    <w:rsid w:val="257C208E"/>
    <w:rsid w:val="257E5DA8"/>
    <w:rsid w:val="2597CE9D"/>
    <w:rsid w:val="259D2B84"/>
    <w:rsid w:val="25A46BB6"/>
    <w:rsid w:val="25ABA25F"/>
    <w:rsid w:val="25B55608"/>
    <w:rsid w:val="25B6831D"/>
    <w:rsid w:val="25B96319"/>
    <w:rsid w:val="25D27F30"/>
    <w:rsid w:val="25D6DB78"/>
    <w:rsid w:val="25DE646B"/>
    <w:rsid w:val="25DE88FA"/>
    <w:rsid w:val="25E0B62E"/>
    <w:rsid w:val="25E55B1A"/>
    <w:rsid w:val="260826D5"/>
    <w:rsid w:val="260A4150"/>
    <w:rsid w:val="261109AC"/>
    <w:rsid w:val="261408C1"/>
    <w:rsid w:val="261793D3"/>
    <w:rsid w:val="261AA3DC"/>
    <w:rsid w:val="262CB6D9"/>
    <w:rsid w:val="263DB277"/>
    <w:rsid w:val="26428EA0"/>
    <w:rsid w:val="2647C5EE"/>
    <w:rsid w:val="2652CC1F"/>
    <w:rsid w:val="26600706"/>
    <w:rsid w:val="2679E452"/>
    <w:rsid w:val="267D9E82"/>
    <w:rsid w:val="2688D8A1"/>
    <w:rsid w:val="268A7A23"/>
    <w:rsid w:val="268D9A41"/>
    <w:rsid w:val="268DE589"/>
    <w:rsid w:val="269148D3"/>
    <w:rsid w:val="269C8807"/>
    <w:rsid w:val="26B34DBE"/>
    <w:rsid w:val="26BA1464"/>
    <w:rsid w:val="26CDC1DE"/>
    <w:rsid w:val="26CED0DD"/>
    <w:rsid w:val="26D5A545"/>
    <w:rsid w:val="26DAC4A5"/>
    <w:rsid w:val="26DF8EE2"/>
    <w:rsid w:val="26E68D02"/>
    <w:rsid w:val="26F56D31"/>
    <w:rsid w:val="26F8940B"/>
    <w:rsid w:val="2704098F"/>
    <w:rsid w:val="2709BA65"/>
    <w:rsid w:val="270BD278"/>
    <w:rsid w:val="2717F0EF"/>
    <w:rsid w:val="2723A473"/>
    <w:rsid w:val="2727D7BC"/>
    <w:rsid w:val="272E9347"/>
    <w:rsid w:val="272FB0E6"/>
    <w:rsid w:val="27316A26"/>
    <w:rsid w:val="2738E3EC"/>
    <w:rsid w:val="27458E7E"/>
    <w:rsid w:val="27478121"/>
    <w:rsid w:val="274FA57C"/>
    <w:rsid w:val="2754EA88"/>
    <w:rsid w:val="275BC0CE"/>
    <w:rsid w:val="2766FF08"/>
    <w:rsid w:val="27670636"/>
    <w:rsid w:val="2771B39F"/>
    <w:rsid w:val="277817F4"/>
    <w:rsid w:val="2785D5C5"/>
    <w:rsid w:val="27943C50"/>
    <w:rsid w:val="279AE9B7"/>
    <w:rsid w:val="279F4D41"/>
    <w:rsid w:val="27AE189A"/>
    <w:rsid w:val="27B15A97"/>
    <w:rsid w:val="27BAA438"/>
    <w:rsid w:val="27BEA7A9"/>
    <w:rsid w:val="27CDF6E1"/>
    <w:rsid w:val="27F0B1EC"/>
    <w:rsid w:val="2806BC18"/>
    <w:rsid w:val="281742CE"/>
    <w:rsid w:val="2819E4B7"/>
    <w:rsid w:val="282138E7"/>
    <w:rsid w:val="282200B6"/>
    <w:rsid w:val="28229510"/>
    <w:rsid w:val="28359437"/>
    <w:rsid w:val="2836C41A"/>
    <w:rsid w:val="283BAF03"/>
    <w:rsid w:val="283BEE1E"/>
    <w:rsid w:val="283D24AE"/>
    <w:rsid w:val="28430E85"/>
    <w:rsid w:val="28511257"/>
    <w:rsid w:val="2857306D"/>
    <w:rsid w:val="285A9B70"/>
    <w:rsid w:val="2864D5BB"/>
    <w:rsid w:val="2867B406"/>
    <w:rsid w:val="28734B67"/>
    <w:rsid w:val="2873BA7F"/>
    <w:rsid w:val="287868D9"/>
    <w:rsid w:val="2878ACA2"/>
    <w:rsid w:val="289423B5"/>
    <w:rsid w:val="28945627"/>
    <w:rsid w:val="289E644B"/>
    <w:rsid w:val="28A6393F"/>
    <w:rsid w:val="28B77A7E"/>
    <w:rsid w:val="28BC0846"/>
    <w:rsid w:val="28C159CC"/>
    <w:rsid w:val="28CB6E91"/>
    <w:rsid w:val="28CCA881"/>
    <w:rsid w:val="28DEBD9F"/>
    <w:rsid w:val="28E56249"/>
    <w:rsid w:val="28E59FB5"/>
    <w:rsid w:val="28E7199E"/>
    <w:rsid w:val="28EBD089"/>
    <w:rsid w:val="28F79443"/>
    <w:rsid w:val="28FD1321"/>
    <w:rsid w:val="2901A5AC"/>
    <w:rsid w:val="2905D4C8"/>
    <w:rsid w:val="29293B18"/>
    <w:rsid w:val="293AE507"/>
    <w:rsid w:val="29586BC7"/>
    <w:rsid w:val="2976E9C5"/>
    <w:rsid w:val="297CC7F7"/>
    <w:rsid w:val="29953BDE"/>
    <w:rsid w:val="29AC805E"/>
    <w:rsid w:val="29B1D0F7"/>
    <w:rsid w:val="29CEE91C"/>
    <w:rsid w:val="29D79C67"/>
    <w:rsid w:val="29DE4952"/>
    <w:rsid w:val="29E35EEB"/>
    <w:rsid w:val="29FD2116"/>
    <w:rsid w:val="2A0145F8"/>
    <w:rsid w:val="2A08D4A9"/>
    <w:rsid w:val="2A09C263"/>
    <w:rsid w:val="2A0CAE8D"/>
    <w:rsid w:val="2A0E2697"/>
    <w:rsid w:val="2A117283"/>
    <w:rsid w:val="2A1C4FF8"/>
    <w:rsid w:val="2A1DECDB"/>
    <w:rsid w:val="2A1F18B6"/>
    <w:rsid w:val="2A23A360"/>
    <w:rsid w:val="2A2FFD75"/>
    <w:rsid w:val="2A34B285"/>
    <w:rsid w:val="2A3522A9"/>
    <w:rsid w:val="2A43E22B"/>
    <w:rsid w:val="2A4AD3DB"/>
    <w:rsid w:val="2A511E5A"/>
    <w:rsid w:val="2A59141F"/>
    <w:rsid w:val="2A6DE33A"/>
    <w:rsid w:val="2A86EE1B"/>
    <w:rsid w:val="2A8EBBD4"/>
    <w:rsid w:val="2A90CFEB"/>
    <w:rsid w:val="2A90DD97"/>
    <w:rsid w:val="2A9FAF79"/>
    <w:rsid w:val="2AAEDCF0"/>
    <w:rsid w:val="2ABB8549"/>
    <w:rsid w:val="2ABD561F"/>
    <w:rsid w:val="2AC28CE0"/>
    <w:rsid w:val="2ACE503F"/>
    <w:rsid w:val="2AD073AB"/>
    <w:rsid w:val="2AE51F9E"/>
    <w:rsid w:val="2AEC507F"/>
    <w:rsid w:val="2AEED3AC"/>
    <w:rsid w:val="2B014CB7"/>
    <w:rsid w:val="2B108742"/>
    <w:rsid w:val="2B114342"/>
    <w:rsid w:val="2B1FCC1F"/>
    <w:rsid w:val="2B22C99F"/>
    <w:rsid w:val="2B490F7B"/>
    <w:rsid w:val="2B5A4959"/>
    <w:rsid w:val="2B5FB3AA"/>
    <w:rsid w:val="2B7402AE"/>
    <w:rsid w:val="2B8BD216"/>
    <w:rsid w:val="2B9540AB"/>
    <w:rsid w:val="2B9AA349"/>
    <w:rsid w:val="2B9AE0DE"/>
    <w:rsid w:val="2B9FCE9A"/>
    <w:rsid w:val="2BA050A4"/>
    <w:rsid w:val="2BAA8443"/>
    <w:rsid w:val="2BB528D8"/>
    <w:rsid w:val="2BC05435"/>
    <w:rsid w:val="2BC971EF"/>
    <w:rsid w:val="2BD27856"/>
    <w:rsid w:val="2BD3AB0D"/>
    <w:rsid w:val="2BD63EC9"/>
    <w:rsid w:val="2BDF8F04"/>
    <w:rsid w:val="2BE82172"/>
    <w:rsid w:val="2BED9F2C"/>
    <w:rsid w:val="2BEE1E1B"/>
    <w:rsid w:val="2BF21D3A"/>
    <w:rsid w:val="2C12C7FF"/>
    <w:rsid w:val="2C1D023F"/>
    <w:rsid w:val="2C32A4A2"/>
    <w:rsid w:val="2C33B086"/>
    <w:rsid w:val="2C344E52"/>
    <w:rsid w:val="2C3A3C67"/>
    <w:rsid w:val="2C415B75"/>
    <w:rsid w:val="2C4F9278"/>
    <w:rsid w:val="2C58C6A6"/>
    <w:rsid w:val="2C5BD6F9"/>
    <w:rsid w:val="2C68B68F"/>
    <w:rsid w:val="2C6D2696"/>
    <w:rsid w:val="2C7AF0A6"/>
    <w:rsid w:val="2C95F7B5"/>
    <w:rsid w:val="2C986BFA"/>
    <w:rsid w:val="2C99F7AE"/>
    <w:rsid w:val="2CA308FE"/>
    <w:rsid w:val="2CAD27A9"/>
    <w:rsid w:val="2CB4488E"/>
    <w:rsid w:val="2D0CC0C0"/>
    <w:rsid w:val="2D0FCD60"/>
    <w:rsid w:val="2D103B1F"/>
    <w:rsid w:val="2D196682"/>
    <w:rsid w:val="2D198A4D"/>
    <w:rsid w:val="2D1F54FF"/>
    <w:rsid w:val="2D200B8F"/>
    <w:rsid w:val="2D2D40A3"/>
    <w:rsid w:val="2D328E31"/>
    <w:rsid w:val="2D35869C"/>
    <w:rsid w:val="2D48933C"/>
    <w:rsid w:val="2D4910CB"/>
    <w:rsid w:val="2D507432"/>
    <w:rsid w:val="2D65B1F6"/>
    <w:rsid w:val="2D70A505"/>
    <w:rsid w:val="2D70BDE1"/>
    <w:rsid w:val="2D9202F1"/>
    <w:rsid w:val="2D97C84A"/>
    <w:rsid w:val="2DAA1A28"/>
    <w:rsid w:val="2DB2DA56"/>
    <w:rsid w:val="2DB51499"/>
    <w:rsid w:val="2DC7C192"/>
    <w:rsid w:val="2DD23055"/>
    <w:rsid w:val="2DDACEA3"/>
    <w:rsid w:val="2DDBC799"/>
    <w:rsid w:val="2DDC7BB7"/>
    <w:rsid w:val="2DE7C403"/>
    <w:rsid w:val="2DF07BCB"/>
    <w:rsid w:val="2E22569D"/>
    <w:rsid w:val="2E244A68"/>
    <w:rsid w:val="2E2E2B0C"/>
    <w:rsid w:val="2E31C9FE"/>
    <w:rsid w:val="2E427FEB"/>
    <w:rsid w:val="2E444A22"/>
    <w:rsid w:val="2E4BBFD2"/>
    <w:rsid w:val="2E5D31E4"/>
    <w:rsid w:val="2E8A340C"/>
    <w:rsid w:val="2E8E14DA"/>
    <w:rsid w:val="2E8FDE28"/>
    <w:rsid w:val="2E944732"/>
    <w:rsid w:val="2E9CB44C"/>
    <w:rsid w:val="2E9CC48B"/>
    <w:rsid w:val="2EAC85F4"/>
    <w:rsid w:val="2EB2F97B"/>
    <w:rsid w:val="2EB8DF40"/>
    <w:rsid w:val="2EBAF089"/>
    <w:rsid w:val="2EBE7FFA"/>
    <w:rsid w:val="2EBE8A7D"/>
    <w:rsid w:val="2EBEA392"/>
    <w:rsid w:val="2EC933F1"/>
    <w:rsid w:val="2EC9BBEB"/>
    <w:rsid w:val="2ECD86F5"/>
    <w:rsid w:val="2ECF5A46"/>
    <w:rsid w:val="2EDC802E"/>
    <w:rsid w:val="2EEE0EC3"/>
    <w:rsid w:val="2EF6999D"/>
    <w:rsid w:val="2EFC55CA"/>
    <w:rsid w:val="2EFE8644"/>
    <w:rsid w:val="2F04E2B8"/>
    <w:rsid w:val="2F0E0B23"/>
    <w:rsid w:val="2F0FF54F"/>
    <w:rsid w:val="2F12D5A9"/>
    <w:rsid w:val="2F19E759"/>
    <w:rsid w:val="2F1BE294"/>
    <w:rsid w:val="2F1FAC15"/>
    <w:rsid w:val="2F26F121"/>
    <w:rsid w:val="2F28746D"/>
    <w:rsid w:val="2F4B788F"/>
    <w:rsid w:val="2F5D226B"/>
    <w:rsid w:val="2F5D8DFA"/>
    <w:rsid w:val="2F65807B"/>
    <w:rsid w:val="2F6BB56C"/>
    <w:rsid w:val="2F7E38F1"/>
    <w:rsid w:val="2F925BFB"/>
    <w:rsid w:val="2F9F0B61"/>
    <w:rsid w:val="2FC41052"/>
    <w:rsid w:val="2FCAE547"/>
    <w:rsid w:val="2FD2471C"/>
    <w:rsid w:val="2FDD515D"/>
    <w:rsid w:val="2FDEBDB9"/>
    <w:rsid w:val="2FE51008"/>
    <w:rsid w:val="2FF54520"/>
    <w:rsid w:val="2FF768E3"/>
    <w:rsid w:val="30173FFA"/>
    <w:rsid w:val="30195E95"/>
    <w:rsid w:val="3023FBB3"/>
    <w:rsid w:val="30516D8D"/>
    <w:rsid w:val="30579E5B"/>
    <w:rsid w:val="308DBC44"/>
    <w:rsid w:val="3093740F"/>
    <w:rsid w:val="30946E67"/>
    <w:rsid w:val="309A77D8"/>
    <w:rsid w:val="309C3CC1"/>
    <w:rsid w:val="30B332B9"/>
    <w:rsid w:val="30CB0BBD"/>
    <w:rsid w:val="30CBA520"/>
    <w:rsid w:val="30CBB779"/>
    <w:rsid w:val="30D6C64B"/>
    <w:rsid w:val="30D70B8A"/>
    <w:rsid w:val="30E9C385"/>
    <w:rsid w:val="30ECDC2A"/>
    <w:rsid w:val="30FC7E31"/>
    <w:rsid w:val="3103D5D3"/>
    <w:rsid w:val="31144B7B"/>
    <w:rsid w:val="312E8CD9"/>
    <w:rsid w:val="313F1D04"/>
    <w:rsid w:val="31404D7D"/>
    <w:rsid w:val="31422518"/>
    <w:rsid w:val="314A165F"/>
    <w:rsid w:val="314B2579"/>
    <w:rsid w:val="3150E7F6"/>
    <w:rsid w:val="31514846"/>
    <w:rsid w:val="315C2ABD"/>
    <w:rsid w:val="315EF29C"/>
    <w:rsid w:val="31717F78"/>
    <w:rsid w:val="317C26A0"/>
    <w:rsid w:val="318DBA06"/>
    <w:rsid w:val="319061BA"/>
    <w:rsid w:val="31942B11"/>
    <w:rsid w:val="319E86E0"/>
    <w:rsid w:val="31A10C60"/>
    <w:rsid w:val="31A45172"/>
    <w:rsid w:val="31AD79DF"/>
    <w:rsid w:val="31BBD0B3"/>
    <w:rsid w:val="31BBD656"/>
    <w:rsid w:val="31C797D2"/>
    <w:rsid w:val="31DCE3DC"/>
    <w:rsid w:val="31F8762F"/>
    <w:rsid w:val="31F96935"/>
    <w:rsid w:val="31FD5987"/>
    <w:rsid w:val="32050E47"/>
    <w:rsid w:val="320596C2"/>
    <w:rsid w:val="320A243B"/>
    <w:rsid w:val="3217F3BD"/>
    <w:rsid w:val="32256A00"/>
    <w:rsid w:val="3228E55A"/>
    <w:rsid w:val="3241BE51"/>
    <w:rsid w:val="3243B853"/>
    <w:rsid w:val="325C8EDE"/>
    <w:rsid w:val="326CB078"/>
    <w:rsid w:val="326D6420"/>
    <w:rsid w:val="32707EF9"/>
    <w:rsid w:val="327BD521"/>
    <w:rsid w:val="3287DAC6"/>
    <w:rsid w:val="328B4A19"/>
    <w:rsid w:val="32A4593D"/>
    <w:rsid w:val="32A913B9"/>
    <w:rsid w:val="32BD7541"/>
    <w:rsid w:val="32C8AEA2"/>
    <w:rsid w:val="32CBA93B"/>
    <w:rsid w:val="32D16222"/>
    <w:rsid w:val="32D7A699"/>
    <w:rsid w:val="32E1AA13"/>
    <w:rsid w:val="32E96C75"/>
    <w:rsid w:val="32FBE970"/>
    <w:rsid w:val="32FF141C"/>
    <w:rsid w:val="330FC890"/>
    <w:rsid w:val="331C9129"/>
    <w:rsid w:val="33222B22"/>
    <w:rsid w:val="33344EAE"/>
    <w:rsid w:val="334EDAC7"/>
    <w:rsid w:val="33518313"/>
    <w:rsid w:val="33522807"/>
    <w:rsid w:val="335E6191"/>
    <w:rsid w:val="336A98EA"/>
    <w:rsid w:val="3383F354"/>
    <w:rsid w:val="33885C8D"/>
    <w:rsid w:val="338AA826"/>
    <w:rsid w:val="33BA477D"/>
    <w:rsid w:val="33BC4A27"/>
    <w:rsid w:val="33C07DAA"/>
    <w:rsid w:val="33CD07CD"/>
    <w:rsid w:val="33D0D40A"/>
    <w:rsid w:val="33D519B5"/>
    <w:rsid w:val="33D82796"/>
    <w:rsid w:val="33DA9BA4"/>
    <w:rsid w:val="33DBE5BE"/>
    <w:rsid w:val="33DC337A"/>
    <w:rsid w:val="33EA7A3C"/>
    <w:rsid w:val="33EFD83F"/>
    <w:rsid w:val="33F8639F"/>
    <w:rsid w:val="33F96166"/>
    <w:rsid w:val="34092E67"/>
    <w:rsid w:val="341A9E5B"/>
    <w:rsid w:val="3426A791"/>
    <w:rsid w:val="342B95EA"/>
    <w:rsid w:val="34370E4A"/>
    <w:rsid w:val="3437FA6F"/>
    <w:rsid w:val="343DB258"/>
    <w:rsid w:val="3441B8E4"/>
    <w:rsid w:val="344E73DC"/>
    <w:rsid w:val="345B8BEE"/>
    <w:rsid w:val="3461D9BF"/>
    <w:rsid w:val="3472E14F"/>
    <w:rsid w:val="3489E3C4"/>
    <w:rsid w:val="348B8C7C"/>
    <w:rsid w:val="348D8E03"/>
    <w:rsid w:val="3493F0B8"/>
    <w:rsid w:val="349C16EB"/>
    <w:rsid w:val="34ABC319"/>
    <w:rsid w:val="34D07C14"/>
    <w:rsid w:val="34DEC3EC"/>
    <w:rsid w:val="34E74A25"/>
    <w:rsid w:val="34EDA01D"/>
    <w:rsid w:val="350029FB"/>
    <w:rsid w:val="350709D1"/>
    <w:rsid w:val="35080B31"/>
    <w:rsid w:val="3514C8CA"/>
    <w:rsid w:val="3515F3CA"/>
    <w:rsid w:val="3517DD7D"/>
    <w:rsid w:val="351CB1CB"/>
    <w:rsid w:val="351EB5D2"/>
    <w:rsid w:val="352E2C91"/>
    <w:rsid w:val="352EADD1"/>
    <w:rsid w:val="35315FE1"/>
    <w:rsid w:val="353B6352"/>
    <w:rsid w:val="35417503"/>
    <w:rsid w:val="3557A8AE"/>
    <w:rsid w:val="35745CCB"/>
    <w:rsid w:val="357ABF9B"/>
    <w:rsid w:val="35813740"/>
    <w:rsid w:val="3599E3CC"/>
    <w:rsid w:val="359F2CC4"/>
    <w:rsid w:val="35AC5E70"/>
    <w:rsid w:val="35AEDDF2"/>
    <w:rsid w:val="35B0D3E4"/>
    <w:rsid w:val="35CB4E1A"/>
    <w:rsid w:val="35E62452"/>
    <w:rsid w:val="35E8DDBF"/>
    <w:rsid w:val="35F094F4"/>
    <w:rsid w:val="360CEF40"/>
    <w:rsid w:val="3610BB82"/>
    <w:rsid w:val="361C2375"/>
    <w:rsid w:val="362D33BE"/>
    <w:rsid w:val="3639C2E0"/>
    <w:rsid w:val="363A8428"/>
    <w:rsid w:val="363DF68A"/>
    <w:rsid w:val="36418140"/>
    <w:rsid w:val="364D91CF"/>
    <w:rsid w:val="36643DD2"/>
    <w:rsid w:val="36643EFB"/>
    <w:rsid w:val="3665AAD2"/>
    <w:rsid w:val="366A4CAD"/>
    <w:rsid w:val="367C5680"/>
    <w:rsid w:val="367E84C2"/>
    <w:rsid w:val="36812C22"/>
    <w:rsid w:val="368D6971"/>
    <w:rsid w:val="368DB6CF"/>
    <w:rsid w:val="36934591"/>
    <w:rsid w:val="36939A53"/>
    <w:rsid w:val="369F5FBF"/>
    <w:rsid w:val="36A638A3"/>
    <w:rsid w:val="36AF66F7"/>
    <w:rsid w:val="36B20435"/>
    <w:rsid w:val="36B2F1F5"/>
    <w:rsid w:val="36BB2286"/>
    <w:rsid w:val="36BF197D"/>
    <w:rsid w:val="36D17E69"/>
    <w:rsid w:val="36D8FC3E"/>
    <w:rsid w:val="36D996B6"/>
    <w:rsid w:val="36E878F4"/>
    <w:rsid w:val="36EB7DB3"/>
    <w:rsid w:val="3707E7CA"/>
    <w:rsid w:val="37144143"/>
    <w:rsid w:val="37167905"/>
    <w:rsid w:val="37235812"/>
    <w:rsid w:val="37281816"/>
    <w:rsid w:val="372AB9BC"/>
    <w:rsid w:val="373386FE"/>
    <w:rsid w:val="37353985"/>
    <w:rsid w:val="374FBBB2"/>
    <w:rsid w:val="3756701D"/>
    <w:rsid w:val="3758F645"/>
    <w:rsid w:val="375A4821"/>
    <w:rsid w:val="37605096"/>
    <w:rsid w:val="37668089"/>
    <w:rsid w:val="3777F600"/>
    <w:rsid w:val="37820FBD"/>
    <w:rsid w:val="37898073"/>
    <w:rsid w:val="378FF376"/>
    <w:rsid w:val="37962944"/>
    <w:rsid w:val="379A6C1E"/>
    <w:rsid w:val="37CB9775"/>
    <w:rsid w:val="37CD102E"/>
    <w:rsid w:val="37D03EE5"/>
    <w:rsid w:val="37D292BB"/>
    <w:rsid w:val="37E7EEB7"/>
    <w:rsid w:val="38015095"/>
    <w:rsid w:val="38017AB9"/>
    <w:rsid w:val="3803B4C3"/>
    <w:rsid w:val="38124205"/>
    <w:rsid w:val="381BE12E"/>
    <w:rsid w:val="3839A5E8"/>
    <w:rsid w:val="383A1815"/>
    <w:rsid w:val="384AE8B6"/>
    <w:rsid w:val="384CEFB1"/>
    <w:rsid w:val="3866F550"/>
    <w:rsid w:val="38799F12"/>
    <w:rsid w:val="388CBD9D"/>
    <w:rsid w:val="38B0F0DB"/>
    <w:rsid w:val="38B30BAE"/>
    <w:rsid w:val="38C26493"/>
    <w:rsid w:val="38CAEF24"/>
    <w:rsid w:val="38CD30A6"/>
    <w:rsid w:val="38DE94A0"/>
    <w:rsid w:val="38E10071"/>
    <w:rsid w:val="38FCCB58"/>
    <w:rsid w:val="3903A79E"/>
    <w:rsid w:val="390F108F"/>
    <w:rsid w:val="39147C59"/>
    <w:rsid w:val="39285F24"/>
    <w:rsid w:val="392D6390"/>
    <w:rsid w:val="39339718"/>
    <w:rsid w:val="3940204D"/>
    <w:rsid w:val="3947F3B6"/>
    <w:rsid w:val="395713A6"/>
    <w:rsid w:val="3960F4A1"/>
    <w:rsid w:val="39676FC9"/>
    <w:rsid w:val="39747E1A"/>
    <w:rsid w:val="398AC196"/>
    <w:rsid w:val="39955315"/>
    <w:rsid w:val="399A8601"/>
    <w:rsid w:val="39A55EB2"/>
    <w:rsid w:val="39A7F644"/>
    <w:rsid w:val="39B51E24"/>
    <w:rsid w:val="39BA2796"/>
    <w:rsid w:val="39C42368"/>
    <w:rsid w:val="39CF65CF"/>
    <w:rsid w:val="39D0F4A7"/>
    <w:rsid w:val="39D9CBC8"/>
    <w:rsid w:val="39E915E5"/>
    <w:rsid w:val="39F6B7F1"/>
    <w:rsid w:val="3A0096F2"/>
    <w:rsid w:val="3A0D1DC8"/>
    <w:rsid w:val="3A10EB54"/>
    <w:rsid w:val="3A3BA870"/>
    <w:rsid w:val="3A40772B"/>
    <w:rsid w:val="3A43DF7F"/>
    <w:rsid w:val="3A4E461D"/>
    <w:rsid w:val="3A55DCEF"/>
    <w:rsid w:val="3A588EDD"/>
    <w:rsid w:val="3A67B826"/>
    <w:rsid w:val="3A73D418"/>
    <w:rsid w:val="3AA21043"/>
    <w:rsid w:val="3ABF14A4"/>
    <w:rsid w:val="3AC07585"/>
    <w:rsid w:val="3AD710F8"/>
    <w:rsid w:val="3ADA47AB"/>
    <w:rsid w:val="3AF4ADDE"/>
    <w:rsid w:val="3AFABAA4"/>
    <w:rsid w:val="3B04525B"/>
    <w:rsid w:val="3B0BD4AC"/>
    <w:rsid w:val="3B1461B0"/>
    <w:rsid w:val="3B189DE2"/>
    <w:rsid w:val="3B1AE567"/>
    <w:rsid w:val="3B28B935"/>
    <w:rsid w:val="3B314A71"/>
    <w:rsid w:val="3B33C224"/>
    <w:rsid w:val="3B42FECB"/>
    <w:rsid w:val="3B4904BB"/>
    <w:rsid w:val="3B508B32"/>
    <w:rsid w:val="3B67D239"/>
    <w:rsid w:val="3B836786"/>
    <w:rsid w:val="3B87918B"/>
    <w:rsid w:val="3B883225"/>
    <w:rsid w:val="3B8C5927"/>
    <w:rsid w:val="3B9FF3E3"/>
    <w:rsid w:val="3BA1FEA0"/>
    <w:rsid w:val="3BA36377"/>
    <w:rsid w:val="3BA629CE"/>
    <w:rsid w:val="3BAAE51A"/>
    <w:rsid w:val="3BBD36E3"/>
    <w:rsid w:val="3BC475F3"/>
    <w:rsid w:val="3BC7671A"/>
    <w:rsid w:val="3BDB7221"/>
    <w:rsid w:val="3BDB9E21"/>
    <w:rsid w:val="3BDC2F3E"/>
    <w:rsid w:val="3BE39FA9"/>
    <w:rsid w:val="3BE9AD2A"/>
    <w:rsid w:val="3BEB88A0"/>
    <w:rsid w:val="3BF2361E"/>
    <w:rsid w:val="3BFCC806"/>
    <w:rsid w:val="3C0D9EC5"/>
    <w:rsid w:val="3C1532D6"/>
    <w:rsid w:val="3C17277C"/>
    <w:rsid w:val="3C1A0DE1"/>
    <w:rsid w:val="3C1AB88C"/>
    <w:rsid w:val="3C223573"/>
    <w:rsid w:val="3C330F45"/>
    <w:rsid w:val="3C40936B"/>
    <w:rsid w:val="3C4B4693"/>
    <w:rsid w:val="3C6712C2"/>
    <w:rsid w:val="3C6C4E88"/>
    <w:rsid w:val="3C76D7F6"/>
    <w:rsid w:val="3C7E7C97"/>
    <w:rsid w:val="3C82465F"/>
    <w:rsid w:val="3C94DC0C"/>
    <w:rsid w:val="3C959237"/>
    <w:rsid w:val="3CA92692"/>
    <w:rsid w:val="3CB248F8"/>
    <w:rsid w:val="3CBE68F3"/>
    <w:rsid w:val="3CC989D4"/>
    <w:rsid w:val="3CD844CA"/>
    <w:rsid w:val="3CDD138A"/>
    <w:rsid w:val="3CE3BAEA"/>
    <w:rsid w:val="3CE6F8A7"/>
    <w:rsid w:val="3CE8B0B2"/>
    <w:rsid w:val="3CEF1998"/>
    <w:rsid w:val="3CF0F01F"/>
    <w:rsid w:val="3CF73966"/>
    <w:rsid w:val="3CF80C36"/>
    <w:rsid w:val="3CFD2BC4"/>
    <w:rsid w:val="3D09A3F8"/>
    <w:rsid w:val="3D0D4BC2"/>
    <w:rsid w:val="3D0E5FDB"/>
    <w:rsid w:val="3D1BE951"/>
    <w:rsid w:val="3D1C05BD"/>
    <w:rsid w:val="3D2DE45F"/>
    <w:rsid w:val="3D588E88"/>
    <w:rsid w:val="3D65F702"/>
    <w:rsid w:val="3D6B50C4"/>
    <w:rsid w:val="3D70B7AD"/>
    <w:rsid w:val="3D747D8F"/>
    <w:rsid w:val="3D777778"/>
    <w:rsid w:val="3D7A919E"/>
    <w:rsid w:val="3D7F236A"/>
    <w:rsid w:val="3D81AB9A"/>
    <w:rsid w:val="3D8F06F6"/>
    <w:rsid w:val="3D923E8E"/>
    <w:rsid w:val="3DA7D185"/>
    <w:rsid w:val="3DAC1BCB"/>
    <w:rsid w:val="3DAD71D1"/>
    <w:rsid w:val="3DCD8F86"/>
    <w:rsid w:val="3DDB74DE"/>
    <w:rsid w:val="3DE691BA"/>
    <w:rsid w:val="3DE7A113"/>
    <w:rsid w:val="3DEA6741"/>
    <w:rsid w:val="3DF6440B"/>
    <w:rsid w:val="3DF67774"/>
    <w:rsid w:val="3E0A3C73"/>
    <w:rsid w:val="3E0B1EC8"/>
    <w:rsid w:val="3E1FEF9C"/>
    <w:rsid w:val="3E22F025"/>
    <w:rsid w:val="3E2D5E6F"/>
    <w:rsid w:val="3E3138E3"/>
    <w:rsid w:val="3E3A2508"/>
    <w:rsid w:val="3E407F8D"/>
    <w:rsid w:val="3E468A02"/>
    <w:rsid w:val="3E519F78"/>
    <w:rsid w:val="3E54F08C"/>
    <w:rsid w:val="3E5EF0AF"/>
    <w:rsid w:val="3E611AC5"/>
    <w:rsid w:val="3E74C327"/>
    <w:rsid w:val="3E7F65E6"/>
    <w:rsid w:val="3E7FA06A"/>
    <w:rsid w:val="3E92DA11"/>
    <w:rsid w:val="3EA6BD6C"/>
    <w:rsid w:val="3EAF812A"/>
    <w:rsid w:val="3EB1ACDC"/>
    <w:rsid w:val="3EBA9A03"/>
    <w:rsid w:val="3EC7C88C"/>
    <w:rsid w:val="3ED29A00"/>
    <w:rsid w:val="3EDFECFD"/>
    <w:rsid w:val="3EEA486F"/>
    <w:rsid w:val="3EF6A625"/>
    <w:rsid w:val="3F0278BD"/>
    <w:rsid w:val="3F054B28"/>
    <w:rsid w:val="3F0B22FF"/>
    <w:rsid w:val="3F0C6226"/>
    <w:rsid w:val="3F149C46"/>
    <w:rsid w:val="3F2F4636"/>
    <w:rsid w:val="3F31F0E0"/>
    <w:rsid w:val="3F41F3C0"/>
    <w:rsid w:val="3F44B7B3"/>
    <w:rsid w:val="3F504118"/>
    <w:rsid w:val="3F60A5B9"/>
    <w:rsid w:val="3F681FB6"/>
    <w:rsid w:val="3F6AA4A1"/>
    <w:rsid w:val="3F7BAF3A"/>
    <w:rsid w:val="3F8B3D6F"/>
    <w:rsid w:val="3F8D736E"/>
    <w:rsid w:val="3F925E03"/>
    <w:rsid w:val="3F9972F4"/>
    <w:rsid w:val="3F9FC372"/>
    <w:rsid w:val="3FA76449"/>
    <w:rsid w:val="3FB619E8"/>
    <w:rsid w:val="3FCED7BB"/>
    <w:rsid w:val="3FCF2AA2"/>
    <w:rsid w:val="3FCF7F43"/>
    <w:rsid w:val="3FE0F516"/>
    <w:rsid w:val="3FE10236"/>
    <w:rsid w:val="3FEAAFC2"/>
    <w:rsid w:val="3FEE1DDA"/>
    <w:rsid w:val="3FEE3E2D"/>
    <w:rsid w:val="3FF76986"/>
    <w:rsid w:val="3FF7C99E"/>
    <w:rsid w:val="40015A62"/>
    <w:rsid w:val="4006F710"/>
    <w:rsid w:val="40091E1A"/>
    <w:rsid w:val="4013744A"/>
    <w:rsid w:val="4021E771"/>
    <w:rsid w:val="402A5BDD"/>
    <w:rsid w:val="402C4B9B"/>
    <w:rsid w:val="403297EF"/>
    <w:rsid w:val="4045622D"/>
    <w:rsid w:val="404C2CF0"/>
    <w:rsid w:val="40513B72"/>
    <w:rsid w:val="405FB0E2"/>
    <w:rsid w:val="4067417C"/>
    <w:rsid w:val="40674700"/>
    <w:rsid w:val="4074BEAF"/>
    <w:rsid w:val="40788A1A"/>
    <w:rsid w:val="407CBAE7"/>
    <w:rsid w:val="4086902B"/>
    <w:rsid w:val="40A46F82"/>
    <w:rsid w:val="40A55396"/>
    <w:rsid w:val="40A62760"/>
    <w:rsid w:val="40C4CADB"/>
    <w:rsid w:val="40C704A3"/>
    <w:rsid w:val="40C70879"/>
    <w:rsid w:val="40DFF7E6"/>
    <w:rsid w:val="40E5404F"/>
    <w:rsid w:val="4106F6DD"/>
    <w:rsid w:val="410AD1EF"/>
    <w:rsid w:val="410BC678"/>
    <w:rsid w:val="410FE5EB"/>
    <w:rsid w:val="41149AB7"/>
    <w:rsid w:val="4115AF8A"/>
    <w:rsid w:val="41299FF5"/>
    <w:rsid w:val="412F8DB4"/>
    <w:rsid w:val="413041A0"/>
    <w:rsid w:val="413634F9"/>
    <w:rsid w:val="413DAAD2"/>
    <w:rsid w:val="415BD6CF"/>
    <w:rsid w:val="415D5AC7"/>
    <w:rsid w:val="415E77C9"/>
    <w:rsid w:val="4162463F"/>
    <w:rsid w:val="41624794"/>
    <w:rsid w:val="4168B605"/>
    <w:rsid w:val="41783EDC"/>
    <w:rsid w:val="41792388"/>
    <w:rsid w:val="417B86AA"/>
    <w:rsid w:val="417EAC14"/>
    <w:rsid w:val="41832BCA"/>
    <w:rsid w:val="4183898D"/>
    <w:rsid w:val="418A0ED4"/>
    <w:rsid w:val="419064C7"/>
    <w:rsid w:val="4192E886"/>
    <w:rsid w:val="4198A005"/>
    <w:rsid w:val="4198A652"/>
    <w:rsid w:val="41992A43"/>
    <w:rsid w:val="419FF78D"/>
    <w:rsid w:val="41AEAFF6"/>
    <w:rsid w:val="41B4FC19"/>
    <w:rsid w:val="41BB5750"/>
    <w:rsid w:val="41C1D3E9"/>
    <w:rsid w:val="41CC829E"/>
    <w:rsid w:val="41CD7F91"/>
    <w:rsid w:val="41D36155"/>
    <w:rsid w:val="41D756F5"/>
    <w:rsid w:val="41EB4A28"/>
    <w:rsid w:val="41EE7378"/>
    <w:rsid w:val="41EE7FCD"/>
    <w:rsid w:val="41F5F590"/>
    <w:rsid w:val="41F61BCE"/>
    <w:rsid w:val="41F7CB1C"/>
    <w:rsid w:val="41FA81E6"/>
    <w:rsid w:val="420ECD24"/>
    <w:rsid w:val="42144CB5"/>
    <w:rsid w:val="42199869"/>
    <w:rsid w:val="42282D78"/>
    <w:rsid w:val="4229617F"/>
    <w:rsid w:val="4230D2B4"/>
    <w:rsid w:val="424025C0"/>
    <w:rsid w:val="4251EBD8"/>
    <w:rsid w:val="425C9420"/>
    <w:rsid w:val="4288C4D1"/>
    <w:rsid w:val="4292F20E"/>
    <w:rsid w:val="42953617"/>
    <w:rsid w:val="42ADD7B0"/>
    <w:rsid w:val="42B002F4"/>
    <w:rsid w:val="42B1C95A"/>
    <w:rsid w:val="42B311B0"/>
    <w:rsid w:val="42CB9780"/>
    <w:rsid w:val="42DF27FF"/>
    <w:rsid w:val="42E37E95"/>
    <w:rsid w:val="42E800C6"/>
    <w:rsid w:val="42EA6DBD"/>
    <w:rsid w:val="42EE85E7"/>
    <w:rsid w:val="42F7F491"/>
    <w:rsid w:val="4305226E"/>
    <w:rsid w:val="430F3830"/>
    <w:rsid w:val="4340ED94"/>
    <w:rsid w:val="43433BF5"/>
    <w:rsid w:val="434EC4A0"/>
    <w:rsid w:val="43521A0E"/>
    <w:rsid w:val="43555625"/>
    <w:rsid w:val="435A2938"/>
    <w:rsid w:val="436EF1EA"/>
    <w:rsid w:val="437E2384"/>
    <w:rsid w:val="438C08FD"/>
    <w:rsid w:val="43965247"/>
    <w:rsid w:val="439B2797"/>
    <w:rsid w:val="43B5971E"/>
    <w:rsid w:val="43BF47B7"/>
    <w:rsid w:val="43F364D0"/>
    <w:rsid w:val="43F71412"/>
    <w:rsid w:val="43FF9CE1"/>
    <w:rsid w:val="4403F10D"/>
    <w:rsid w:val="4412B780"/>
    <w:rsid w:val="4412D3F0"/>
    <w:rsid w:val="441C01BB"/>
    <w:rsid w:val="441E9ED6"/>
    <w:rsid w:val="4422B1D9"/>
    <w:rsid w:val="442CE77B"/>
    <w:rsid w:val="44310E82"/>
    <w:rsid w:val="44393B90"/>
    <w:rsid w:val="445B0F19"/>
    <w:rsid w:val="446AF1C4"/>
    <w:rsid w:val="449AB8C8"/>
    <w:rsid w:val="449B58C0"/>
    <w:rsid w:val="449F7B89"/>
    <w:rsid w:val="44A7E101"/>
    <w:rsid w:val="44ACB6F9"/>
    <w:rsid w:val="44B3A0D6"/>
    <w:rsid w:val="44B442B9"/>
    <w:rsid w:val="44C638D4"/>
    <w:rsid w:val="44CF23B7"/>
    <w:rsid w:val="44CF8F7B"/>
    <w:rsid w:val="44DA6747"/>
    <w:rsid w:val="44E4FC0B"/>
    <w:rsid w:val="44F18C6F"/>
    <w:rsid w:val="4527219E"/>
    <w:rsid w:val="452B0292"/>
    <w:rsid w:val="452BAA8B"/>
    <w:rsid w:val="4552E8BA"/>
    <w:rsid w:val="455C9B4F"/>
    <w:rsid w:val="455CDEC9"/>
    <w:rsid w:val="455D7E75"/>
    <w:rsid w:val="4568D406"/>
    <w:rsid w:val="457884E2"/>
    <w:rsid w:val="458B55F9"/>
    <w:rsid w:val="458EF106"/>
    <w:rsid w:val="458F1A5F"/>
    <w:rsid w:val="45904DDC"/>
    <w:rsid w:val="459115B7"/>
    <w:rsid w:val="45AFB7B2"/>
    <w:rsid w:val="45BA9B95"/>
    <w:rsid w:val="45C2142A"/>
    <w:rsid w:val="45C89125"/>
    <w:rsid w:val="45CCFFDC"/>
    <w:rsid w:val="45D72423"/>
    <w:rsid w:val="45E6BA96"/>
    <w:rsid w:val="45F71A4D"/>
    <w:rsid w:val="45F7E46E"/>
    <w:rsid w:val="46066F25"/>
    <w:rsid w:val="460A0CC3"/>
    <w:rsid w:val="46234AB7"/>
    <w:rsid w:val="46298679"/>
    <w:rsid w:val="462FB6D0"/>
    <w:rsid w:val="462FEF94"/>
    <w:rsid w:val="4633E3AA"/>
    <w:rsid w:val="4648BDD5"/>
    <w:rsid w:val="464C87E7"/>
    <w:rsid w:val="465C42E8"/>
    <w:rsid w:val="467F40AC"/>
    <w:rsid w:val="46828DDB"/>
    <w:rsid w:val="46881058"/>
    <w:rsid w:val="468C7F1E"/>
    <w:rsid w:val="46948215"/>
    <w:rsid w:val="4695FC0E"/>
    <w:rsid w:val="4699A4AF"/>
    <w:rsid w:val="46B7A239"/>
    <w:rsid w:val="46B8BEEE"/>
    <w:rsid w:val="46B8D53D"/>
    <w:rsid w:val="46BBB648"/>
    <w:rsid w:val="46BFEC9E"/>
    <w:rsid w:val="46CB1945"/>
    <w:rsid w:val="46CB78AD"/>
    <w:rsid w:val="46E7EEB0"/>
    <w:rsid w:val="46E88D15"/>
    <w:rsid w:val="46FB1ADF"/>
    <w:rsid w:val="46FC1F65"/>
    <w:rsid w:val="46FDE855"/>
    <w:rsid w:val="470009BF"/>
    <w:rsid w:val="47040076"/>
    <w:rsid w:val="470751DF"/>
    <w:rsid w:val="4709781C"/>
    <w:rsid w:val="470A29DA"/>
    <w:rsid w:val="4717FC88"/>
    <w:rsid w:val="472B5991"/>
    <w:rsid w:val="472B77C7"/>
    <w:rsid w:val="47466729"/>
    <w:rsid w:val="475C4AE5"/>
    <w:rsid w:val="47650934"/>
    <w:rsid w:val="4778C204"/>
    <w:rsid w:val="47816B3C"/>
    <w:rsid w:val="47846800"/>
    <w:rsid w:val="47858D8F"/>
    <w:rsid w:val="4787B67D"/>
    <w:rsid w:val="478DBC09"/>
    <w:rsid w:val="479B31A8"/>
    <w:rsid w:val="479DED15"/>
    <w:rsid w:val="47B5241F"/>
    <w:rsid w:val="47D7D657"/>
    <w:rsid w:val="4808B21E"/>
    <w:rsid w:val="48186959"/>
    <w:rsid w:val="4818FC48"/>
    <w:rsid w:val="481BC317"/>
    <w:rsid w:val="4830965E"/>
    <w:rsid w:val="483B15D5"/>
    <w:rsid w:val="4851AA56"/>
    <w:rsid w:val="486B3409"/>
    <w:rsid w:val="486ED060"/>
    <w:rsid w:val="48723BC5"/>
    <w:rsid w:val="487E9407"/>
    <w:rsid w:val="488152E0"/>
    <w:rsid w:val="4885B2B8"/>
    <w:rsid w:val="4888EBF1"/>
    <w:rsid w:val="488FF283"/>
    <w:rsid w:val="4891A1C3"/>
    <w:rsid w:val="48AAE73E"/>
    <w:rsid w:val="48ABFD58"/>
    <w:rsid w:val="48AC1DED"/>
    <w:rsid w:val="48C513B5"/>
    <w:rsid w:val="48C64A44"/>
    <w:rsid w:val="48C899CC"/>
    <w:rsid w:val="48D56BDD"/>
    <w:rsid w:val="48E8147C"/>
    <w:rsid w:val="48E94AA0"/>
    <w:rsid w:val="48F01488"/>
    <w:rsid w:val="48F9AF4B"/>
    <w:rsid w:val="4909D919"/>
    <w:rsid w:val="490B3959"/>
    <w:rsid w:val="490D8344"/>
    <w:rsid w:val="491C7223"/>
    <w:rsid w:val="4923CEF8"/>
    <w:rsid w:val="49377E9A"/>
    <w:rsid w:val="49382757"/>
    <w:rsid w:val="493958CF"/>
    <w:rsid w:val="493C97FE"/>
    <w:rsid w:val="494557E5"/>
    <w:rsid w:val="494759A1"/>
    <w:rsid w:val="494B1093"/>
    <w:rsid w:val="494B64D3"/>
    <w:rsid w:val="494E10F3"/>
    <w:rsid w:val="49502B23"/>
    <w:rsid w:val="495447F7"/>
    <w:rsid w:val="4955BDFA"/>
    <w:rsid w:val="495810A6"/>
    <w:rsid w:val="4964DD75"/>
    <w:rsid w:val="4970A994"/>
    <w:rsid w:val="4981387A"/>
    <w:rsid w:val="49A1C2C4"/>
    <w:rsid w:val="49AB5A3C"/>
    <w:rsid w:val="49B488E2"/>
    <w:rsid w:val="49BD3BCA"/>
    <w:rsid w:val="49D27700"/>
    <w:rsid w:val="49DC0A26"/>
    <w:rsid w:val="49DFBD05"/>
    <w:rsid w:val="49F0E037"/>
    <w:rsid w:val="49FB3DCD"/>
    <w:rsid w:val="49FCCD4A"/>
    <w:rsid w:val="49FDC666"/>
    <w:rsid w:val="49FE2C0E"/>
    <w:rsid w:val="49FE62E3"/>
    <w:rsid w:val="4A04EC03"/>
    <w:rsid w:val="4A097246"/>
    <w:rsid w:val="4A14662A"/>
    <w:rsid w:val="4A1591C7"/>
    <w:rsid w:val="4A2369FA"/>
    <w:rsid w:val="4A26FE39"/>
    <w:rsid w:val="4A27B575"/>
    <w:rsid w:val="4A3C051F"/>
    <w:rsid w:val="4A42C7F5"/>
    <w:rsid w:val="4A4B9567"/>
    <w:rsid w:val="4A51ADE1"/>
    <w:rsid w:val="4A646A2D"/>
    <w:rsid w:val="4A65F641"/>
    <w:rsid w:val="4A7442DB"/>
    <w:rsid w:val="4A7ABEC2"/>
    <w:rsid w:val="4A9099E7"/>
    <w:rsid w:val="4AAE666D"/>
    <w:rsid w:val="4AB7AE3B"/>
    <w:rsid w:val="4ABBBAF2"/>
    <w:rsid w:val="4AC87E2B"/>
    <w:rsid w:val="4ACF554E"/>
    <w:rsid w:val="4AE40627"/>
    <w:rsid w:val="4AE9B0B9"/>
    <w:rsid w:val="4AEA4800"/>
    <w:rsid w:val="4AFD203F"/>
    <w:rsid w:val="4B0625F3"/>
    <w:rsid w:val="4B0A554C"/>
    <w:rsid w:val="4B123EDF"/>
    <w:rsid w:val="4B141385"/>
    <w:rsid w:val="4B21D820"/>
    <w:rsid w:val="4B25A349"/>
    <w:rsid w:val="4B2F1521"/>
    <w:rsid w:val="4B396131"/>
    <w:rsid w:val="4B39F78D"/>
    <w:rsid w:val="4B4587F2"/>
    <w:rsid w:val="4B48C6ED"/>
    <w:rsid w:val="4B4D5860"/>
    <w:rsid w:val="4B519BA7"/>
    <w:rsid w:val="4B64CCB5"/>
    <w:rsid w:val="4B75D841"/>
    <w:rsid w:val="4B7896D5"/>
    <w:rsid w:val="4B864B31"/>
    <w:rsid w:val="4B8AE40E"/>
    <w:rsid w:val="4B9C83C4"/>
    <w:rsid w:val="4B9C9326"/>
    <w:rsid w:val="4BAAE44E"/>
    <w:rsid w:val="4BAD1DE5"/>
    <w:rsid w:val="4BB8B5D9"/>
    <w:rsid w:val="4BD0385D"/>
    <w:rsid w:val="4BD10E0F"/>
    <w:rsid w:val="4BD8F055"/>
    <w:rsid w:val="4BD912C5"/>
    <w:rsid w:val="4BE018EC"/>
    <w:rsid w:val="4BE2B18D"/>
    <w:rsid w:val="4BF14979"/>
    <w:rsid w:val="4BF53BEF"/>
    <w:rsid w:val="4C205EBB"/>
    <w:rsid w:val="4C30FAE7"/>
    <w:rsid w:val="4C315BCA"/>
    <w:rsid w:val="4C330193"/>
    <w:rsid w:val="4C330D88"/>
    <w:rsid w:val="4C3B037D"/>
    <w:rsid w:val="4C432BF6"/>
    <w:rsid w:val="4C43F236"/>
    <w:rsid w:val="4C5FFEE3"/>
    <w:rsid w:val="4C617886"/>
    <w:rsid w:val="4C731DA1"/>
    <w:rsid w:val="4C749CFA"/>
    <w:rsid w:val="4C7A0C57"/>
    <w:rsid w:val="4C815FB7"/>
    <w:rsid w:val="4C8770D1"/>
    <w:rsid w:val="4C8CF198"/>
    <w:rsid w:val="4C8FD2BD"/>
    <w:rsid w:val="4CB691E6"/>
    <w:rsid w:val="4CBEC13F"/>
    <w:rsid w:val="4CC768C0"/>
    <w:rsid w:val="4CCCBBB8"/>
    <w:rsid w:val="4CD5E436"/>
    <w:rsid w:val="4CDA80FB"/>
    <w:rsid w:val="4CEBDCBE"/>
    <w:rsid w:val="4CF467CB"/>
    <w:rsid w:val="4CFF0EF9"/>
    <w:rsid w:val="4D0DF14E"/>
    <w:rsid w:val="4D2561A8"/>
    <w:rsid w:val="4D2ADFCC"/>
    <w:rsid w:val="4D4186AD"/>
    <w:rsid w:val="4D54DAEF"/>
    <w:rsid w:val="4D5CC905"/>
    <w:rsid w:val="4D6C236B"/>
    <w:rsid w:val="4D6CBC55"/>
    <w:rsid w:val="4D6ECF88"/>
    <w:rsid w:val="4D812ED0"/>
    <w:rsid w:val="4D8FE327"/>
    <w:rsid w:val="4D98F06E"/>
    <w:rsid w:val="4DB3FC6D"/>
    <w:rsid w:val="4DB7F563"/>
    <w:rsid w:val="4DDE6197"/>
    <w:rsid w:val="4DDFEF0C"/>
    <w:rsid w:val="4DE3BD1C"/>
    <w:rsid w:val="4E072AFB"/>
    <w:rsid w:val="4E12AAFE"/>
    <w:rsid w:val="4E18873F"/>
    <w:rsid w:val="4E1F2414"/>
    <w:rsid w:val="4E2395B0"/>
    <w:rsid w:val="4E36CF42"/>
    <w:rsid w:val="4E38780F"/>
    <w:rsid w:val="4E54833C"/>
    <w:rsid w:val="4E588E9F"/>
    <w:rsid w:val="4E6152CE"/>
    <w:rsid w:val="4E6480B1"/>
    <w:rsid w:val="4E667274"/>
    <w:rsid w:val="4E77C114"/>
    <w:rsid w:val="4E7AD587"/>
    <w:rsid w:val="4E7EAAE1"/>
    <w:rsid w:val="4E7FB880"/>
    <w:rsid w:val="4E85806A"/>
    <w:rsid w:val="4E866689"/>
    <w:rsid w:val="4E8975F5"/>
    <w:rsid w:val="4EA6D5CE"/>
    <w:rsid w:val="4EB00F9B"/>
    <w:rsid w:val="4EC6B63B"/>
    <w:rsid w:val="4ECC0A0B"/>
    <w:rsid w:val="4ECDFDB9"/>
    <w:rsid w:val="4EE0D33D"/>
    <w:rsid w:val="4EE3DB3E"/>
    <w:rsid w:val="4EEA5F30"/>
    <w:rsid w:val="4EF02D81"/>
    <w:rsid w:val="4F29EBBF"/>
    <w:rsid w:val="4F310A7F"/>
    <w:rsid w:val="4F39173E"/>
    <w:rsid w:val="4F47B6DB"/>
    <w:rsid w:val="4F4A5AE6"/>
    <w:rsid w:val="4F5755F7"/>
    <w:rsid w:val="4F5892FF"/>
    <w:rsid w:val="4F64EAC7"/>
    <w:rsid w:val="4F6F8B3B"/>
    <w:rsid w:val="4F71E987"/>
    <w:rsid w:val="4F787BDE"/>
    <w:rsid w:val="4F795116"/>
    <w:rsid w:val="4F810F64"/>
    <w:rsid w:val="4F8390EA"/>
    <w:rsid w:val="4F8C7FB4"/>
    <w:rsid w:val="4F932419"/>
    <w:rsid w:val="4F93CAFE"/>
    <w:rsid w:val="4F9B6466"/>
    <w:rsid w:val="4F9EC594"/>
    <w:rsid w:val="4FA754B5"/>
    <w:rsid w:val="4FAE1DE1"/>
    <w:rsid w:val="4FAEA4CE"/>
    <w:rsid w:val="4FAFA740"/>
    <w:rsid w:val="4FB09462"/>
    <w:rsid w:val="4FCE57D2"/>
    <w:rsid w:val="4FDA1B49"/>
    <w:rsid w:val="4FDF6E59"/>
    <w:rsid w:val="4FF1291B"/>
    <w:rsid w:val="4FF84BC0"/>
    <w:rsid w:val="5004F74C"/>
    <w:rsid w:val="501C642A"/>
    <w:rsid w:val="5023A1D9"/>
    <w:rsid w:val="5037CCF0"/>
    <w:rsid w:val="5038E540"/>
    <w:rsid w:val="50533992"/>
    <w:rsid w:val="50583CC3"/>
    <w:rsid w:val="50669C4D"/>
    <w:rsid w:val="5067D537"/>
    <w:rsid w:val="50725FAF"/>
    <w:rsid w:val="5072E78E"/>
    <w:rsid w:val="508995AD"/>
    <w:rsid w:val="50A84E5B"/>
    <w:rsid w:val="50A9BDBD"/>
    <w:rsid w:val="50BAE5F9"/>
    <w:rsid w:val="50D3ABB1"/>
    <w:rsid w:val="50D9693A"/>
    <w:rsid w:val="50D9C93E"/>
    <w:rsid w:val="50DBF9D7"/>
    <w:rsid w:val="50E5610F"/>
    <w:rsid w:val="50E8A4B3"/>
    <w:rsid w:val="50EBD291"/>
    <w:rsid w:val="50EDF9DA"/>
    <w:rsid w:val="50F851EF"/>
    <w:rsid w:val="51008074"/>
    <w:rsid w:val="51011F1B"/>
    <w:rsid w:val="5107142B"/>
    <w:rsid w:val="51185C4D"/>
    <w:rsid w:val="511AA45F"/>
    <w:rsid w:val="511C376D"/>
    <w:rsid w:val="512CD7CE"/>
    <w:rsid w:val="512D7CAF"/>
    <w:rsid w:val="51319625"/>
    <w:rsid w:val="513C6917"/>
    <w:rsid w:val="514044EF"/>
    <w:rsid w:val="514EB70E"/>
    <w:rsid w:val="515B5C72"/>
    <w:rsid w:val="51658DA4"/>
    <w:rsid w:val="517F2A47"/>
    <w:rsid w:val="517FC522"/>
    <w:rsid w:val="51948C55"/>
    <w:rsid w:val="51953E13"/>
    <w:rsid w:val="519E839C"/>
    <w:rsid w:val="519EA3D4"/>
    <w:rsid w:val="51AD3685"/>
    <w:rsid w:val="51AD6956"/>
    <w:rsid w:val="51C999AB"/>
    <w:rsid w:val="51D8D7D6"/>
    <w:rsid w:val="51E9F29C"/>
    <w:rsid w:val="51F58C76"/>
    <w:rsid w:val="51FB88B2"/>
    <w:rsid w:val="51FCE97F"/>
    <w:rsid w:val="5202774D"/>
    <w:rsid w:val="521565D5"/>
    <w:rsid w:val="52166E2F"/>
    <w:rsid w:val="5218A1E9"/>
    <w:rsid w:val="521CD366"/>
    <w:rsid w:val="5220D447"/>
    <w:rsid w:val="5229A637"/>
    <w:rsid w:val="523BD8D7"/>
    <w:rsid w:val="524BB9A6"/>
    <w:rsid w:val="5256798E"/>
    <w:rsid w:val="5257CA20"/>
    <w:rsid w:val="5267CDE3"/>
    <w:rsid w:val="526C8D38"/>
    <w:rsid w:val="5273DF13"/>
    <w:rsid w:val="528507E6"/>
    <w:rsid w:val="5299A1F1"/>
    <w:rsid w:val="529A87A2"/>
    <w:rsid w:val="52AB26DF"/>
    <w:rsid w:val="52BF04E7"/>
    <w:rsid w:val="52C16A2B"/>
    <w:rsid w:val="52CF3517"/>
    <w:rsid w:val="52D1E85C"/>
    <w:rsid w:val="52D66656"/>
    <w:rsid w:val="52E50C03"/>
    <w:rsid w:val="52EC0506"/>
    <w:rsid w:val="52EE9CB7"/>
    <w:rsid w:val="531498B1"/>
    <w:rsid w:val="53212836"/>
    <w:rsid w:val="532C7B76"/>
    <w:rsid w:val="5339A9F1"/>
    <w:rsid w:val="53422922"/>
    <w:rsid w:val="5352B77B"/>
    <w:rsid w:val="5353F6CB"/>
    <w:rsid w:val="535C6A80"/>
    <w:rsid w:val="535EBC94"/>
    <w:rsid w:val="53661835"/>
    <w:rsid w:val="5368FC37"/>
    <w:rsid w:val="537308B0"/>
    <w:rsid w:val="537CF761"/>
    <w:rsid w:val="5387F508"/>
    <w:rsid w:val="538B46A4"/>
    <w:rsid w:val="538C7F9F"/>
    <w:rsid w:val="53AE655E"/>
    <w:rsid w:val="53B823F3"/>
    <w:rsid w:val="53C464B4"/>
    <w:rsid w:val="53D35FC7"/>
    <w:rsid w:val="53DA163A"/>
    <w:rsid w:val="53FB272A"/>
    <w:rsid w:val="53FB8807"/>
    <w:rsid w:val="53FECEEC"/>
    <w:rsid w:val="54163F6C"/>
    <w:rsid w:val="541C4633"/>
    <w:rsid w:val="5423F6A5"/>
    <w:rsid w:val="542EF8B5"/>
    <w:rsid w:val="543BE01C"/>
    <w:rsid w:val="5450BC5C"/>
    <w:rsid w:val="5467A83B"/>
    <w:rsid w:val="54732FEF"/>
    <w:rsid w:val="5486E9AC"/>
    <w:rsid w:val="548D3EF0"/>
    <w:rsid w:val="548F69B4"/>
    <w:rsid w:val="54A1E553"/>
    <w:rsid w:val="54AE3887"/>
    <w:rsid w:val="54AFD22E"/>
    <w:rsid w:val="54B28272"/>
    <w:rsid w:val="54DBCB7C"/>
    <w:rsid w:val="54E1E6C2"/>
    <w:rsid w:val="54F51E94"/>
    <w:rsid w:val="55054E9B"/>
    <w:rsid w:val="55084DCF"/>
    <w:rsid w:val="550FD9EA"/>
    <w:rsid w:val="55122F68"/>
    <w:rsid w:val="5517FBE7"/>
    <w:rsid w:val="551A4737"/>
    <w:rsid w:val="552A32DD"/>
    <w:rsid w:val="553EF012"/>
    <w:rsid w:val="55435BA7"/>
    <w:rsid w:val="5566BFFB"/>
    <w:rsid w:val="556AC619"/>
    <w:rsid w:val="55701467"/>
    <w:rsid w:val="5573D0E2"/>
    <w:rsid w:val="55798C0F"/>
    <w:rsid w:val="55911527"/>
    <w:rsid w:val="55A92AE4"/>
    <w:rsid w:val="55ACB31F"/>
    <w:rsid w:val="55B327BD"/>
    <w:rsid w:val="55BDD7AE"/>
    <w:rsid w:val="55C19E81"/>
    <w:rsid w:val="55C1B70A"/>
    <w:rsid w:val="55C3F883"/>
    <w:rsid w:val="55CF333E"/>
    <w:rsid w:val="55D2D0AE"/>
    <w:rsid w:val="55DDC539"/>
    <w:rsid w:val="55E4CD09"/>
    <w:rsid w:val="56024695"/>
    <w:rsid w:val="56105C03"/>
    <w:rsid w:val="561C020E"/>
    <w:rsid w:val="562C9D01"/>
    <w:rsid w:val="563073BD"/>
    <w:rsid w:val="56321625"/>
    <w:rsid w:val="563A0F65"/>
    <w:rsid w:val="563BD0E7"/>
    <w:rsid w:val="5647CED1"/>
    <w:rsid w:val="56503F6D"/>
    <w:rsid w:val="5653DD80"/>
    <w:rsid w:val="56558B9F"/>
    <w:rsid w:val="5657636B"/>
    <w:rsid w:val="565B9053"/>
    <w:rsid w:val="56647DD3"/>
    <w:rsid w:val="566EEB87"/>
    <w:rsid w:val="567ED08E"/>
    <w:rsid w:val="568D773F"/>
    <w:rsid w:val="568E499E"/>
    <w:rsid w:val="569515EE"/>
    <w:rsid w:val="569805C5"/>
    <w:rsid w:val="56A6E21B"/>
    <w:rsid w:val="56B8B6B7"/>
    <w:rsid w:val="56BC70E1"/>
    <w:rsid w:val="56BFC47C"/>
    <w:rsid w:val="56C33497"/>
    <w:rsid w:val="56E25DBC"/>
    <w:rsid w:val="56E49C17"/>
    <w:rsid w:val="56E641E2"/>
    <w:rsid w:val="56E99441"/>
    <w:rsid w:val="56ED8ADB"/>
    <w:rsid w:val="56F7E6E5"/>
    <w:rsid w:val="56FBBAF0"/>
    <w:rsid w:val="56FE9046"/>
    <w:rsid w:val="57025572"/>
    <w:rsid w:val="5728791F"/>
    <w:rsid w:val="572ECEFB"/>
    <w:rsid w:val="5744F3D8"/>
    <w:rsid w:val="5750F9D6"/>
    <w:rsid w:val="57539B43"/>
    <w:rsid w:val="577E3DE4"/>
    <w:rsid w:val="577ED4FB"/>
    <w:rsid w:val="578DD42F"/>
    <w:rsid w:val="578FBD0E"/>
    <w:rsid w:val="5799187D"/>
    <w:rsid w:val="579CBBC4"/>
    <w:rsid w:val="57B6D287"/>
    <w:rsid w:val="57B7DEBF"/>
    <w:rsid w:val="57BC2816"/>
    <w:rsid w:val="57C0C30E"/>
    <w:rsid w:val="57D6D4FB"/>
    <w:rsid w:val="57DBEC9D"/>
    <w:rsid w:val="57E33970"/>
    <w:rsid w:val="57E3B123"/>
    <w:rsid w:val="57F790A6"/>
    <w:rsid w:val="57F8FD2F"/>
    <w:rsid w:val="58183D90"/>
    <w:rsid w:val="5819523F"/>
    <w:rsid w:val="581B1AF0"/>
    <w:rsid w:val="58369457"/>
    <w:rsid w:val="58555637"/>
    <w:rsid w:val="58576C8C"/>
    <w:rsid w:val="5871144D"/>
    <w:rsid w:val="5880F82B"/>
    <w:rsid w:val="5881F97A"/>
    <w:rsid w:val="588709B1"/>
    <w:rsid w:val="589188B5"/>
    <w:rsid w:val="58A74CEA"/>
    <w:rsid w:val="58AE8727"/>
    <w:rsid w:val="58C4BBF5"/>
    <w:rsid w:val="58C754F7"/>
    <w:rsid w:val="58C8014C"/>
    <w:rsid w:val="58C90722"/>
    <w:rsid w:val="58FA44F0"/>
    <w:rsid w:val="59017451"/>
    <w:rsid w:val="590B4DC5"/>
    <w:rsid w:val="591E2B01"/>
    <w:rsid w:val="591EFEA5"/>
    <w:rsid w:val="5929D8FF"/>
    <w:rsid w:val="592A0905"/>
    <w:rsid w:val="592A8AD3"/>
    <w:rsid w:val="593D55DF"/>
    <w:rsid w:val="594422CE"/>
    <w:rsid w:val="5945F07C"/>
    <w:rsid w:val="594BD9F1"/>
    <w:rsid w:val="594F424E"/>
    <w:rsid w:val="59599694"/>
    <w:rsid w:val="596407D4"/>
    <w:rsid w:val="596F7161"/>
    <w:rsid w:val="59725341"/>
    <w:rsid w:val="5975AC8D"/>
    <w:rsid w:val="59861E86"/>
    <w:rsid w:val="598D7382"/>
    <w:rsid w:val="5993F791"/>
    <w:rsid w:val="59A68C49"/>
    <w:rsid w:val="59A8D343"/>
    <w:rsid w:val="59BF90EF"/>
    <w:rsid w:val="59C40ECD"/>
    <w:rsid w:val="59C5FE70"/>
    <w:rsid w:val="59D8FC29"/>
    <w:rsid w:val="59DE6C8B"/>
    <w:rsid w:val="59E13CE7"/>
    <w:rsid w:val="59E68691"/>
    <w:rsid w:val="59EFD3FB"/>
    <w:rsid w:val="59F88F5B"/>
    <w:rsid w:val="59FC43C3"/>
    <w:rsid w:val="5A06AF3A"/>
    <w:rsid w:val="5A09059B"/>
    <w:rsid w:val="5A09C3E7"/>
    <w:rsid w:val="5A28E6BC"/>
    <w:rsid w:val="5A2E9940"/>
    <w:rsid w:val="5A314874"/>
    <w:rsid w:val="5A352361"/>
    <w:rsid w:val="5A3F2CCF"/>
    <w:rsid w:val="5A4B1381"/>
    <w:rsid w:val="5A5A1DC1"/>
    <w:rsid w:val="5A5CBBD1"/>
    <w:rsid w:val="5A634FD6"/>
    <w:rsid w:val="5A69EF3A"/>
    <w:rsid w:val="5A6AC98B"/>
    <w:rsid w:val="5A7190CE"/>
    <w:rsid w:val="5A948BCC"/>
    <w:rsid w:val="5A954169"/>
    <w:rsid w:val="5A9A0B46"/>
    <w:rsid w:val="5A9BEAE0"/>
    <w:rsid w:val="5AA53602"/>
    <w:rsid w:val="5AB1B842"/>
    <w:rsid w:val="5AB37001"/>
    <w:rsid w:val="5ABA79C8"/>
    <w:rsid w:val="5ABCA33F"/>
    <w:rsid w:val="5ABD9B3B"/>
    <w:rsid w:val="5ABEE6B4"/>
    <w:rsid w:val="5ACECE20"/>
    <w:rsid w:val="5AD802E0"/>
    <w:rsid w:val="5AE1A265"/>
    <w:rsid w:val="5AE97477"/>
    <w:rsid w:val="5AEAF909"/>
    <w:rsid w:val="5AF04396"/>
    <w:rsid w:val="5AF1D892"/>
    <w:rsid w:val="5AF7CC70"/>
    <w:rsid w:val="5B051306"/>
    <w:rsid w:val="5B0F5615"/>
    <w:rsid w:val="5B132D2B"/>
    <w:rsid w:val="5B16DC03"/>
    <w:rsid w:val="5B1818C0"/>
    <w:rsid w:val="5B295730"/>
    <w:rsid w:val="5B2B7E24"/>
    <w:rsid w:val="5B384FE9"/>
    <w:rsid w:val="5B3B88E1"/>
    <w:rsid w:val="5B5212DD"/>
    <w:rsid w:val="5B5B2041"/>
    <w:rsid w:val="5B5D99E8"/>
    <w:rsid w:val="5B6216BC"/>
    <w:rsid w:val="5B635090"/>
    <w:rsid w:val="5B655511"/>
    <w:rsid w:val="5B6795F5"/>
    <w:rsid w:val="5B67F6E6"/>
    <w:rsid w:val="5B6EBDFE"/>
    <w:rsid w:val="5B71BE2B"/>
    <w:rsid w:val="5B8677CA"/>
    <w:rsid w:val="5B8B2BC1"/>
    <w:rsid w:val="5B965AB0"/>
    <w:rsid w:val="5B99792C"/>
    <w:rsid w:val="5BA6F668"/>
    <w:rsid w:val="5BCF2BEB"/>
    <w:rsid w:val="5BD08C0D"/>
    <w:rsid w:val="5BEC6834"/>
    <w:rsid w:val="5BEF2ABB"/>
    <w:rsid w:val="5BFB2E96"/>
    <w:rsid w:val="5C0518E6"/>
    <w:rsid w:val="5C109831"/>
    <w:rsid w:val="5C1CD7C0"/>
    <w:rsid w:val="5C25CD18"/>
    <w:rsid w:val="5C2866D3"/>
    <w:rsid w:val="5C5520A8"/>
    <w:rsid w:val="5C749317"/>
    <w:rsid w:val="5C751B25"/>
    <w:rsid w:val="5C767AD0"/>
    <w:rsid w:val="5C7CEE71"/>
    <w:rsid w:val="5C8BD632"/>
    <w:rsid w:val="5C91FB91"/>
    <w:rsid w:val="5CAF1B2B"/>
    <w:rsid w:val="5CB07CF8"/>
    <w:rsid w:val="5CB7D40A"/>
    <w:rsid w:val="5CBE23EF"/>
    <w:rsid w:val="5CC0BE83"/>
    <w:rsid w:val="5CC3E012"/>
    <w:rsid w:val="5CC53F05"/>
    <w:rsid w:val="5CCDD0E1"/>
    <w:rsid w:val="5CDAD6B6"/>
    <w:rsid w:val="5CEA5139"/>
    <w:rsid w:val="5CEF4A86"/>
    <w:rsid w:val="5CFDDE30"/>
    <w:rsid w:val="5D0C3874"/>
    <w:rsid w:val="5D1A9673"/>
    <w:rsid w:val="5D301E5C"/>
    <w:rsid w:val="5D35933D"/>
    <w:rsid w:val="5D479A77"/>
    <w:rsid w:val="5D4FC6EA"/>
    <w:rsid w:val="5D56611A"/>
    <w:rsid w:val="5D676F05"/>
    <w:rsid w:val="5D6D94EA"/>
    <w:rsid w:val="5D7600D6"/>
    <w:rsid w:val="5D867AC2"/>
    <w:rsid w:val="5D8D7350"/>
    <w:rsid w:val="5D95ED34"/>
    <w:rsid w:val="5DAF25DA"/>
    <w:rsid w:val="5DB4C309"/>
    <w:rsid w:val="5DD22C53"/>
    <w:rsid w:val="5DD58F52"/>
    <w:rsid w:val="5DF46DE6"/>
    <w:rsid w:val="5E0DFD98"/>
    <w:rsid w:val="5E129300"/>
    <w:rsid w:val="5E229D4C"/>
    <w:rsid w:val="5E36D77D"/>
    <w:rsid w:val="5E381899"/>
    <w:rsid w:val="5E3A188E"/>
    <w:rsid w:val="5E3E1AA1"/>
    <w:rsid w:val="5E3F3019"/>
    <w:rsid w:val="5E41DE13"/>
    <w:rsid w:val="5E465101"/>
    <w:rsid w:val="5E48E623"/>
    <w:rsid w:val="5E4F350D"/>
    <w:rsid w:val="5E4FAEBB"/>
    <w:rsid w:val="5E53CA07"/>
    <w:rsid w:val="5E5E118F"/>
    <w:rsid w:val="5E69E8F4"/>
    <w:rsid w:val="5E6C0652"/>
    <w:rsid w:val="5E6C7C80"/>
    <w:rsid w:val="5E78D5BC"/>
    <w:rsid w:val="5E847F1D"/>
    <w:rsid w:val="5E8834D5"/>
    <w:rsid w:val="5E88664A"/>
    <w:rsid w:val="5E892BE6"/>
    <w:rsid w:val="5E8C0164"/>
    <w:rsid w:val="5E930884"/>
    <w:rsid w:val="5EA96A80"/>
    <w:rsid w:val="5EBEE5AD"/>
    <w:rsid w:val="5EC428E0"/>
    <w:rsid w:val="5ECA52C8"/>
    <w:rsid w:val="5EDB7CD6"/>
    <w:rsid w:val="5EF07A2D"/>
    <w:rsid w:val="5EF3299E"/>
    <w:rsid w:val="5EF6D008"/>
    <w:rsid w:val="5EFE106E"/>
    <w:rsid w:val="5EFEDAAC"/>
    <w:rsid w:val="5F072D55"/>
    <w:rsid w:val="5F0DEDEE"/>
    <w:rsid w:val="5F0EC8B4"/>
    <w:rsid w:val="5F1C50E5"/>
    <w:rsid w:val="5F325093"/>
    <w:rsid w:val="5F3E0C2C"/>
    <w:rsid w:val="5F4F7585"/>
    <w:rsid w:val="5F588E5C"/>
    <w:rsid w:val="5F5F8092"/>
    <w:rsid w:val="5F69A04B"/>
    <w:rsid w:val="5F6D3895"/>
    <w:rsid w:val="5F77E00A"/>
    <w:rsid w:val="5F785C54"/>
    <w:rsid w:val="5F82A235"/>
    <w:rsid w:val="5FB7AF7C"/>
    <w:rsid w:val="5FBFABB2"/>
    <w:rsid w:val="5FCD1FBF"/>
    <w:rsid w:val="5FDEEC9E"/>
    <w:rsid w:val="5FEF6397"/>
    <w:rsid w:val="5FEFC781"/>
    <w:rsid w:val="5FFE4F02"/>
    <w:rsid w:val="60037E8E"/>
    <w:rsid w:val="60058734"/>
    <w:rsid w:val="601236F2"/>
    <w:rsid w:val="6025DEB3"/>
    <w:rsid w:val="60264446"/>
    <w:rsid w:val="60278723"/>
    <w:rsid w:val="6028EAB4"/>
    <w:rsid w:val="60359186"/>
    <w:rsid w:val="6038F345"/>
    <w:rsid w:val="603A95B1"/>
    <w:rsid w:val="603C7C94"/>
    <w:rsid w:val="60410C2E"/>
    <w:rsid w:val="6044C644"/>
    <w:rsid w:val="6051FDDF"/>
    <w:rsid w:val="605A5B9C"/>
    <w:rsid w:val="605C11E1"/>
    <w:rsid w:val="6061FBBA"/>
    <w:rsid w:val="60645A79"/>
    <w:rsid w:val="607ABD2C"/>
    <w:rsid w:val="607D1AB3"/>
    <w:rsid w:val="60871269"/>
    <w:rsid w:val="60886C0B"/>
    <w:rsid w:val="6089771E"/>
    <w:rsid w:val="60A47455"/>
    <w:rsid w:val="60A66413"/>
    <w:rsid w:val="60B02DEB"/>
    <w:rsid w:val="60BB2F8E"/>
    <w:rsid w:val="60C737FE"/>
    <w:rsid w:val="60D54AC5"/>
    <w:rsid w:val="60E016FE"/>
    <w:rsid w:val="610074FB"/>
    <w:rsid w:val="610254E2"/>
    <w:rsid w:val="61191904"/>
    <w:rsid w:val="611CE46B"/>
    <w:rsid w:val="612D38CC"/>
    <w:rsid w:val="613091E9"/>
    <w:rsid w:val="61352526"/>
    <w:rsid w:val="613C4A09"/>
    <w:rsid w:val="6141DDE8"/>
    <w:rsid w:val="6148B932"/>
    <w:rsid w:val="614F164B"/>
    <w:rsid w:val="615409AD"/>
    <w:rsid w:val="6156171A"/>
    <w:rsid w:val="615D65F9"/>
    <w:rsid w:val="6164903F"/>
    <w:rsid w:val="6167CC3D"/>
    <w:rsid w:val="616986CB"/>
    <w:rsid w:val="6169A8DE"/>
    <w:rsid w:val="6172AAE4"/>
    <w:rsid w:val="61794D0C"/>
    <w:rsid w:val="619FFE68"/>
    <w:rsid w:val="61A16BD6"/>
    <w:rsid w:val="61A97E59"/>
    <w:rsid w:val="61BDA9AB"/>
    <w:rsid w:val="61CB0D1F"/>
    <w:rsid w:val="61D8C48F"/>
    <w:rsid w:val="61DB01DD"/>
    <w:rsid w:val="61DB60B5"/>
    <w:rsid w:val="61EA97D5"/>
    <w:rsid w:val="61F009A1"/>
    <w:rsid w:val="61F05E33"/>
    <w:rsid w:val="61F6B775"/>
    <w:rsid w:val="61F94BA1"/>
    <w:rsid w:val="62025368"/>
    <w:rsid w:val="620CB789"/>
    <w:rsid w:val="6211EBED"/>
    <w:rsid w:val="6214E05C"/>
    <w:rsid w:val="621C27AF"/>
    <w:rsid w:val="621DDAAF"/>
    <w:rsid w:val="623ED21A"/>
    <w:rsid w:val="625A885A"/>
    <w:rsid w:val="626218D7"/>
    <w:rsid w:val="6268A74C"/>
    <w:rsid w:val="6292E1B5"/>
    <w:rsid w:val="62AE76E7"/>
    <w:rsid w:val="62B0BEF8"/>
    <w:rsid w:val="62B123F9"/>
    <w:rsid w:val="62B87D1E"/>
    <w:rsid w:val="62C90514"/>
    <w:rsid w:val="62D08600"/>
    <w:rsid w:val="62EA2FD7"/>
    <w:rsid w:val="62F53ED6"/>
    <w:rsid w:val="63002567"/>
    <w:rsid w:val="63013ABE"/>
    <w:rsid w:val="6301D35C"/>
    <w:rsid w:val="6309B1C5"/>
    <w:rsid w:val="630B0B00"/>
    <w:rsid w:val="630D895F"/>
    <w:rsid w:val="63269D97"/>
    <w:rsid w:val="63375EB2"/>
    <w:rsid w:val="6341685A"/>
    <w:rsid w:val="63448C1D"/>
    <w:rsid w:val="63464FE8"/>
    <w:rsid w:val="63484D2F"/>
    <w:rsid w:val="6350B947"/>
    <w:rsid w:val="635A43D4"/>
    <w:rsid w:val="63666190"/>
    <w:rsid w:val="63A0C89B"/>
    <w:rsid w:val="63A5997A"/>
    <w:rsid w:val="63B0F548"/>
    <w:rsid w:val="63C44C1D"/>
    <w:rsid w:val="63CCAF5A"/>
    <w:rsid w:val="63F3DA06"/>
    <w:rsid w:val="63FA48C8"/>
    <w:rsid w:val="63FF86D5"/>
    <w:rsid w:val="640120F8"/>
    <w:rsid w:val="6404BA2B"/>
    <w:rsid w:val="641070E1"/>
    <w:rsid w:val="643F6F8C"/>
    <w:rsid w:val="6441A2AB"/>
    <w:rsid w:val="6443D2EA"/>
    <w:rsid w:val="644D00B4"/>
    <w:rsid w:val="64519907"/>
    <w:rsid w:val="645B7E9F"/>
    <w:rsid w:val="645E192A"/>
    <w:rsid w:val="6468E37B"/>
    <w:rsid w:val="6470DD38"/>
    <w:rsid w:val="6474E164"/>
    <w:rsid w:val="6478D9B6"/>
    <w:rsid w:val="64880056"/>
    <w:rsid w:val="64A7FF8D"/>
    <w:rsid w:val="64AF4684"/>
    <w:rsid w:val="64B95C2D"/>
    <w:rsid w:val="64BD657E"/>
    <w:rsid w:val="64C04075"/>
    <w:rsid w:val="64CF7B85"/>
    <w:rsid w:val="64F454E6"/>
    <w:rsid w:val="6505E53F"/>
    <w:rsid w:val="65237EE4"/>
    <w:rsid w:val="6523A760"/>
    <w:rsid w:val="653066CD"/>
    <w:rsid w:val="6534216F"/>
    <w:rsid w:val="653BEC68"/>
    <w:rsid w:val="65512061"/>
    <w:rsid w:val="6564F4B4"/>
    <w:rsid w:val="65731652"/>
    <w:rsid w:val="657624D5"/>
    <w:rsid w:val="6577E578"/>
    <w:rsid w:val="6582676E"/>
    <w:rsid w:val="65881906"/>
    <w:rsid w:val="658BCA7A"/>
    <w:rsid w:val="65A5262A"/>
    <w:rsid w:val="65B19B77"/>
    <w:rsid w:val="65BD7D81"/>
    <w:rsid w:val="65BE2916"/>
    <w:rsid w:val="65D163DB"/>
    <w:rsid w:val="65D6223A"/>
    <w:rsid w:val="65D7B7F6"/>
    <w:rsid w:val="65DB0152"/>
    <w:rsid w:val="65DF02C9"/>
    <w:rsid w:val="65E5D8DB"/>
    <w:rsid w:val="65E7F82F"/>
    <w:rsid w:val="660AC2E7"/>
    <w:rsid w:val="660FF954"/>
    <w:rsid w:val="661B04E0"/>
    <w:rsid w:val="661D9B14"/>
    <w:rsid w:val="6627EB07"/>
    <w:rsid w:val="66340005"/>
    <w:rsid w:val="6644D80E"/>
    <w:rsid w:val="66451C1A"/>
    <w:rsid w:val="665068CC"/>
    <w:rsid w:val="66563684"/>
    <w:rsid w:val="66595DE8"/>
    <w:rsid w:val="665D7D3B"/>
    <w:rsid w:val="66641051"/>
    <w:rsid w:val="666AD4D6"/>
    <w:rsid w:val="6685843E"/>
    <w:rsid w:val="668B9F30"/>
    <w:rsid w:val="6694F446"/>
    <w:rsid w:val="66A9DD2D"/>
    <w:rsid w:val="66A9F83E"/>
    <w:rsid w:val="66B27824"/>
    <w:rsid w:val="66B47766"/>
    <w:rsid w:val="66C95705"/>
    <w:rsid w:val="66C95DB1"/>
    <w:rsid w:val="66CB0166"/>
    <w:rsid w:val="66D5C0C9"/>
    <w:rsid w:val="66F825E5"/>
    <w:rsid w:val="670BC234"/>
    <w:rsid w:val="670D15AA"/>
    <w:rsid w:val="670E5DAA"/>
    <w:rsid w:val="6720EC0D"/>
    <w:rsid w:val="67246CAF"/>
    <w:rsid w:val="6729494E"/>
    <w:rsid w:val="6729CE0B"/>
    <w:rsid w:val="6738B24D"/>
    <w:rsid w:val="6740C971"/>
    <w:rsid w:val="6746EEB3"/>
    <w:rsid w:val="674AD6C8"/>
    <w:rsid w:val="6755506B"/>
    <w:rsid w:val="6759A93A"/>
    <w:rsid w:val="67604124"/>
    <w:rsid w:val="67611A5A"/>
    <w:rsid w:val="67621679"/>
    <w:rsid w:val="676C8363"/>
    <w:rsid w:val="6776C443"/>
    <w:rsid w:val="67790C2E"/>
    <w:rsid w:val="677EFA05"/>
    <w:rsid w:val="67849535"/>
    <w:rsid w:val="6796A41F"/>
    <w:rsid w:val="67A5F404"/>
    <w:rsid w:val="67A7EE49"/>
    <w:rsid w:val="67AABB68"/>
    <w:rsid w:val="67B48F1B"/>
    <w:rsid w:val="67BC87BE"/>
    <w:rsid w:val="67BDF716"/>
    <w:rsid w:val="67BFA118"/>
    <w:rsid w:val="67C23328"/>
    <w:rsid w:val="67E43064"/>
    <w:rsid w:val="67E6505A"/>
    <w:rsid w:val="67EE5AC4"/>
    <w:rsid w:val="67EF4F98"/>
    <w:rsid w:val="67F13726"/>
    <w:rsid w:val="67F81015"/>
    <w:rsid w:val="67FB0CF4"/>
    <w:rsid w:val="6800E38C"/>
    <w:rsid w:val="6811887D"/>
    <w:rsid w:val="68185A34"/>
    <w:rsid w:val="681F7243"/>
    <w:rsid w:val="68293982"/>
    <w:rsid w:val="6833AC44"/>
    <w:rsid w:val="6837F931"/>
    <w:rsid w:val="683CCD09"/>
    <w:rsid w:val="68553B40"/>
    <w:rsid w:val="685F7E7A"/>
    <w:rsid w:val="68635C95"/>
    <w:rsid w:val="686F510E"/>
    <w:rsid w:val="6872A2DF"/>
    <w:rsid w:val="687A005D"/>
    <w:rsid w:val="688E556C"/>
    <w:rsid w:val="6895CD7F"/>
    <w:rsid w:val="68A43E57"/>
    <w:rsid w:val="68A56C42"/>
    <w:rsid w:val="68AC943A"/>
    <w:rsid w:val="68B8056A"/>
    <w:rsid w:val="68BF5DDD"/>
    <w:rsid w:val="68C8A238"/>
    <w:rsid w:val="68C9E089"/>
    <w:rsid w:val="68CB5053"/>
    <w:rsid w:val="68D086B6"/>
    <w:rsid w:val="68D0A35C"/>
    <w:rsid w:val="68D37A06"/>
    <w:rsid w:val="68D4F3EF"/>
    <w:rsid w:val="68E47FF4"/>
    <w:rsid w:val="68E67D09"/>
    <w:rsid w:val="68E6E142"/>
    <w:rsid w:val="68F1EFFB"/>
    <w:rsid w:val="68F6D873"/>
    <w:rsid w:val="68FDD0C5"/>
    <w:rsid w:val="691333C1"/>
    <w:rsid w:val="69250342"/>
    <w:rsid w:val="6927F59F"/>
    <w:rsid w:val="69315AA4"/>
    <w:rsid w:val="69423918"/>
    <w:rsid w:val="69434F25"/>
    <w:rsid w:val="694F2C48"/>
    <w:rsid w:val="6963F4E0"/>
    <w:rsid w:val="696A1E55"/>
    <w:rsid w:val="696EB7EE"/>
    <w:rsid w:val="69748AAA"/>
    <w:rsid w:val="698207A9"/>
    <w:rsid w:val="6985D8D5"/>
    <w:rsid w:val="69886321"/>
    <w:rsid w:val="6989F420"/>
    <w:rsid w:val="6990ED87"/>
    <w:rsid w:val="6996CAC1"/>
    <w:rsid w:val="699C40E2"/>
    <w:rsid w:val="699FAB07"/>
    <w:rsid w:val="69A2DB94"/>
    <w:rsid w:val="69AC4234"/>
    <w:rsid w:val="69B175BF"/>
    <w:rsid w:val="69D9CA3C"/>
    <w:rsid w:val="69EF453B"/>
    <w:rsid w:val="69FC1F0A"/>
    <w:rsid w:val="6A044930"/>
    <w:rsid w:val="6A0664B6"/>
    <w:rsid w:val="6A2190D5"/>
    <w:rsid w:val="6A24205A"/>
    <w:rsid w:val="6A31013C"/>
    <w:rsid w:val="6A3CD42A"/>
    <w:rsid w:val="6A407D6C"/>
    <w:rsid w:val="6A4A13B4"/>
    <w:rsid w:val="6A4B062E"/>
    <w:rsid w:val="6A5BE8A4"/>
    <w:rsid w:val="6A5BF795"/>
    <w:rsid w:val="6A612BAA"/>
    <w:rsid w:val="6A6CEF22"/>
    <w:rsid w:val="6A6D87DF"/>
    <w:rsid w:val="6A781B3F"/>
    <w:rsid w:val="6A78C8E9"/>
    <w:rsid w:val="6A8976CF"/>
    <w:rsid w:val="6A9643AF"/>
    <w:rsid w:val="6A97FB4C"/>
    <w:rsid w:val="6A986A17"/>
    <w:rsid w:val="6A9F2393"/>
    <w:rsid w:val="6AA1364F"/>
    <w:rsid w:val="6AA64B33"/>
    <w:rsid w:val="6AA6C0A5"/>
    <w:rsid w:val="6AADA537"/>
    <w:rsid w:val="6AB502AD"/>
    <w:rsid w:val="6AC60818"/>
    <w:rsid w:val="6AF6EF7D"/>
    <w:rsid w:val="6AFB0710"/>
    <w:rsid w:val="6B00BA1E"/>
    <w:rsid w:val="6B09591C"/>
    <w:rsid w:val="6B0FD266"/>
    <w:rsid w:val="6B12751D"/>
    <w:rsid w:val="6B1333BE"/>
    <w:rsid w:val="6B13ABDD"/>
    <w:rsid w:val="6B175C7B"/>
    <w:rsid w:val="6B1EA3C2"/>
    <w:rsid w:val="6B22967F"/>
    <w:rsid w:val="6B2ACB20"/>
    <w:rsid w:val="6B3225AF"/>
    <w:rsid w:val="6B33D32B"/>
    <w:rsid w:val="6B34CA09"/>
    <w:rsid w:val="6B470C51"/>
    <w:rsid w:val="6B486365"/>
    <w:rsid w:val="6B68765C"/>
    <w:rsid w:val="6B823F1D"/>
    <w:rsid w:val="6B891EE2"/>
    <w:rsid w:val="6B94FCBC"/>
    <w:rsid w:val="6B956B16"/>
    <w:rsid w:val="6B9E49CD"/>
    <w:rsid w:val="6B9E5D54"/>
    <w:rsid w:val="6BA4EA81"/>
    <w:rsid w:val="6BAD03EF"/>
    <w:rsid w:val="6BB02ED4"/>
    <w:rsid w:val="6BB33486"/>
    <w:rsid w:val="6BC9075E"/>
    <w:rsid w:val="6BE20359"/>
    <w:rsid w:val="6BE32A25"/>
    <w:rsid w:val="6BE4E89C"/>
    <w:rsid w:val="6BF104D9"/>
    <w:rsid w:val="6BFCF4D7"/>
    <w:rsid w:val="6C042D2A"/>
    <w:rsid w:val="6C0F7B81"/>
    <w:rsid w:val="6C10B189"/>
    <w:rsid w:val="6C167952"/>
    <w:rsid w:val="6C1E3693"/>
    <w:rsid w:val="6C20B58B"/>
    <w:rsid w:val="6C228520"/>
    <w:rsid w:val="6C2D53F0"/>
    <w:rsid w:val="6C3F2616"/>
    <w:rsid w:val="6C47824E"/>
    <w:rsid w:val="6C5C394F"/>
    <w:rsid w:val="6C69850D"/>
    <w:rsid w:val="6C6B77ED"/>
    <w:rsid w:val="6C73A70B"/>
    <w:rsid w:val="6C7620E4"/>
    <w:rsid w:val="6C79C713"/>
    <w:rsid w:val="6C7E3AA6"/>
    <w:rsid w:val="6C8A0A94"/>
    <w:rsid w:val="6C8A1BFC"/>
    <w:rsid w:val="6C8BA7A2"/>
    <w:rsid w:val="6C8BB314"/>
    <w:rsid w:val="6C8C6091"/>
    <w:rsid w:val="6C938546"/>
    <w:rsid w:val="6CA7E59F"/>
    <w:rsid w:val="6CB13CF1"/>
    <w:rsid w:val="6CB5070D"/>
    <w:rsid w:val="6CD147C9"/>
    <w:rsid w:val="6CE26520"/>
    <w:rsid w:val="6CE958B0"/>
    <w:rsid w:val="6CF08350"/>
    <w:rsid w:val="6CF6F303"/>
    <w:rsid w:val="6D00479E"/>
    <w:rsid w:val="6D0E130C"/>
    <w:rsid w:val="6D1709DE"/>
    <w:rsid w:val="6D2546DC"/>
    <w:rsid w:val="6D26CA30"/>
    <w:rsid w:val="6D29825E"/>
    <w:rsid w:val="6D2A2360"/>
    <w:rsid w:val="6D2BD82A"/>
    <w:rsid w:val="6D2E3A5A"/>
    <w:rsid w:val="6D319D85"/>
    <w:rsid w:val="6D31DB83"/>
    <w:rsid w:val="6D33D729"/>
    <w:rsid w:val="6D36691A"/>
    <w:rsid w:val="6D368905"/>
    <w:rsid w:val="6D3BB413"/>
    <w:rsid w:val="6D54463B"/>
    <w:rsid w:val="6D5902E2"/>
    <w:rsid w:val="6D5C2F37"/>
    <w:rsid w:val="6D6CD5A4"/>
    <w:rsid w:val="6D770740"/>
    <w:rsid w:val="6D85940D"/>
    <w:rsid w:val="6D873E48"/>
    <w:rsid w:val="6D9302BE"/>
    <w:rsid w:val="6D998BE4"/>
    <w:rsid w:val="6D9ECAD8"/>
    <w:rsid w:val="6DA45CD1"/>
    <w:rsid w:val="6DAC4C24"/>
    <w:rsid w:val="6DC0B0D0"/>
    <w:rsid w:val="6DCA9584"/>
    <w:rsid w:val="6DD65CEE"/>
    <w:rsid w:val="6DD8C507"/>
    <w:rsid w:val="6DDEF550"/>
    <w:rsid w:val="6DE9535F"/>
    <w:rsid w:val="6DF1179C"/>
    <w:rsid w:val="6E079F49"/>
    <w:rsid w:val="6E0E9192"/>
    <w:rsid w:val="6E0ED3E5"/>
    <w:rsid w:val="6E103DD6"/>
    <w:rsid w:val="6E1C149A"/>
    <w:rsid w:val="6E1CFCF4"/>
    <w:rsid w:val="6E1F7726"/>
    <w:rsid w:val="6E206B43"/>
    <w:rsid w:val="6E2FA1F4"/>
    <w:rsid w:val="6E3351FA"/>
    <w:rsid w:val="6E3A48B0"/>
    <w:rsid w:val="6E3E67B6"/>
    <w:rsid w:val="6E575E06"/>
    <w:rsid w:val="6E6D182A"/>
    <w:rsid w:val="6E6E69FB"/>
    <w:rsid w:val="6E6FB2D6"/>
    <w:rsid w:val="6E720018"/>
    <w:rsid w:val="6E7BE4E4"/>
    <w:rsid w:val="6E7D0275"/>
    <w:rsid w:val="6E7D2BD2"/>
    <w:rsid w:val="6E80667A"/>
    <w:rsid w:val="6E81E3A5"/>
    <w:rsid w:val="6E990A2A"/>
    <w:rsid w:val="6EAB0C75"/>
    <w:rsid w:val="6EAFC7C3"/>
    <w:rsid w:val="6ED04F84"/>
    <w:rsid w:val="6ED1283D"/>
    <w:rsid w:val="6EDC0798"/>
    <w:rsid w:val="6EE081BF"/>
    <w:rsid w:val="6EE22716"/>
    <w:rsid w:val="6EE8A9C2"/>
    <w:rsid w:val="6EF58A5E"/>
    <w:rsid w:val="6F12ADA5"/>
    <w:rsid w:val="6F133C17"/>
    <w:rsid w:val="6F23F2BA"/>
    <w:rsid w:val="6F3CC645"/>
    <w:rsid w:val="6F44AF94"/>
    <w:rsid w:val="6F46AD0F"/>
    <w:rsid w:val="6F4E9894"/>
    <w:rsid w:val="6F7D6882"/>
    <w:rsid w:val="6F95B129"/>
    <w:rsid w:val="6F968F73"/>
    <w:rsid w:val="6F9824B5"/>
    <w:rsid w:val="6F9C6B7D"/>
    <w:rsid w:val="6F9C7D2F"/>
    <w:rsid w:val="6FADAFAA"/>
    <w:rsid w:val="6FB8EA34"/>
    <w:rsid w:val="6FBB63EA"/>
    <w:rsid w:val="6FC2EACF"/>
    <w:rsid w:val="6FC33FDC"/>
    <w:rsid w:val="6FD32C79"/>
    <w:rsid w:val="6FDF46F4"/>
    <w:rsid w:val="6FE942D0"/>
    <w:rsid w:val="6FEB56E5"/>
    <w:rsid w:val="7001BCE0"/>
    <w:rsid w:val="70067815"/>
    <w:rsid w:val="701141BC"/>
    <w:rsid w:val="70178857"/>
    <w:rsid w:val="702EF90E"/>
    <w:rsid w:val="703A16FC"/>
    <w:rsid w:val="703FBE8C"/>
    <w:rsid w:val="70477AA3"/>
    <w:rsid w:val="704A9BAE"/>
    <w:rsid w:val="705A431D"/>
    <w:rsid w:val="7061B120"/>
    <w:rsid w:val="70703B69"/>
    <w:rsid w:val="7071ED34"/>
    <w:rsid w:val="7098E8F2"/>
    <w:rsid w:val="70B31062"/>
    <w:rsid w:val="70C1554A"/>
    <w:rsid w:val="70C3CDA9"/>
    <w:rsid w:val="70CDF931"/>
    <w:rsid w:val="70D17650"/>
    <w:rsid w:val="70DE7527"/>
    <w:rsid w:val="70FBD8B8"/>
    <w:rsid w:val="710EEDF1"/>
    <w:rsid w:val="71233C65"/>
    <w:rsid w:val="713CDD12"/>
    <w:rsid w:val="713F527E"/>
    <w:rsid w:val="71402F6C"/>
    <w:rsid w:val="71439218"/>
    <w:rsid w:val="71448E0F"/>
    <w:rsid w:val="71448FB3"/>
    <w:rsid w:val="715F5530"/>
    <w:rsid w:val="71652830"/>
    <w:rsid w:val="717253F2"/>
    <w:rsid w:val="718EE3CB"/>
    <w:rsid w:val="7197CD1C"/>
    <w:rsid w:val="71A2F70F"/>
    <w:rsid w:val="71B6AE35"/>
    <w:rsid w:val="71BB01F2"/>
    <w:rsid w:val="71CCEE86"/>
    <w:rsid w:val="71DB1EA9"/>
    <w:rsid w:val="71DC16C7"/>
    <w:rsid w:val="71E0DE03"/>
    <w:rsid w:val="71E82D86"/>
    <w:rsid w:val="71EA0FFC"/>
    <w:rsid w:val="71F5FE8E"/>
    <w:rsid w:val="72366314"/>
    <w:rsid w:val="723805C6"/>
    <w:rsid w:val="723E9D0F"/>
    <w:rsid w:val="7241D496"/>
    <w:rsid w:val="7248C3EC"/>
    <w:rsid w:val="724A0317"/>
    <w:rsid w:val="725C1587"/>
    <w:rsid w:val="725F6ECC"/>
    <w:rsid w:val="72658623"/>
    <w:rsid w:val="726C9DDA"/>
    <w:rsid w:val="727BAD68"/>
    <w:rsid w:val="727F0E12"/>
    <w:rsid w:val="728D0C52"/>
    <w:rsid w:val="728E49CB"/>
    <w:rsid w:val="7294BD70"/>
    <w:rsid w:val="72A026FD"/>
    <w:rsid w:val="72A7558B"/>
    <w:rsid w:val="72B115A4"/>
    <w:rsid w:val="72CD8E28"/>
    <w:rsid w:val="72D5AF42"/>
    <w:rsid w:val="72F145DB"/>
    <w:rsid w:val="72FB2591"/>
    <w:rsid w:val="73031CF4"/>
    <w:rsid w:val="73050778"/>
    <w:rsid w:val="731481A6"/>
    <w:rsid w:val="732DB787"/>
    <w:rsid w:val="7344209F"/>
    <w:rsid w:val="73449D1C"/>
    <w:rsid w:val="73509730"/>
    <w:rsid w:val="73579133"/>
    <w:rsid w:val="735C533C"/>
    <w:rsid w:val="735D664A"/>
    <w:rsid w:val="7360B3E3"/>
    <w:rsid w:val="73664860"/>
    <w:rsid w:val="7376E6B7"/>
    <w:rsid w:val="7382D751"/>
    <w:rsid w:val="7383F012"/>
    <w:rsid w:val="739B6E67"/>
    <w:rsid w:val="73A6BCB3"/>
    <w:rsid w:val="73C40A11"/>
    <w:rsid w:val="73CC5299"/>
    <w:rsid w:val="73E141A8"/>
    <w:rsid w:val="73EC8C68"/>
    <w:rsid w:val="740E4B54"/>
    <w:rsid w:val="74162E13"/>
    <w:rsid w:val="741CACE2"/>
    <w:rsid w:val="743D3E38"/>
    <w:rsid w:val="743F1B5F"/>
    <w:rsid w:val="7455F642"/>
    <w:rsid w:val="745E3D7C"/>
    <w:rsid w:val="745F02FA"/>
    <w:rsid w:val="74622BDE"/>
    <w:rsid w:val="7464AA08"/>
    <w:rsid w:val="746E77A5"/>
    <w:rsid w:val="7470CAE1"/>
    <w:rsid w:val="74716A2D"/>
    <w:rsid w:val="747C6D64"/>
    <w:rsid w:val="749C2E6D"/>
    <w:rsid w:val="749D4775"/>
    <w:rsid w:val="74B0EFC3"/>
    <w:rsid w:val="74B2F057"/>
    <w:rsid w:val="74B8D5D4"/>
    <w:rsid w:val="74BEC593"/>
    <w:rsid w:val="74C8915E"/>
    <w:rsid w:val="74CCA036"/>
    <w:rsid w:val="74D600BA"/>
    <w:rsid w:val="74E05264"/>
    <w:rsid w:val="74E1710D"/>
    <w:rsid w:val="74F26578"/>
    <w:rsid w:val="750348A8"/>
    <w:rsid w:val="75051DB8"/>
    <w:rsid w:val="75077870"/>
    <w:rsid w:val="7508987A"/>
    <w:rsid w:val="7509988C"/>
    <w:rsid w:val="750BDFE6"/>
    <w:rsid w:val="751C5736"/>
    <w:rsid w:val="751CF553"/>
    <w:rsid w:val="7524504A"/>
    <w:rsid w:val="7538DFDE"/>
    <w:rsid w:val="754C643F"/>
    <w:rsid w:val="75577CE1"/>
    <w:rsid w:val="755B7AAF"/>
    <w:rsid w:val="75624FC4"/>
    <w:rsid w:val="756B67EB"/>
    <w:rsid w:val="757654B8"/>
    <w:rsid w:val="75910615"/>
    <w:rsid w:val="759799C1"/>
    <w:rsid w:val="75A20176"/>
    <w:rsid w:val="75B3F689"/>
    <w:rsid w:val="75BB9E63"/>
    <w:rsid w:val="75C66238"/>
    <w:rsid w:val="75CAB7B9"/>
    <w:rsid w:val="75CC129E"/>
    <w:rsid w:val="75D8F7E1"/>
    <w:rsid w:val="75DE8861"/>
    <w:rsid w:val="75E135B7"/>
    <w:rsid w:val="75E13B7B"/>
    <w:rsid w:val="75EFA4F6"/>
    <w:rsid w:val="75F8E597"/>
    <w:rsid w:val="760F496D"/>
    <w:rsid w:val="761F0330"/>
    <w:rsid w:val="762B9E8A"/>
    <w:rsid w:val="762FC4A7"/>
    <w:rsid w:val="7634A707"/>
    <w:rsid w:val="76397474"/>
    <w:rsid w:val="7639CB27"/>
    <w:rsid w:val="7645A748"/>
    <w:rsid w:val="76509E3C"/>
    <w:rsid w:val="76560636"/>
    <w:rsid w:val="765A78C5"/>
    <w:rsid w:val="767532A3"/>
    <w:rsid w:val="7675F45E"/>
    <w:rsid w:val="768C1E93"/>
    <w:rsid w:val="769B2386"/>
    <w:rsid w:val="769BC8C5"/>
    <w:rsid w:val="76B5B84A"/>
    <w:rsid w:val="76BE54B8"/>
    <w:rsid w:val="76CE9329"/>
    <w:rsid w:val="76D17478"/>
    <w:rsid w:val="76D7EA55"/>
    <w:rsid w:val="76F75D48"/>
    <w:rsid w:val="76FEE180"/>
    <w:rsid w:val="77015EA3"/>
    <w:rsid w:val="770312D3"/>
    <w:rsid w:val="7705BFF8"/>
    <w:rsid w:val="770A1B11"/>
    <w:rsid w:val="770B792E"/>
    <w:rsid w:val="770D7AAE"/>
    <w:rsid w:val="771D509F"/>
    <w:rsid w:val="772AAB40"/>
    <w:rsid w:val="772C5F01"/>
    <w:rsid w:val="77351B2A"/>
    <w:rsid w:val="7784CD66"/>
    <w:rsid w:val="778E2458"/>
    <w:rsid w:val="77951F2B"/>
    <w:rsid w:val="7799E084"/>
    <w:rsid w:val="77A282C2"/>
    <w:rsid w:val="77ACB511"/>
    <w:rsid w:val="77C27D0F"/>
    <w:rsid w:val="77C35445"/>
    <w:rsid w:val="77C87357"/>
    <w:rsid w:val="77CC4DFE"/>
    <w:rsid w:val="77D3A487"/>
    <w:rsid w:val="77DDB268"/>
    <w:rsid w:val="77E5C6D3"/>
    <w:rsid w:val="77E9A2B9"/>
    <w:rsid w:val="77F81963"/>
    <w:rsid w:val="77FD7DD9"/>
    <w:rsid w:val="7805ABBF"/>
    <w:rsid w:val="78110A97"/>
    <w:rsid w:val="783406B9"/>
    <w:rsid w:val="783BE605"/>
    <w:rsid w:val="783EDB41"/>
    <w:rsid w:val="78407D1D"/>
    <w:rsid w:val="78499CAE"/>
    <w:rsid w:val="784C6818"/>
    <w:rsid w:val="787B29CE"/>
    <w:rsid w:val="787C5C41"/>
    <w:rsid w:val="7884FD5A"/>
    <w:rsid w:val="788F4E9F"/>
    <w:rsid w:val="78906C99"/>
    <w:rsid w:val="7890DB5C"/>
    <w:rsid w:val="78990766"/>
    <w:rsid w:val="78A6B739"/>
    <w:rsid w:val="78A8D977"/>
    <w:rsid w:val="78A9CBBA"/>
    <w:rsid w:val="78B40194"/>
    <w:rsid w:val="78B86711"/>
    <w:rsid w:val="78B9385F"/>
    <w:rsid w:val="78BD958A"/>
    <w:rsid w:val="78C472A2"/>
    <w:rsid w:val="78D01972"/>
    <w:rsid w:val="78D49C14"/>
    <w:rsid w:val="78F45CF4"/>
    <w:rsid w:val="78F6662F"/>
    <w:rsid w:val="79047E93"/>
    <w:rsid w:val="790B6CE2"/>
    <w:rsid w:val="790E75FE"/>
    <w:rsid w:val="79106B4A"/>
    <w:rsid w:val="7915A5CB"/>
    <w:rsid w:val="7916AA05"/>
    <w:rsid w:val="7918F718"/>
    <w:rsid w:val="791F4A03"/>
    <w:rsid w:val="7920BDFE"/>
    <w:rsid w:val="7935F0AC"/>
    <w:rsid w:val="7936003C"/>
    <w:rsid w:val="793DA3D6"/>
    <w:rsid w:val="7943C7AB"/>
    <w:rsid w:val="7950FDF8"/>
    <w:rsid w:val="79525B36"/>
    <w:rsid w:val="79529274"/>
    <w:rsid w:val="795C7C9B"/>
    <w:rsid w:val="7962A05C"/>
    <w:rsid w:val="796AC09B"/>
    <w:rsid w:val="79712BEB"/>
    <w:rsid w:val="797EEA5F"/>
    <w:rsid w:val="7988F46D"/>
    <w:rsid w:val="798B6F48"/>
    <w:rsid w:val="798C55A2"/>
    <w:rsid w:val="798C70B4"/>
    <w:rsid w:val="798C9D4E"/>
    <w:rsid w:val="79BA59A9"/>
    <w:rsid w:val="79C2460A"/>
    <w:rsid w:val="79D0632B"/>
    <w:rsid w:val="79D5DB54"/>
    <w:rsid w:val="79E330CA"/>
    <w:rsid w:val="79EC9177"/>
    <w:rsid w:val="7A019DFC"/>
    <w:rsid w:val="7A0519A9"/>
    <w:rsid w:val="7A14A851"/>
    <w:rsid w:val="7A282095"/>
    <w:rsid w:val="7A2B75C3"/>
    <w:rsid w:val="7A32511E"/>
    <w:rsid w:val="7A333552"/>
    <w:rsid w:val="7A4839F3"/>
    <w:rsid w:val="7A49256D"/>
    <w:rsid w:val="7A55351B"/>
    <w:rsid w:val="7A58BD40"/>
    <w:rsid w:val="7A63553B"/>
    <w:rsid w:val="7A6E9692"/>
    <w:rsid w:val="7A8ECCF7"/>
    <w:rsid w:val="7A9DFCFC"/>
    <w:rsid w:val="7AA46698"/>
    <w:rsid w:val="7AA4EE1A"/>
    <w:rsid w:val="7AAA5841"/>
    <w:rsid w:val="7AB92226"/>
    <w:rsid w:val="7AC19575"/>
    <w:rsid w:val="7AD7D4F8"/>
    <w:rsid w:val="7AE52AB4"/>
    <w:rsid w:val="7AE87939"/>
    <w:rsid w:val="7AED092A"/>
    <w:rsid w:val="7B2461B9"/>
    <w:rsid w:val="7B2CAA2E"/>
    <w:rsid w:val="7B2D70F4"/>
    <w:rsid w:val="7B302493"/>
    <w:rsid w:val="7B3A24F7"/>
    <w:rsid w:val="7B3E04B9"/>
    <w:rsid w:val="7B4573A4"/>
    <w:rsid w:val="7B4C2204"/>
    <w:rsid w:val="7B51B018"/>
    <w:rsid w:val="7B5A1312"/>
    <w:rsid w:val="7B5E9D65"/>
    <w:rsid w:val="7B6B9DA6"/>
    <w:rsid w:val="7B6E12D1"/>
    <w:rsid w:val="7B6EED9C"/>
    <w:rsid w:val="7B76A14F"/>
    <w:rsid w:val="7B77F634"/>
    <w:rsid w:val="7B7E0989"/>
    <w:rsid w:val="7B910AB3"/>
    <w:rsid w:val="7B952955"/>
    <w:rsid w:val="7B9784AB"/>
    <w:rsid w:val="7BA10ACA"/>
    <w:rsid w:val="7BA847F0"/>
    <w:rsid w:val="7BAF9E06"/>
    <w:rsid w:val="7BB32058"/>
    <w:rsid w:val="7BB6326A"/>
    <w:rsid w:val="7BBC4C6F"/>
    <w:rsid w:val="7BC4F0FF"/>
    <w:rsid w:val="7BEF3954"/>
    <w:rsid w:val="7BEF5F7D"/>
    <w:rsid w:val="7BFFD54D"/>
    <w:rsid w:val="7C00008A"/>
    <w:rsid w:val="7C1DC6CB"/>
    <w:rsid w:val="7C4A02A2"/>
    <w:rsid w:val="7C4F22C5"/>
    <w:rsid w:val="7C523810"/>
    <w:rsid w:val="7C554059"/>
    <w:rsid w:val="7C6C9910"/>
    <w:rsid w:val="7C7BFCB0"/>
    <w:rsid w:val="7C817493"/>
    <w:rsid w:val="7C81EE08"/>
    <w:rsid w:val="7C84BBC0"/>
    <w:rsid w:val="7C86D40C"/>
    <w:rsid w:val="7CAD124F"/>
    <w:rsid w:val="7CAD5211"/>
    <w:rsid w:val="7CCCC9BA"/>
    <w:rsid w:val="7CD67B14"/>
    <w:rsid w:val="7CE181DE"/>
    <w:rsid w:val="7D05BB47"/>
    <w:rsid w:val="7D14B493"/>
    <w:rsid w:val="7D225665"/>
    <w:rsid w:val="7D28A627"/>
    <w:rsid w:val="7D3B8EC1"/>
    <w:rsid w:val="7D3DF349"/>
    <w:rsid w:val="7D47A4D6"/>
    <w:rsid w:val="7D58EAFF"/>
    <w:rsid w:val="7D65F831"/>
    <w:rsid w:val="7D75C8AF"/>
    <w:rsid w:val="7D760337"/>
    <w:rsid w:val="7D7D9324"/>
    <w:rsid w:val="7D83B8E5"/>
    <w:rsid w:val="7D854B7C"/>
    <w:rsid w:val="7D9B7215"/>
    <w:rsid w:val="7DA732AD"/>
    <w:rsid w:val="7DB1D63A"/>
    <w:rsid w:val="7DB339D5"/>
    <w:rsid w:val="7DB8499C"/>
    <w:rsid w:val="7DBDA464"/>
    <w:rsid w:val="7DBEFA53"/>
    <w:rsid w:val="7DD7CFCE"/>
    <w:rsid w:val="7DDE71BE"/>
    <w:rsid w:val="7DE5C770"/>
    <w:rsid w:val="7DEBD175"/>
    <w:rsid w:val="7DF701D4"/>
    <w:rsid w:val="7DFDAA5E"/>
    <w:rsid w:val="7DFF6209"/>
    <w:rsid w:val="7E066349"/>
    <w:rsid w:val="7E08FCC3"/>
    <w:rsid w:val="7E20DE0B"/>
    <w:rsid w:val="7E25B9B1"/>
    <w:rsid w:val="7E2BAC89"/>
    <w:rsid w:val="7E32A0AE"/>
    <w:rsid w:val="7E339332"/>
    <w:rsid w:val="7E3EBE02"/>
    <w:rsid w:val="7E45C429"/>
    <w:rsid w:val="7E48FFAA"/>
    <w:rsid w:val="7E528865"/>
    <w:rsid w:val="7E6432AF"/>
    <w:rsid w:val="7E6DCAF9"/>
    <w:rsid w:val="7E74C59F"/>
    <w:rsid w:val="7E7668AD"/>
    <w:rsid w:val="7E7BE623"/>
    <w:rsid w:val="7E829151"/>
    <w:rsid w:val="7E831E54"/>
    <w:rsid w:val="7E837C09"/>
    <w:rsid w:val="7E8F9F36"/>
    <w:rsid w:val="7E9B918E"/>
    <w:rsid w:val="7EA1C96C"/>
    <w:rsid w:val="7EC217DE"/>
    <w:rsid w:val="7ED3D7F8"/>
    <w:rsid w:val="7EDDE984"/>
    <w:rsid w:val="7EEBE250"/>
    <w:rsid w:val="7EF87C46"/>
    <w:rsid w:val="7F03D830"/>
    <w:rsid w:val="7F043ADD"/>
    <w:rsid w:val="7F201A6B"/>
    <w:rsid w:val="7F212DA2"/>
    <w:rsid w:val="7F271E64"/>
    <w:rsid w:val="7F35B501"/>
    <w:rsid w:val="7F378B48"/>
    <w:rsid w:val="7F4F0A36"/>
    <w:rsid w:val="7F51BA52"/>
    <w:rsid w:val="7F66CEE7"/>
    <w:rsid w:val="7F6C2CF7"/>
    <w:rsid w:val="7F7D50D1"/>
    <w:rsid w:val="7F8222E6"/>
    <w:rsid w:val="7F84209C"/>
    <w:rsid w:val="7F945BCA"/>
    <w:rsid w:val="7F9EC7CF"/>
    <w:rsid w:val="7F9F73A9"/>
    <w:rsid w:val="7FACF4DF"/>
    <w:rsid w:val="7FAFA8F5"/>
    <w:rsid w:val="7FCCC642"/>
    <w:rsid w:val="7FD77378"/>
    <w:rsid w:val="7FDB24E6"/>
    <w:rsid w:val="7FE2B3B0"/>
    <w:rsid w:val="7FF61F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2D9D4"/>
  <w15:docId w15:val="{B05D7D27-494C-4632-80EF-67C921A3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5ADF"/>
    <w:rPr>
      <w:rFonts w:ascii="Arial" w:hAnsi="Arial"/>
      <w:sz w:val="24"/>
    </w:rPr>
  </w:style>
  <w:style w:type="paragraph" w:styleId="Heading1">
    <w:name w:val="heading 1"/>
    <w:basedOn w:val="Normal"/>
    <w:next w:val="Normal"/>
    <w:link w:val="Heading1Char"/>
    <w:qFormat/>
    <w:rsid w:val="009A1230"/>
    <w:pPr>
      <w:keepNext/>
      <w:keepLines/>
      <w:spacing w:before="360" w:after="0" w:line="240" w:lineRule="auto"/>
      <w:jc w:val="center"/>
      <w:outlineLvl w:val="0"/>
    </w:pPr>
    <w:rPr>
      <w:rFonts w:eastAsiaTheme="majorEastAsia" w:cstheme="majorBidi"/>
      <w:b/>
      <w:bCs/>
      <w:sz w:val="40"/>
      <w:szCs w:val="32"/>
      <w:lang w:eastAsia="en-US"/>
    </w:rPr>
  </w:style>
  <w:style w:type="paragraph" w:styleId="Heading2">
    <w:name w:val="heading 2"/>
    <w:basedOn w:val="Head1CSIS"/>
    <w:next w:val="CDEHeading1"/>
    <w:link w:val="Heading2Char"/>
    <w:unhideWhenUsed/>
    <w:qFormat/>
    <w:rsid w:val="002645CB"/>
    <w:pPr>
      <w:spacing w:after="240"/>
      <w:outlineLvl w:val="1"/>
    </w:pPr>
    <w:rPr>
      <w:rFonts w:ascii="Arial" w:hAnsi="Arial"/>
      <w:b/>
      <w:bCs w:val="0"/>
      <w:i w:val="0"/>
      <w:color w:val="000000" w:themeColor="text1"/>
      <w:sz w:val="32"/>
      <w:szCs w:val="26"/>
    </w:rPr>
  </w:style>
  <w:style w:type="paragraph" w:styleId="Heading3">
    <w:name w:val="heading 3"/>
    <w:basedOn w:val="Normal"/>
    <w:next w:val="Normal"/>
    <w:link w:val="Heading3Char"/>
    <w:autoRedefine/>
    <w:unhideWhenUsed/>
    <w:qFormat/>
    <w:rsid w:val="00D267AF"/>
    <w:pPr>
      <w:spacing w:before="240"/>
      <w:outlineLvl w:val="2"/>
    </w:pPr>
    <w:rPr>
      <w:b/>
      <w:bCs/>
      <w:caps/>
    </w:rPr>
  </w:style>
  <w:style w:type="paragraph" w:styleId="Heading4">
    <w:name w:val="heading 4"/>
    <w:basedOn w:val="Normal"/>
    <w:next w:val="Normal"/>
    <w:link w:val="Heading4Char"/>
    <w:unhideWhenUsed/>
    <w:qFormat/>
    <w:rsid w:val="000851AA"/>
    <w:pPr>
      <w:keepNext/>
      <w:keepLines/>
      <w:tabs>
        <w:tab w:val="left" w:pos="1260"/>
        <w:tab w:val="left" w:pos="1620"/>
      </w:tabs>
      <w:suppressAutoHyphens/>
      <w:spacing w:before="240" w:after="240" w:line="240" w:lineRule="auto"/>
      <w:ind w:left="1267" w:right="187" w:hanging="1267"/>
      <w:outlineLvl w:val="3"/>
    </w:pPr>
    <w:rPr>
      <w:rFonts w:eastAsia="Times New Roman" w:cs="Arial"/>
      <w:b/>
      <w:szCs w:val="24"/>
      <w:lang w:eastAsia="en-US"/>
    </w:rPr>
  </w:style>
  <w:style w:type="paragraph" w:styleId="Heading5">
    <w:name w:val="heading 5"/>
    <w:basedOn w:val="Normal"/>
    <w:next w:val="Normal"/>
    <w:link w:val="Heading5Char"/>
    <w:unhideWhenUsed/>
    <w:qFormat/>
    <w:rsid w:val="00F0125B"/>
    <w:pPr>
      <w:keepNext/>
      <w:keepLines/>
      <w:spacing w:before="120" w:after="120" w:line="240" w:lineRule="auto"/>
      <w:ind w:left="1267" w:right="187" w:hanging="1267"/>
      <w:outlineLvl w:val="4"/>
    </w:pPr>
    <w:rPr>
      <w:rFonts w:eastAsiaTheme="majorEastAsia" w:cstheme="majorBidi"/>
      <w:b/>
      <w:lang w:eastAsia="en-US"/>
    </w:rPr>
  </w:style>
  <w:style w:type="paragraph" w:styleId="Heading6">
    <w:name w:val="heading 6"/>
    <w:basedOn w:val="Normal"/>
    <w:next w:val="Normal"/>
    <w:link w:val="Heading6Char"/>
    <w:autoRedefine/>
    <w:unhideWhenUsed/>
    <w:qFormat/>
    <w:rsid w:val="00F77777"/>
    <w:pPr>
      <w:keepNext/>
      <w:keepLines/>
      <w:spacing w:before="200" w:after="120" w:line="240" w:lineRule="auto"/>
      <w:outlineLvl w:val="5"/>
    </w:pPr>
    <w:rPr>
      <w:rFonts w:eastAsiaTheme="majorEastAsia" w:cstheme="majorBidi"/>
      <w:b/>
      <w:iCs/>
      <w:lang w:eastAsia="en-US"/>
    </w:rPr>
  </w:style>
  <w:style w:type="paragraph" w:styleId="Heading7">
    <w:name w:val="heading 7"/>
    <w:basedOn w:val="Normal"/>
    <w:next w:val="Normal"/>
    <w:link w:val="Heading7Char"/>
    <w:unhideWhenUsed/>
    <w:qFormat/>
    <w:rsid w:val="00F270EA"/>
    <w:pPr>
      <w:keepNext/>
      <w:keepLines/>
      <w:spacing w:before="200" w:after="0" w:line="360" w:lineRule="auto"/>
      <w:outlineLvl w:val="6"/>
    </w:pPr>
    <w:rPr>
      <w:rFonts w:eastAsiaTheme="majorEastAsia" w:cstheme="majorBidi"/>
      <w:b/>
      <w:iCs/>
      <w:color w:val="000000" w:themeColor="text1"/>
      <w:lang w:eastAsia="en-US"/>
    </w:rPr>
  </w:style>
  <w:style w:type="paragraph" w:styleId="Heading8">
    <w:name w:val="heading 8"/>
    <w:basedOn w:val="Normal"/>
    <w:next w:val="Normal"/>
    <w:link w:val="Heading8Char"/>
    <w:unhideWhenUsed/>
    <w:qFormat/>
    <w:rsid w:val="00407FBD"/>
    <w:pPr>
      <w:keepNext/>
      <w:keepLines/>
      <w:spacing w:before="200" w:after="0" w:line="264" w:lineRule="auto"/>
      <w:outlineLvl w:val="7"/>
    </w:pPr>
    <w:rPr>
      <w:rFonts w:asciiTheme="majorHAnsi" w:eastAsiaTheme="majorEastAsia" w:hAnsiTheme="majorHAnsi" w:cstheme="majorBidi"/>
      <w:b/>
      <w:color w:val="000000" w:themeColor="text1"/>
      <w:szCs w:val="20"/>
      <w:lang w:eastAsia="en-US"/>
    </w:rPr>
  </w:style>
  <w:style w:type="paragraph" w:styleId="Heading9">
    <w:name w:val="heading 9"/>
    <w:basedOn w:val="Normal"/>
    <w:next w:val="Normal"/>
    <w:link w:val="Heading9Char"/>
    <w:unhideWhenUsed/>
    <w:qFormat/>
    <w:rsid w:val="00407FBD"/>
    <w:pPr>
      <w:keepNext/>
      <w:keepLines/>
      <w:spacing w:before="200" w:after="0" w:line="264" w:lineRule="auto"/>
      <w:outlineLvl w:val="8"/>
    </w:pPr>
    <w:rPr>
      <w:rFonts w:asciiTheme="majorHAnsi" w:eastAsiaTheme="majorEastAsia" w:hAnsiTheme="majorHAnsi" w:cstheme="majorBidi"/>
      <w:b/>
      <w:iCs/>
      <w:color w:val="000000" w:themeColor="text1"/>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1230"/>
    <w:rPr>
      <w:rFonts w:ascii="Arial" w:eastAsiaTheme="majorEastAsia" w:hAnsi="Arial" w:cstheme="majorBidi"/>
      <w:b/>
      <w:bCs/>
      <w:sz w:val="40"/>
      <w:szCs w:val="32"/>
      <w:lang w:eastAsia="en-US"/>
    </w:rPr>
  </w:style>
  <w:style w:type="paragraph" w:styleId="Subtitle">
    <w:name w:val="Subtitle"/>
    <w:aliases w:val="Callout"/>
    <w:basedOn w:val="Normal"/>
    <w:next w:val="Normal"/>
    <w:link w:val="SubtitleChar"/>
    <w:uiPriority w:val="11"/>
    <w:qFormat/>
    <w:rsid w:val="00367FB1"/>
    <w:pPr>
      <w:numPr>
        <w:ilvl w:val="1"/>
      </w:numPr>
      <w:spacing w:line="360" w:lineRule="auto"/>
    </w:pPr>
    <w:rPr>
      <w:rFonts w:eastAsiaTheme="majorEastAsia" w:cstheme="majorBidi"/>
      <w:b/>
      <w:i/>
      <w:iCs/>
      <w:color w:val="161569"/>
      <w:sz w:val="18"/>
      <w:szCs w:val="24"/>
    </w:rPr>
  </w:style>
  <w:style w:type="character" w:customStyle="1" w:styleId="SubtitleChar">
    <w:name w:val="Subtitle Char"/>
    <w:aliases w:val="Callout Char"/>
    <w:basedOn w:val="DefaultParagraphFont"/>
    <w:link w:val="Subtitle"/>
    <w:uiPriority w:val="11"/>
    <w:rsid w:val="00367FB1"/>
    <w:rPr>
      <w:rFonts w:ascii="Verdana" w:eastAsiaTheme="majorEastAsia" w:hAnsi="Verdana" w:cstheme="majorBidi"/>
      <w:b/>
      <w:i/>
      <w:iCs/>
      <w:color w:val="161569"/>
      <w:sz w:val="18"/>
      <w:szCs w:val="24"/>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eastAsia="ja-JP"/>
    </w:rPr>
  </w:style>
  <w:style w:type="character" w:customStyle="1" w:styleId="Heading2Char">
    <w:name w:val="Heading 2 Char"/>
    <w:basedOn w:val="DefaultParagraphFont"/>
    <w:link w:val="Heading2"/>
    <w:rsid w:val="002645CB"/>
    <w:rPr>
      <w:rFonts w:ascii="Arial" w:eastAsiaTheme="majorEastAsia" w:hAnsi="Arial" w:cstheme="majorBidi"/>
      <w:b/>
      <w:noProof/>
      <w:color w:val="000000" w:themeColor="text1"/>
      <w:spacing w:val="8"/>
      <w:sz w:val="32"/>
      <w:szCs w:val="26"/>
      <w:lang w:eastAsia="en-US"/>
    </w:rPr>
  </w:style>
  <w:style w:type="character" w:customStyle="1" w:styleId="Heading3Char">
    <w:name w:val="Heading 3 Char"/>
    <w:basedOn w:val="DefaultParagraphFont"/>
    <w:link w:val="Heading3"/>
    <w:rsid w:val="00D267AF"/>
    <w:rPr>
      <w:rFonts w:ascii="Arial" w:hAnsi="Arial"/>
      <w:b/>
      <w:bCs/>
      <w:caps/>
      <w:sz w:val="24"/>
    </w:rPr>
  </w:style>
  <w:style w:type="character" w:customStyle="1" w:styleId="Heading4Char">
    <w:name w:val="Heading 4 Char"/>
    <w:basedOn w:val="DefaultParagraphFont"/>
    <w:link w:val="Heading4"/>
    <w:rsid w:val="000851AA"/>
    <w:rPr>
      <w:rFonts w:ascii="Arial" w:eastAsia="Times New Roman" w:hAnsi="Arial" w:cs="Arial"/>
      <w:b/>
      <w:sz w:val="24"/>
      <w:szCs w:val="24"/>
      <w:lang w:eastAsia="en-US"/>
    </w:rPr>
  </w:style>
  <w:style w:type="character" w:customStyle="1" w:styleId="Heading5Char">
    <w:name w:val="Heading 5 Char"/>
    <w:basedOn w:val="DefaultParagraphFont"/>
    <w:link w:val="Heading5"/>
    <w:rsid w:val="00F0125B"/>
    <w:rPr>
      <w:rFonts w:ascii="Arial" w:eastAsiaTheme="majorEastAsia" w:hAnsi="Arial" w:cstheme="majorBidi"/>
      <w:b/>
      <w:sz w:val="24"/>
      <w:lang w:eastAsia="en-US"/>
    </w:rPr>
  </w:style>
  <w:style w:type="character" w:customStyle="1" w:styleId="Heading6Char">
    <w:name w:val="Heading 6 Char"/>
    <w:basedOn w:val="DefaultParagraphFont"/>
    <w:link w:val="Heading6"/>
    <w:rsid w:val="00F77777"/>
    <w:rPr>
      <w:rFonts w:ascii="Arial" w:eastAsiaTheme="majorEastAsia" w:hAnsi="Arial" w:cstheme="majorBidi"/>
      <w:b/>
      <w:iCs/>
      <w:sz w:val="24"/>
      <w:lang w:eastAsia="en-US"/>
    </w:rPr>
  </w:style>
  <w:style w:type="character" w:customStyle="1" w:styleId="Heading7Char">
    <w:name w:val="Heading 7 Char"/>
    <w:basedOn w:val="DefaultParagraphFont"/>
    <w:link w:val="Heading7"/>
    <w:rsid w:val="00F270EA"/>
    <w:rPr>
      <w:rFonts w:ascii="Arial" w:eastAsiaTheme="majorEastAsia" w:hAnsi="Arial" w:cstheme="majorBidi"/>
      <w:b/>
      <w:iCs/>
      <w:color w:val="000000" w:themeColor="text1"/>
      <w:sz w:val="24"/>
      <w:lang w:eastAsia="en-US"/>
    </w:rPr>
  </w:style>
  <w:style w:type="character" w:customStyle="1" w:styleId="Heading8Char">
    <w:name w:val="Heading 8 Char"/>
    <w:basedOn w:val="DefaultParagraphFont"/>
    <w:link w:val="Heading8"/>
    <w:rsid w:val="00407FBD"/>
    <w:rPr>
      <w:rFonts w:asciiTheme="majorHAnsi" w:eastAsiaTheme="majorEastAsia" w:hAnsiTheme="majorHAnsi" w:cstheme="majorBidi"/>
      <w:b/>
      <w:color w:val="000000" w:themeColor="text1"/>
      <w:sz w:val="20"/>
      <w:szCs w:val="20"/>
      <w:lang w:eastAsia="en-US"/>
    </w:rPr>
  </w:style>
  <w:style w:type="character" w:customStyle="1" w:styleId="Heading9Char">
    <w:name w:val="Heading 9 Char"/>
    <w:basedOn w:val="DefaultParagraphFont"/>
    <w:link w:val="Heading9"/>
    <w:rsid w:val="00407FBD"/>
    <w:rPr>
      <w:rFonts w:asciiTheme="majorHAnsi" w:eastAsiaTheme="majorEastAsia" w:hAnsiTheme="majorHAnsi" w:cstheme="majorBidi"/>
      <w:b/>
      <w:iCs/>
      <w:color w:val="000000" w:themeColor="text1"/>
      <w:sz w:val="20"/>
      <w:szCs w:val="20"/>
      <w:lang w:eastAsia="en-US"/>
    </w:rPr>
  </w:style>
  <w:style w:type="paragraph" w:styleId="Caption">
    <w:name w:val="caption"/>
    <w:basedOn w:val="Normal"/>
    <w:next w:val="Normal"/>
    <w:unhideWhenUsed/>
    <w:qFormat/>
    <w:pPr>
      <w:spacing w:line="240" w:lineRule="auto"/>
    </w:pPr>
    <w:rPr>
      <w:b/>
      <w:bCs/>
      <w:color w:val="2F5897" w:themeColor="text2"/>
      <w:sz w:val="18"/>
      <w:szCs w:val="18"/>
    </w:rPr>
  </w:style>
  <w:style w:type="paragraph" w:styleId="Title">
    <w:name w:val="Title"/>
    <w:basedOn w:val="Normal"/>
    <w:next w:val="Normal"/>
    <w:link w:val="TitleChar"/>
    <w:qFormat/>
    <w:pPr>
      <w:spacing w:after="300" w:line="240" w:lineRule="auto"/>
      <w:contextualSpacing/>
    </w:pPr>
    <w:rPr>
      <w:rFonts w:eastAsiaTheme="majorEastAsia"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rsid w:val="00A16EDC"/>
    <w:pPr>
      <w:spacing w:after="160" w:line="360" w:lineRule="auto"/>
      <w:ind w:left="1008" w:hanging="288"/>
      <w:contextualSpacing/>
    </w:pPr>
    <w:rPr>
      <w:rFonts w:eastAsiaTheme="minorHAnsi"/>
      <w:lang w:eastAsia="en-US"/>
    </w:rPr>
  </w:style>
  <w:style w:type="paragraph" w:styleId="Quote">
    <w:name w:val="Quote"/>
    <w:basedOn w:val="Normal"/>
    <w:next w:val="Normal"/>
    <w:link w:val="QuoteChar"/>
    <w:uiPriority w:val="29"/>
    <w:qFormat/>
    <w:pPr>
      <w:spacing w:before="160" w:after="160" w:line="300" w:lineRule="auto"/>
      <w:ind w:left="144" w:right="144"/>
      <w:jc w:val="center"/>
    </w:pPr>
    <w:rPr>
      <w:i/>
      <w:iCs/>
      <w:color w:val="6076B4" w:themeColor="accent1"/>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eastAsiaTheme="majorEastAsia"/>
      <w:bCs/>
      <w:i/>
      <w:iCs/>
      <w:color w:val="FFFFFF" w:themeColor="background1"/>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FB674B"/>
    <w:pPr>
      <w:tabs>
        <w:tab w:val="right" w:leader="dot" w:pos="9350"/>
      </w:tabs>
      <w:spacing w:before="120" w:after="120" w:line="240" w:lineRule="auto"/>
    </w:pPr>
    <w:rPr>
      <w:b/>
      <w:bCs/>
      <w:caps/>
      <w:szCs w:val="20"/>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uiPriority w:val="99"/>
    <w:rsid w:val="00FD39A7"/>
    <w:rPr>
      <w:color w:val="0000FF"/>
      <w:u w:val="single"/>
    </w:rPr>
  </w:style>
  <w:style w:type="paragraph" w:styleId="Header">
    <w:name w:val="header"/>
    <w:basedOn w:val="Normal"/>
    <w:link w:val="HeaderChar"/>
    <w:unhideWhenUsed/>
    <w:rsid w:val="00772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0CF"/>
  </w:style>
  <w:style w:type="paragraph" w:styleId="Footer">
    <w:name w:val="footer"/>
    <w:basedOn w:val="Normal"/>
    <w:link w:val="FooterChar"/>
    <w:unhideWhenUsed/>
    <w:rsid w:val="00772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0CF"/>
  </w:style>
  <w:style w:type="paragraph" w:customStyle="1" w:styleId="Para1CSIS">
    <w:name w:val="Para 1 CSIS"/>
    <w:basedOn w:val="Normal"/>
    <w:link w:val="Para1CSISChar"/>
    <w:qFormat/>
    <w:rsid w:val="009E6A40"/>
    <w:pPr>
      <w:spacing w:after="100" w:line="288" w:lineRule="auto"/>
    </w:pPr>
    <w:rPr>
      <w:rFonts w:cs="Arial"/>
      <w:szCs w:val="28"/>
    </w:rPr>
  </w:style>
  <w:style w:type="paragraph" w:customStyle="1" w:styleId="Heade2CSIS">
    <w:name w:val="Heade 2 CSIS"/>
    <w:basedOn w:val="Normal"/>
    <w:link w:val="Heade2CSISChar"/>
    <w:qFormat/>
    <w:rsid w:val="00367FB1"/>
    <w:pPr>
      <w:spacing w:after="60"/>
    </w:pPr>
    <w:rPr>
      <w:rFonts w:cs="Arial"/>
      <w:b/>
      <w:color w:val="161569"/>
      <w:sz w:val="28"/>
    </w:rPr>
  </w:style>
  <w:style w:type="character" w:customStyle="1" w:styleId="Para1CSISChar">
    <w:name w:val="Para 1 CSIS Char"/>
    <w:basedOn w:val="DefaultParagraphFont"/>
    <w:link w:val="Para1CSIS"/>
    <w:rsid w:val="009E6A40"/>
    <w:rPr>
      <w:rFonts w:ascii="Arial" w:hAnsi="Arial" w:cs="Arial"/>
      <w:sz w:val="24"/>
      <w:szCs w:val="28"/>
    </w:rPr>
  </w:style>
  <w:style w:type="paragraph" w:customStyle="1" w:styleId="Head1CSIS">
    <w:name w:val="Head 1 CSIS"/>
    <w:basedOn w:val="Heading1"/>
    <w:link w:val="Head1CSISChar"/>
    <w:qFormat/>
    <w:rsid w:val="00367FB1"/>
    <w:pPr>
      <w:spacing w:before="240"/>
    </w:pPr>
    <w:rPr>
      <w:rFonts w:ascii="Verdana" w:hAnsi="Verdana"/>
      <w:b w:val="0"/>
      <w:i/>
      <w:noProof/>
      <w:color w:val="161569"/>
      <w:spacing w:val="8"/>
      <w:szCs w:val="36"/>
    </w:rPr>
  </w:style>
  <w:style w:type="character" w:customStyle="1" w:styleId="Heade2CSISChar">
    <w:name w:val="Heade 2 CSIS Char"/>
    <w:basedOn w:val="DefaultParagraphFont"/>
    <w:link w:val="Heade2CSIS"/>
    <w:rsid w:val="00367FB1"/>
    <w:rPr>
      <w:rFonts w:asciiTheme="majorHAnsi" w:hAnsiTheme="majorHAnsi" w:cs="Arial"/>
      <w:b/>
      <w:color w:val="161569"/>
      <w:sz w:val="28"/>
    </w:rPr>
  </w:style>
  <w:style w:type="paragraph" w:customStyle="1" w:styleId="SubheadCSIS">
    <w:name w:val="Subhead CSIS"/>
    <w:basedOn w:val="Subtitle"/>
    <w:link w:val="SubheadCSISChar"/>
    <w:autoRedefine/>
    <w:qFormat/>
    <w:rsid w:val="00D749CF"/>
    <w:pPr>
      <w:keepNext/>
      <w:spacing w:before="120" w:after="240" w:line="240" w:lineRule="auto"/>
    </w:pPr>
    <w:rPr>
      <w:rFonts w:cs="Arial"/>
      <w:i w:val="0"/>
      <w:color w:val="auto"/>
      <w:sz w:val="24"/>
    </w:rPr>
  </w:style>
  <w:style w:type="character" w:customStyle="1" w:styleId="Head1CSISChar">
    <w:name w:val="Head 1 CSIS Char"/>
    <w:basedOn w:val="Heading1Char"/>
    <w:link w:val="Head1CSIS"/>
    <w:rsid w:val="00367FB1"/>
    <w:rPr>
      <w:rFonts w:ascii="Verdana" w:eastAsiaTheme="majorEastAsia" w:hAnsi="Verdana" w:cstheme="majorBidi"/>
      <w:b w:val="0"/>
      <w:bCs/>
      <w:i/>
      <w:noProof/>
      <w:color w:val="161569"/>
      <w:spacing w:val="8"/>
      <w:sz w:val="36"/>
      <w:szCs w:val="36"/>
      <w:lang w:eastAsia="en-US"/>
    </w:rPr>
  </w:style>
  <w:style w:type="paragraph" w:customStyle="1" w:styleId="Head3CSIS">
    <w:name w:val="Head 3 CSIS"/>
    <w:basedOn w:val="Heade2CSIS"/>
    <w:link w:val="Head3CSISChar"/>
    <w:qFormat/>
    <w:rsid w:val="00367FB1"/>
    <w:rPr>
      <w:sz w:val="22"/>
    </w:rPr>
  </w:style>
  <w:style w:type="character" w:customStyle="1" w:styleId="SubheadCSISChar">
    <w:name w:val="Subhead CSIS Char"/>
    <w:basedOn w:val="SubtitleChar"/>
    <w:link w:val="SubheadCSIS"/>
    <w:rsid w:val="00D749CF"/>
    <w:rPr>
      <w:rFonts w:ascii="Arial" w:eastAsiaTheme="majorEastAsia" w:hAnsi="Arial" w:cs="Arial"/>
      <w:b/>
      <w:i w:val="0"/>
      <w:iCs/>
      <w:color w:val="161569"/>
      <w:sz w:val="24"/>
      <w:szCs w:val="24"/>
    </w:rPr>
  </w:style>
  <w:style w:type="paragraph" w:customStyle="1" w:styleId="CaptionCSIS">
    <w:name w:val="Caption CSIS"/>
    <w:basedOn w:val="Para1CSIS"/>
    <w:link w:val="CaptionCSISChar"/>
    <w:qFormat/>
    <w:rsid w:val="0008674B"/>
    <w:rPr>
      <w:i/>
      <w:color w:val="595959" w:themeColor="text1" w:themeTint="A6"/>
      <w:sz w:val="16"/>
      <w:szCs w:val="16"/>
    </w:rPr>
  </w:style>
  <w:style w:type="character" w:customStyle="1" w:styleId="Head3CSISChar">
    <w:name w:val="Head 3 CSIS Char"/>
    <w:basedOn w:val="Heade2CSISChar"/>
    <w:link w:val="Head3CSIS"/>
    <w:rsid w:val="00367FB1"/>
    <w:rPr>
      <w:rFonts w:asciiTheme="majorHAnsi" w:hAnsiTheme="majorHAnsi" w:cs="Arial"/>
      <w:b/>
      <w:color w:val="161569"/>
      <w:sz w:val="28"/>
    </w:rPr>
  </w:style>
  <w:style w:type="paragraph" w:customStyle="1" w:styleId="Para2CSIS">
    <w:name w:val="Para 2 CSIS"/>
    <w:basedOn w:val="Para1CSIS"/>
    <w:link w:val="Para2CSISChar"/>
    <w:rsid w:val="0008674B"/>
    <w:rPr>
      <w:color w:val="000000" w:themeColor="text1"/>
      <w:sz w:val="18"/>
      <w:szCs w:val="18"/>
      <w14:textFill>
        <w14:solidFill>
          <w14:schemeClr w14:val="tx1">
            <w14:lumMod w14:val="75000"/>
            <w14:lumOff w14:val="25000"/>
            <w14:lumMod w14:val="85000"/>
            <w14:lumOff w14:val="15000"/>
          </w14:schemeClr>
        </w14:solidFill>
      </w14:textFill>
    </w:rPr>
  </w:style>
  <w:style w:type="character" w:customStyle="1" w:styleId="CaptionCSISChar">
    <w:name w:val="Caption CSIS Char"/>
    <w:basedOn w:val="Para1CSISChar"/>
    <w:link w:val="CaptionCSIS"/>
    <w:rsid w:val="0008674B"/>
    <w:rPr>
      <w:rFonts w:ascii="Verdana" w:hAnsi="Verdana" w:cs="Arial"/>
      <w:i/>
      <w:color w:val="595959" w:themeColor="text1" w:themeTint="A6"/>
      <w:spacing w:val="-10"/>
      <w:sz w:val="16"/>
      <w:szCs w:val="16"/>
    </w:rPr>
  </w:style>
  <w:style w:type="character" w:customStyle="1" w:styleId="Para2CSISChar">
    <w:name w:val="Para 2 CSIS Char"/>
    <w:basedOn w:val="Para1CSISChar"/>
    <w:link w:val="Para2CSIS"/>
    <w:rsid w:val="0008674B"/>
    <w:rPr>
      <w:rFonts w:ascii="Verdana" w:hAnsi="Verdana" w:cs="Arial"/>
      <w:color w:val="000000" w:themeColor="text1"/>
      <w:spacing w:val="-10"/>
      <w:sz w:val="18"/>
      <w:szCs w:val="18"/>
      <w14:textFill>
        <w14:solidFill>
          <w14:schemeClr w14:val="tx1">
            <w14:lumMod w14:val="75000"/>
            <w14:lumOff w14:val="25000"/>
            <w14:lumMod w14:val="85000"/>
            <w14:lumOff w14:val="15000"/>
          </w14:schemeClr>
        </w14:solidFill>
      </w14:textFill>
    </w:rPr>
  </w:style>
  <w:style w:type="paragraph" w:customStyle="1" w:styleId="Links">
    <w:name w:val="Links"/>
    <w:basedOn w:val="Para1CSIS"/>
    <w:next w:val="Para1CSIS"/>
    <w:link w:val="LinksChar"/>
    <w:qFormat/>
    <w:rsid w:val="00A07D65"/>
    <w:rPr>
      <w:color w:val="0070C0"/>
      <w:w w:val="90"/>
      <w:u w:val="single"/>
    </w:rPr>
  </w:style>
  <w:style w:type="character" w:customStyle="1" w:styleId="LinksChar">
    <w:name w:val="Links Char"/>
    <w:basedOn w:val="Para1CSISChar"/>
    <w:link w:val="Links"/>
    <w:rsid w:val="00A07D65"/>
    <w:rPr>
      <w:rFonts w:ascii="Verdana" w:hAnsi="Verdana" w:cs="Arial"/>
      <w:color w:val="0070C0"/>
      <w:spacing w:val="-10"/>
      <w:w w:val="90"/>
      <w:sz w:val="20"/>
      <w:szCs w:val="28"/>
      <w:u w:val="single"/>
    </w:rPr>
  </w:style>
  <w:style w:type="character" w:styleId="FollowedHyperlink">
    <w:name w:val="FollowedHyperlink"/>
    <w:basedOn w:val="DefaultParagraphFont"/>
    <w:unhideWhenUsed/>
    <w:rsid w:val="00C149C8"/>
    <w:rPr>
      <w:color w:val="B2B2B2" w:themeColor="followedHyperlink"/>
      <w:u w:val="single"/>
    </w:rPr>
  </w:style>
  <w:style w:type="character" w:styleId="CommentReference">
    <w:name w:val="annotation reference"/>
    <w:basedOn w:val="DefaultParagraphFont"/>
    <w:semiHidden/>
    <w:unhideWhenUsed/>
    <w:rsid w:val="0064425C"/>
    <w:rPr>
      <w:sz w:val="16"/>
      <w:szCs w:val="16"/>
    </w:rPr>
  </w:style>
  <w:style w:type="paragraph" w:styleId="CommentText">
    <w:name w:val="annotation text"/>
    <w:basedOn w:val="Normal"/>
    <w:link w:val="CommentTextChar"/>
    <w:unhideWhenUsed/>
    <w:rsid w:val="0064425C"/>
    <w:pPr>
      <w:spacing w:line="240" w:lineRule="auto"/>
    </w:pPr>
    <w:rPr>
      <w:szCs w:val="20"/>
    </w:rPr>
  </w:style>
  <w:style w:type="character" w:customStyle="1" w:styleId="CommentTextChar">
    <w:name w:val="Comment Text Char"/>
    <w:basedOn w:val="DefaultParagraphFont"/>
    <w:link w:val="CommentText"/>
    <w:uiPriority w:val="99"/>
    <w:rsid w:val="0064425C"/>
    <w:rPr>
      <w:rFonts w:asciiTheme="majorHAnsi" w:hAnsiTheme="majorHAnsi"/>
      <w:sz w:val="20"/>
      <w:szCs w:val="20"/>
    </w:rPr>
  </w:style>
  <w:style w:type="paragraph" w:styleId="CommentSubject">
    <w:name w:val="annotation subject"/>
    <w:basedOn w:val="CommentText"/>
    <w:next w:val="CommentText"/>
    <w:link w:val="CommentSubjectChar"/>
    <w:semiHidden/>
    <w:unhideWhenUsed/>
    <w:rsid w:val="0064425C"/>
    <w:rPr>
      <w:b/>
      <w:bCs/>
    </w:rPr>
  </w:style>
  <w:style w:type="character" w:customStyle="1" w:styleId="CommentSubjectChar">
    <w:name w:val="Comment Subject Char"/>
    <w:basedOn w:val="CommentTextChar"/>
    <w:link w:val="CommentSubject"/>
    <w:semiHidden/>
    <w:rsid w:val="0064425C"/>
    <w:rPr>
      <w:rFonts w:asciiTheme="majorHAnsi" w:hAnsiTheme="majorHAnsi"/>
      <w:b/>
      <w:bCs/>
      <w:sz w:val="20"/>
      <w:szCs w:val="20"/>
    </w:rPr>
  </w:style>
  <w:style w:type="character" w:customStyle="1" w:styleId="UnresolvedMention1">
    <w:name w:val="Unresolved Mention1"/>
    <w:basedOn w:val="DefaultParagraphFont"/>
    <w:uiPriority w:val="99"/>
    <w:semiHidden/>
    <w:unhideWhenUsed/>
    <w:rsid w:val="00A97ECF"/>
    <w:rPr>
      <w:color w:val="808080"/>
      <w:shd w:val="clear" w:color="auto" w:fill="E6E6E6"/>
    </w:rPr>
  </w:style>
  <w:style w:type="paragraph" w:styleId="NormalWeb">
    <w:name w:val="Normal (Web)"/>
    <w:basedOn w:val="Normal"/>
    <w:unhideWhenUsed/>
    <w:rsid w:val="00B43806"/>
    <w:pPr>
      <w:spacing w:before="100" w:beforeAutospacing="1" w:after="100" w:afterAutospacing="1" w:line="240" w:lineRule="auto"/>
    </w:pPr>
    <w:rPr>
      <w:rFonts w:ascii="Times New Roman" w:eastAsia="Times New Roman" w:hAnsi="Times New Roman" w:cs="Times New Roman"/>
      <w:szCs w:val="24"/>
      <w:lang w:eastAsia="en-US"/>
    </w:rPr>
  </w:style>
  <w:style w:type="character" w:styleId="UnresolvedMention">
    <w:name w:val="Unresolved Mention"/>
    <w:basedOn w:val="DefaultParagraphFont"/>
    <w:uiPriority w:val="99"/>
    <w:unhideWhenUsed/>
    <w:rsid w:val="00E47A2C"/>
    <w:rPr>
      <w:color w:val="808080"/>
      <w:shd w:val="clear" w:color="auto" w:fill="E6E6E6"/>
    </w:rPr>
  </w:style>
  <w:style w:type="paragraph" w:customStyle="1" w:styleId="paragraph">
    <w:name w:val="paragraph"/>
    <w:basedOn w:val="Normal"/>
    <w:rsid w:val="00A804BB"/>
    <w:pPr>
      <w:spacing w:before="100" w:beforeAutospacing="1" w:after="100" w:afterAutospacing="1" w:line="240" w:lineRule="auto"/>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A804BB"/>
  </w:style>
  <w:style w:type="character" w:customStyle="1" w:styleId="eop">
    <w:name w:val="eop"/>
    <w:basedOn w:val="DefaultParagraphFont"/>
    <w:rsid w:val="00A804BB"/>
  </w:style>
  <w:style w:type="paragraph" w:styleId="Revision">
    <w:name w:val="Revision"/>
    <w:hidden/>
    <w:uiPriority w:val="99"/>
    <w:semiHidden/>
    <w:rsid w:val="00E15EC8"/>
    <w:pPr>
      <w:spacing w:after="0" w:line="240" w:lineRule="auto"/>
    </w:pPr>
    <w:rPr>
      <w:rFonts w:asciiTheme="majorHAnsi" w:hAnsiTheme="majorHAnsi"/>
      <w:sz w:val="20"/>
    </w:rPr>
  </w:style>
  <w:style w:type="paragraph" w:styleId="TOCHeading">
    <w:name w:val="TOC Heading"/>
    <w:basedOn w:val="Heading1"/>
    <w:next w:val="Normal"/>
    <w:uiPriority w:val="39"/>
    <w:unhideWhenUsed/>
    <w:qFormat/>
    <w:rsid w:val="002E034D"/>
    <w:pPr>
      <w:spacing w:before="240" w:after="240"/>
      <w:outlineLvl w:val="9"/>
    </w:pPr>
    <w:rPr>
      <w:bCs w:val="0"/>
      <w:sz w:val="32"/>
    </w:rPr>
  </w:style>
  <w:style w:type="paragraph" w:styleId="TOC2">
    <w:name w:val="toc 2"/>
    <w:basedOn w:val="Normal"/>
    <w:next w:val="Normal"/>
    <w:autoRedefine/>
    <w:uiPriority w:val="39"/>
    <w:unhideWhenUsed/>
    <w:rsid w:val="001562F0"/>
    <w:pPr>
      <w:tabs>
        <w:tab w:val="right" w:leader="dot" w:pos="9350"/>
      </w:tabs>
      <w:spacing w:after="0"/>
      <w:ind w:left="200"/>
    </w:pPr>
    <w:rPr>
      <w:rFonts w:cs="Arial"/>
      <w:caps/>
      <w:noProof/>
      <w:szCs w:val="24"/>
    </w:rPr>
  </w:style>
  <w:style w:type="paragraph" w:styleId="TOC3">
    <w:name w:val="toc 3"/>
    <w:basedOn w:val="Normal"/>
    <w:next w:val="Normal"/>
    <w:autoRedefine/>
    <w:uiPriority w:val="39"/>
    <w:unhideWhenUsed/>
    <w:rsid w:val="009A7100"/>
    <w:pPr>
      <w:tabs>
        <w:tab w:val="right" w:leader="dot" w:pos="9350"/>
      </w:tabs>
      <w:spacing w:after="0"/>
      <w:ind w:left="400"/>
    </w:pPr>
    <w:rPr>
      <w:iCs/>
      <w:szCs w:val="20"/>
    </w:rPr>
  </w:style>
  <w:style w:type="paragraph" w:customStyle="1" w:styleId="code-line">
    <w:name w:val="code-line"/>
    <w:basedOn w:val="Normal"/>
    <w:rsid w:val="00DC13B0"/>
    <w:pPr>
      <w:spacing w:before="100" w:beforeAutospacing="1" w:after="100" w:afterAutospacing="1" w:line="240" w:lineRule="auto"/>
    </w:pPr>
    <w:rPr>
      <w:rFonts w:ascii="Times New Roman" w:eastAsia="Times New Roman" w:hAnsi="Times New Roman" w:cs="Times New Roman"/>
      <w:szCs w:val="24"/>
      <w:lang w:eastAsia="en-US"/>
    </w:rPr>
  </w:style>
  <w:style w:type="character" w:styleId="Mention">
    <w:name w:val="Mention"/>
    <w:basedOn w:val="DefaultParagraphFont"/>
    <w:uiPriority w:val="99"/>
    <w:unhideWhenUsed/>
    <w:rsid w:val="00455047"/>
    <w:rPr>
      <w:color w:val="2B579A"/>
      <w:shd w:val="clear" w:color="auto" w:fill="E1DFDD"/>
    </w:rPr>
  </w:style>
  <w:style w:type="table" w:styleId="GridTable4-Accent5">
    <w:name w:val="Grid Table 4 Accent 5"/>
    <w:basedOn w:val="TableNormal"/>
    <w:uiPriority w:val="49"/>
    <w:rsid w:val="00B71E38"/>
    <w:pPr>
      <w:spacing w:after="0" w:line="240" w:lineRule="auto"/>
    </w:pPr>
    <w:rPr>
      <w:rFonts w:eastAsiaTheme="minorHAnsi"/>
      <w:lang w:eastAsia="en-US"/>
    </w:rPr>
    <w:tblPr>
      <w:tblStyleRowBandSize w:val="1"/>
      <w:tblStyleColBandSize w:val="1"/>
      <w:tblBorders>
        <w:top w:val="single" w:sz="4" w:space="0" w:color="AAD957" w:themeColor="accent5" w:themeTint="99"/>
        <w:left w:val="single" w:sz="4" w:space="0" w:color="AAD957" w:themeColor="accent5" w:themeTint="99"/>
        <w:bottom w:val="single" w:sz="4" w:space="0" w:color="AAD957" w:themeColor="accent5" w:themeTint="99"/>
        <w:right w:val="single" w:sz="4" w:space="0" w:color="AAD957" w:themeColor="accent5" w:themeTint="99"/>
        <w:insideH w:val="single" w:sz="4" w:space="0" w:color="AAD957" w:themeColor="accent5" w:themeTint="99"/>
        <w:insideV w:val="single" w:sz="4" w:space="0" w:color="AAD957" w:themeColor="accent5" w:themeTint="99"/>
      </w:tblBorders>
    </w:tblPr>
    <w:tblStylePr w:type="firstRow">
      <w:rPr>
        <w:b/>
        <w:bCs/>
        <w:color w:val="FFFFFF" w:themeColor="background1"/>
      </w:rPr>
      <w:tblPr/>
      <w:tcPr>
        <w:tcBorders>
          <w:top w:val="single" w:sz="4" w:space="0" w:color="63891F" w:themeColor="accent5"/>
          <w:left w:val="single" w:sz="4" w:space="0" w:color="63891F" w:themeColor="accent5"/>
          <w:bottom w:val="single" w:sz="4" w:space="0" w:color="63891F" w:themeColor="accent5"/>
          <w:right w:val="single" w:sz="4" w:space="0" w:color="63891F" w:themeColor="accent5"/>
          <w:insideH w:val="nil"/>
          <w:insideV w:val="nil"/>
        </w:tcBorders>
        <w:shd w:val="clear" w:color="auto" w:fill="63891F" w:themeFill="accent5"/>
      </w:tcPr>
    </w:tblStylePr>
    <w:tblStylePr w:type="lastRow">
      <w:rPr>
        <w:b/>
        <w:bCs/>
      </w:rPr>
      <w:tblPr/>
      <w:tcPr>
        <w:tcBorders>
          <w:top w:val="double" w:sz="4" w:space="0" w:color="63891F" w:themeColor="accent5"/>
        </w:tcBorders>
      </w:tcPr>
    </w:tblStylePr>
    <w:tblStylePr w:type="firstCol">
      <w:rPr>
        <w:b/>
        <w:bCs/>
      </w:rPr>
    </w:tblStylePr>
    <w:tblStylePr w:type="lastCol">
      <w:rPr>
        <w:b/>
        <w:bCs/>
      </w:rPr>
    </w:tblStylePr>
    <w:tblStylePr w:type="band1Vert">
      <w:tblPr/>
      <w:tcPr>
        <w:shd w:val="clear" w:color="auto" w:fill="E2F2C7" w:themeFill="accent5" w:themeFillTint="33"/>
      </w:tcPr>
    </w:tblStylePr>
    <w:tblStylePr w:type="band1Horz">
      <w:tblPr/>
      <w:tcPr>
        <w:shd w:val="clear" w:color="auto" w:fill="E2F2C7" w:themeFill="accent5" w:themeFillTint="33"/>
      </w:tcPr>
    </w:tblStylePr>
  </w:style>
  <w:style w:type="table" w:styleId="ListTable7Colorful-Accent1">
    <w:name w:val="List Table 7 Colorful Accent 1"/>
    <w:basedOn w:val="TableNormal"/>
    <w:uiPriority w:val="52"/>
    <w:rsid w:val="00917DFF"/>
    <w:pPr>
      <w:spacing w:after="0" w:line="240" w:lineRule="auto"/>
    </w:pPr>
    <w:rPr>
      <w:color w:val="4255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6B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6B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6B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6B4" w:themeColor="accent1"/>
        </w:tcBorders>
        <w:shd w:val="clear" w:color="auto" w:fill="FFFFFF" w:themeFill="background1"/>
      </w:tcPr>
    </w:tblStylePr>
    <w:tblStylePr w:type="band1Vert">
      <w:tblPr/>
      <w:tcPr>
        <w:shd w:val="clear" w:color="auto" w:fill="DFE3F0" w:themeFill="accent1" w:themeFillTint="33"/>
      </w:tcPr>
    </w:tblStylePr>
    <w:tblStylePr w:type="band1Horz">
      <w:tblPr/>
      <w:tcPr>
        <w:shd w:val="clear" w:color="auto" w:fill="DFE3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917DFF"/>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tcBorders>
        <w:shd w:val="clear" w:color="auto" w:fill="6076B4" w:themeFill="accent1"/>
      </w:tcPr>
    </w:tblStylePr>
    <w:tblStylePr w:type="lastRow">
      <w:rPr>
        <w:b/>
        <w:bCs/>
      </w:rPr>
      <w:tblPr/>
      <w:tcPr>
        <w:tcBorders>
          <w:top w:val="double" w:sz="4" w:space="0" w:color="9FACD2" w:themeColor="accent1" w:themeTint="99"/>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styleId="GridTable4-Accent1">
    <w:name w:val="Grid Table 4 Accent 1"/>
    <w:basedOn w:val="TableNormal"/>
    <w:uiPriority w:val="49"/>
    <w:rsid w:val="00C03CBD"/>
    <w:pPr>
      <w:spacing w:after="0" w:line="240" w:lineRule="auto"/>
    </w:pPr>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paragraph" w:styleId="TOC4">
    <w:name w:val="toc 4"/>
    <w:basedOn w:val="Normal"/>
    <w:next w:val="Normal"/>
    <w:autoRedefine/>
    <w:uiPriority w:val="39"/>
    <w:unhideWhenUsed/>
    <w:rsid w:val="004A7AAD"/>
    <w:pPr>
      <w:spacing w:after="0"/>
      <w:ind w:left="600"/>
    </w:pPr>
    <w:rPr>
      <w:szCs w:val="18"/>
    </w:rPr>
  </w:style>
  <w:style w:type="paragraph" w:styleId="TOC5">
    <w:name w:val="toc 5"/>
    <w:basedOn w:val="Normal"/>
    <w:next w:val="Normal"/>
    <w:autoRedefine/>
    <w:uiPriority w:val="39"/>
    <w:unhideWhenUsed/>
    <w:rsid w:val="006C6EEB"/>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6C6EEB"/>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6C6EEB"/>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6C6EEB"/>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6C6EEB"/>
    <w:pPr>
      <w:spacing w:after="0"/>
      <w:ind w:left="1600"/>
    </w:pPr>
    <w:rPr>
      <w:rFonts w:asciiTheme="minorHAnsi" w:hAnsiTheme="minorHAnsi"/>
      <w:sz w:val="18"/>
      <w:szCs w:val="18"/>
    </w:rPr>
  </w:style>
  <w:style w:type="table" w:styleId="ListTable4-Accent6">
    <w:name w:val="List Table 4 Accent 6"/>
    <w:basedOn w:val="TableNormal"/>
    <w:uiPriority w:val="49"/>
    <w:rsid w:val="0041799B"/>
    <w:pPr>
      <w:spacing w:after="0" w:line="240" w:lineRule="auto"/>
    </w:pPr>
    <w:tblPr>
      <w:tblStyleRowBandSize w:val="1"/>
      <w:tblStyleColBandSize w:val="1"/>
      <w:tblBorders>
        <w:top w:val="single" w:sz="4" w:space="0" w:color="ACB2B6" w:themeColor="accent6" w:themeTint="99"/>
        <w:left w:val="single" w:sz="4" w:space="0" w:color="ACB2B6" w:themeColor="accent6" w:themeTint="99"/>
        <w:bottom w:val="single" w:sz="4" w:space="0" w:color="ACB2B6" w:themeColor="accent6" w:themeTint="99"/>
        <w:right w:val="single" w:sz="4" w:space="0" w:color="ACB2B6" w:themeColor="accent6" w:themeTint="99"/>
        <w:insideH w:val="single" w:sz="4" w:space="0" w:color="ACB2B6" w:themeColor="accent6" w:themeTint="99"/>
      </w:tblBorders>
    </w:tblPr>
    <w:tblStylePr w:type="firstRow">
      <w:rPr>
        <w:b/>
        <w:bCs/>
        <w:color w:val="FFFFFF" w:themeColor="background1"/>
      </w:rPr>
      <w:tblPr/>
      <w:tcPr>
        <w:tcBorders>
          <w:top w:val="single" w:sz="4" w:space="0" w:color="758085" w:themeColor="accent6"/>
          <w:left w:val="single" w:sz="4" w:space="0" w:color="758085" w:themeColor="accent6"/>
          <w:bottom w:val="single" w:sz="4" w:space="0" w:color="758085" w:themeColor="accent6"/>
          <w:right w:val="single" w:sz="4" w:space="0" w:color="758085" w:themeColor="accent6"/>
          <w:insideH w:val="nil"/>
        </w:tcBorders>
        <w:shd w:val="clear" w:color="auto" w:fill="758085" w:themeFill="accent6"/>
      </w:tcPr>
    </w:tblStylePr>
    <w:tblStylePr w:type="lastRow">
      <w:rPr>
        <w:b/>
        <w:bCs/>
      </w:rPr>
      <w:tblPr/>
      <w:tcPr>
        <w:tcBorders>
          <w:top w:val="double" w:sz="4" w:space="0" w:color="ACB2B6"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styleId="GridTable5Dark-Accent6">
    <w:name w:val="Grid Table 5 Dark Accent 6"/>
    <w:basedOn w:val="TableNormal"/>
    <w:uiPriority w:val="50"/>
    <w:rsid w:val="00101E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808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808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808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8085" w:themeFill="accent6"/>
      </w:tcPr>
    </w:tblStylePr>
    <w:tblStylePr w:type="band1Vert">
      <w:tblPr/>
      <w:tcPr>
        <w:shd w:val="clear" w:color="auto" w:fill="C7CCCE" w:themeFill="accent6" w:themeFillTint="66"/>
      </w:tcPr>
    </w:tblStylePr>
    <w:tblStylePr w:type="band1Horz">
      <w:tblPr/>
      <w:tcPr>
        <w:shd w:val="clear" w:color="auto" w:fill="C7CCCE" w:themeFill="accent6" w:themeFillTint="66"/>
      </w:tcPr>
    </w:tblStylePr>
  </w:style>
  <w:style w:type="table" w:styleId="GridTable4">
    <w:name w:val="Grid Table 4"/>
    <w:basedOn w:val="TableNormal"/>
    <w:uiPriority w:val="49"/>
    <w:rsid w:val="00101E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620E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941E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6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6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6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6B4" w:themeFill="accent1"/>
      </w:tcPr>
    </w:tblStylePr>
    <w:tblStylePr w:type="band1Vert">
      <w:tblPr/>
      <w:tcPr>
        <w:shd w:val="clear" w:color="auto" w:fill="BFC8E1" w:themeFill="accent1" w:themeFillTint="66"/>
      </w:tcPr>
    </w:tblStylePr>
    <w:tblStylePr w:type="band1Horz">
      <w:tblPr/>
      <w:tcPr>
        <w:shd w:val="clear" w:color="auto" w:fill="BFC8E1" w:themeFill="accent1" w:themeFillTint="66"/>
      </w:tcPr>
    </w:tblStylePr>
  </w:style>
  <w:style w:type="character" w:customStyle="1" w:styleId="Heading2Char1">
    <w:name w:val="Heading 2 Char1"/>
    <w:rsid w:val="00FD3708"/>
    <w:rPr>
      <w:rFonts w:ascii="Arial" w:hAnsi="Arial" w:cs="Arial"/>
      <w:sz w:val="24"/>
      <w:u w:val="single"/>
    </w:rPr>
  </w:style>
  <w:style w:type="character" w:styleId="FootnoteReference">
    <w:name w:val="footnote reference"/>
    <w:basedOn w:val="DefaultParagraphFont"/>
    <w:uiPriority w:val="99"/>
    <w:semiHidden/>
    <w:rsid w:val="00FD3708"/>
    <w:rPr>
      <w:rFonts w:ascii="Arial" w:hAnsi="Arial"/>
      <w:b w:val="0"/>
      <w:i w:val="0"/>
      <w:sz w:val="20"/>
      <w:vertAlign w:val="superscript"/>
    </w:rPr>
  </w:style>
  <w:style w:type="character" w:styleId="PageNumber">
    <w:name w:val="page number"/>
    <w:rsid w:val="00FD3708"/>
    <w:rPr>
      <w:rFonts w:cs="Arial"/>
      <w:sz w:val="16"/>
    </w:rPr>
  </w:style>
  <w:style w:type="paragraph" w:styleId="Index1">
    <w:name w:val="index 1"/>
    <w:basedOn w:val="Normal"/>
    <w:next w:val="Normal"/>
    <w:autoRedefine/>
    <w:uiPriority w:val="99"/>
    <w:semiHidden/>
    <w:rsid w:val="00FD3708"/>
    <w:pPr>
      <w:spacing w:after="0" w:line="240" w:lineRule="auto"/>
      <w:ind w:left="240" w:hanging="240"/>
    </w:pPr>
    <w:rPr>
      <w:rFonts w:eastAsia="Times New Roman" w:cs="Times New Roman"/>
      <w:szCs w:val="18"/>
      <w:lang w:eastAsia="en-US"/>
    </w:rPr>
  </w:style>
  <w:style w:type="paragraph" w:styleId="Index2">
    <w:name w:val="index 2"/>
    <w:basedOn w:val="Normal"/>
    <w:next w:val="Normal"/>
    <w:autoRedefine/>
    <w:uiPriority w:val="99"/>
    <w:semiHidden/>
    <w:rsid w:val="00FD3708"/>
    <w:pPr>
      <w:spacing w:after="0" w:line="240" w:lineRule="auto"/>
      <w:ind w:left="480" w:hanging="240"/>
    </w:pPr>
    <w:rPr>
      <w:rFonts w:eastAsia="Times New Roman" w:cs="Times New Roman"/>
      <w:szCs w:val="18"/>
      <w:lang w:eastAsia="en-US"/>
    </w:rPr>
  </w:style>
  <w:style w:type="paragraph" w:styleId="Index3">
    <w:name w:val="index 3"/>
    <w:basedOn w:val="Normal"/>
    <w:next w:val="Normal"/>
    <w:semiHidden/>
    <w:rsid w:val="00FD3708"/>
    <w:pPr>
      <w:spacing w:after="0" w:line="240" w:lineRule="auto"/>
      <w:ind w:left="720" w:hanging="240"/>
    </w:pPr>
    <w:rPr>
      <w:rFonts w:ascii="Times New Roman" w:eastAsia="Times New Roman" w:hAnsi="Times New Roman" w:cs="Times New Roman"/>
      <w:sz w:val="18"/>
      <w:szCs w:val="18"/>
      <w:lang w:eastAsia="en-US"/>
    </w:rPr>
  </w:style>
  <w:style w:type="paragraph" w:styleId="Index4">
    <w:name w:val="index 4"/>
    <w:basedOn w:val="Normal"/>
    <w:next w:val="Normal"/>
    <w:semiHidden/>
    <w:rsid w:val="00FD3708"/>
    <w:pPr>
      <w:spacing w:after="0" w:line="240" w:lineRule="auto"/>
      <w:ind w:left="960" w:hanging="240"/>
    </w:pPr>
    <w:rPr>
      <w:rFonts w:ascii="Times New Roman" w:eastAsia="Times New Roman" w:hAnsi="Times New Roman" w:cs="Times New Roman"/>
      <w:sz w:val="18"/>
      <w:szCs w:val="18"/>
      <w:lang w:eastAsia="en-US"/>
    </w:rPr>
  </w:style>
  <w:style w:type="paragraph" w:styleId="Index5">
    <w:name w:val="index 5"/>
    <w:basedOn w:val="Normal"/>
    <w:next w:val="Normal"/>
    <w:semiHidden/>
    <w:rsid w:val="00FD3708"/>
    <w:pPr>
      <w:spacing w:after="0" w:line="240" w:lineRule="auto"/>
      <w:ind w:left="1200" w:hanging="240"/>
    </w:pPr>
    <w:rPr>
      <w:rFonts w:ascii="Times New Roman" w:eastAsia="Times New Roman" w:hAnsi="Times New Roman" w:cs="Times New Roman"/>
      <w:sz w:val="18"/>
      <w:szCs w:val="18"/>
      <w:lang w:eastAsia="en-US"/>
    </w:rPr>
  </w:style>
  <w:style w:type="paragraph" w:styleId="Index6">
    <w:name w:val="index 6"/>
    <w:basedOn w:val="Normal"/>
    <w:next w:val="Normal"/>
    <w:semiHidden/>
    <w:rsid w:val="00FD3708"/>
    <w:pPr>
      <w:spacing w:after="0" w:line="240" w:lineRule="auto"/>
      <w:ind w:left="1440" w:hanging="240"/>
    </w:pPr>
    <w:rPr>
      <w:rFonts w:ascii="Times New Roman" w:eastAsia="Times New Roman" w:hAnsi="Times New Roman" w:cs="Times New Roman"/>
      <w:sz w:val="18"/>
      <w:szCs w:val="18"/>
      <w:lang w:eastAsia="en-US"/>
    </w:rPr>
  </w:style>
  <w:style w:type="paragraph" w:styleId="Index7">
    <w:name w:val="index 7"/>
    <w:basedOn w:val="Normal"/>
    <w:next w:val="Normal"/>
    <w:semiHidden/>
    <w:rsid w:val="00FD3708"/>
    <w:pPr>
      <w:spacing w:after="0" w:line="240" w:lineRule="auto"/>
      <w:ind w:left="1680" w:hanging="240"/>
    </w:pPr>
    <w:rPr>
      <w:rFonts w:ascii="Times New Roman" w:eastAsia="Times New Roman" w:hAnsi="Times New Roman" w:cs="Times New Roman"/>
      <w:sz w:val="18"/>
      <w:szCs w:val="18"/>
      <w:lang w:eastAsia="en-US"/>
    </w:rPr>
  </w:style>
  <w:style w:type="paragraph" w:styleId="Index8">
    <w:name w:val="index 8"/>
    <w:basedOn w:val="Normal"/>
    <w:next w:val="Normal"/>
    <w:semiHidden/>
    <w:rsid w:val="00FD3708"/>
    <w:pPr>
      <w:spacing w:after="0" w:line="240" w:lineRule="auto"/>
      <w:ind w:left="1920" w:hanging="240"/>
    </w:pPr>
    <w:rPr>
      <w:rFonts w:ascii="Times New Roman" w:eastAsia="Times New Roman" w:hAnsi="Times New Roman" w:cs="Times New Roman"/>
      <w:sz w:val="18"/>
      <w:szCs w:val="18"/>
      <w:lang w:eastAsia="en-US"/>
    </w:rPr>
  </w:style>
  <w:style w:type="paragraph" w:styleId="Index9">
    <w:name w:val="index 9"/>
    <w:basedOn w:val="Normal"/>
    <w:next w:val="Normal"/>
    <w:semiHidden/>
    <w:rsid w:val="00FD3708"/>
    <w:pPr>
      <w:spacing w:after="0" w:line="240" w:lineRule="auto"/>
      <w:ind w:left="2160" w:hanging="240"/>
    </w:pPr>
    <w:rPr>
      <w:rFonts w:ascii="Times New Roman" w:eastAsia="Times New Roman" w:hAnsi="Times New Roman" w:cs="Times New Roman"/>
      <w:sz w:val="18"/>
      <w:szCs w:val="18"/>
      <w:lang w:eastAsia="en-US"/>
    </w:rPr>
  </w:style>
  <w:style w:type="paragraph" w:styleId="IndexHeading">
    <w:name w:val="index heading"/>
    <w:basedOn w:val="Normal"/>
    <w:next w:val="Index1"/>
    <w:uiPriority w:val="99"/>
    <w:semiHidden/>
    <w:rsid w:val="00FD3708"/>
    <w:pPr>
      <w:spacing w:before="240" w:after="120" w:line="240" w:lineRule="auto"/>
      <w:jc w:val="center"/>
    </w:pPr>
    <w:rPr>
      <w:rFonts w:ascii="Times New Roman" w:eastAsia="Times New Roman" w:hAnsi="Times New Roman" w:cs="Times New Roman"/>
      <w:b/>
      <w:bCs/>
      <w:sz w:val="26"/>
      <w:szCs w:val="26"/>
      <w:lang w:eastAsia="en-US"/>
    </w:rPr>
  </w:style>
  <w:style w:type="paragraph" w:styleId="DocumentMap">
    <w:name w:val="Document Map"/>
    <w:basedOn w:val="Normal"/>
    <w:link w:val="DocumentMapChar"/>
    <w:semiHidden/>
    <w:rsid w:val="00FD3708"/>
    <w:pPr>
      <w:shd w:val="clear" w:color="auto" w:fill="000080"/>
      <w:spacing w:after="0" w:line="240" w:lineRule="auto"/>
    </w:pPr>
    <w:rPr>
      <w:rFonts w:ascii="Tahoma" w:eastAsia="Times New Roman" w:hAnsi="Tahoma" w:cs="Times New Roman"/>
      <w:szCs w:val="20"/>
      <w:lang w:eastAsia="en-US"/>
    </w:rPr>
  </w:style>
  <w:style w:type="character" w:customStyle="1" w:styleId="DocumentMapChar">
    <w:name w:val="Document Map Char"/>
    <w:basedOn w:val="DefaultParagraphFont"/>
    <w:link w:val="DocumentMap"/>
    <w:semiHidden/>
    <w:rsid w:val="00FD3708"/>
    <w:rPr>
      <w:rFonts w:ascii="Tahoma" w:eastAsia="Times New Roman" w:hAnsi="Tahoma" w:cs="Times New Roman"/>
      <w:sz w:val="24"/>
      <w:szCs w:val="20"/>
      <w:shd w:val="clear" w:color="auto" w:fill="000080"/>
      <w:lang w:eastAsia="en-US"/>
    </w:rPr>
  </w:style>
  <w:style w:type="paragraph" w:styleId="BodyText">
    <w:name w:val="Body Text"/>
    <w:basedOn w:val="Normal"/>
    <w:link w:val="BodyTextChar"/>
    <w:rsid w:val="00330CBB"/>
    <w:pPr>
      <w:spacing w:after="120" w:line="240" w:lineRule="auto"/>
    </w:pPr>
    <w:rPr>
      <w:rFonts w:eastAsia="Times New Roman" w:cs="Times New Roman"/>
      <w:szCs w:val="20"/>
      <w:lang w:eastAsia="en-US"/>
    </w:rPr>
  </w:style>
  <w:style w:type="character" w:customStyle="1" w:styleId="BodyTextChar">
    <w:name w:val="Body Text Char"/>
    <w:basedOn w:val="DefaultParagraphFont"/>
    <w:link w:val="BodyText"/>
    <w:rsid w:val="00330CBB"/>
    <w:rPr>
      <w:rFonts w:ascii="Verdana" w:eastAsia="Times New Roman" w:hAnsi="Verdana" w:cs="Times New Roman"/>
      <w:sz w:val="20"/>
      <w:szCs w:val="20"/>
      <w:lang w:eastAsia="en-US"/>
    </w:rPr>
  </w:style>
  <w:style w:type="paragraph" w:styleId="BodyTextIndent">
    <w:name w:val="Body Text Indent"/>
    <w:basedOn w:val="Normal"/>
    <w:link w:val="BodyTextIndentChar"/>
    <w:rsid w:val="00FD3708"/>
    <w:pPr>
      <w:spacing w:after="120" w:line="240" w:lineRule="auto"/>
      <w:ind w:left="360"/>
    </w:pPr>
    <w:rPr>
      <w:rFonts w:eastAsia="Times New Roman" w:cs="Times New Roman"/>
      <w:szCs w:val="20"/>
      <w:lang w:eastAsia="en-US"/>
    </w:rPr>
  </w:style>
  <w:style w:type="character" w:customStyle="1" w:styleId="BodyTextIndentChar">
    <w:name w:val="Body Text Indent Char"/>
    <w:basedOn w:val="DefaultParagraphFont"/>
    <w:link w:val="BodyTextIndent"/>
    <w:rsid w:val="00FD3708"/>
    <w:rPr>
      <w:rFonts w:ascii="Arial" w:eastAsia="Times New Roman" w:hAnsi="Arial" w:cs="Times New Roman"/>
      <w:sz w:val="24"/>
      <w:szCs w:val="20"/>
      <w:lang w:eastAsia="en-US"/>
    </w:rPr>
  </w:style>
  <w:style w:type="paragraph" w:styleId="BodyTextIndent2">
    <w:name w:val="Body Text Indent 2"/>
    <w:basedOn w:val="Normal"/>
    <w:link w:val="BodyTextIndent2Char"/>
    <w:rsid w:val="00FD3708"/>
    <w:pPr>
      <w:spacing w:after="0" w:line="240" w:lineRule="auto"/>
      <w:ind w:left="1440" w:hanging="720"/>
    </w:pPr>
    <w:rPr>
      <w:rFonts w:eastAsia="Times New Roman" w:cs="Times New Roman"/>
      <w:szCs w:val="20"/>
      <w:lang w:eastAsia="en-US"/>
    </w:rPr>
  </w:style>
  <w:style w:type="character" w:customStyle="1" w:styleId="BodyTextIndent2Char">
    <w:name w:val="Body Text Indent 2 Char"/>
    <w:basedOn w:val="DefaultParagraphFont"/>
    <w:link w:val="BodyTextIndent2"/>
    <w:rsid w:val="00FD3708"/>
    <w:rPr>
      <w:rFonts w:ascii="Arial" w:eastAsia="Times New Roman" w:hAnsi="Arial" w:cs="Times New Roman"/>
      <w:sz w:val="24"/>
      <w:szCs w:val="20"/>
      <w:lang w:eastAsia="en-US"/>
    </w:rPr>
  </w:style>
  <w:style w:type="paragraph" w:styleId="BodyTextIndent3">
    <w:name w:val="Body Text Indent 3"/>
    <w:basedOn w:val="Normal"/>
    <w:link w:val="BodyTextIndent3Char"/>
    <w:rsid w:val="00FD3708"/>
    <w:pPr>
      <w:tabs>
        <w:tab w:val="left" w:pos="1080"/>
      </w:tabs>
      <w:spacing w:after="0" w:line="240" w:lineRule="auto"/>
      <w:ind w:left="1080" w:hanging="360"/>
    </w:pPr>
    <w:rPr>
      <w:rFonts w:eastAsia="Times New Roman" w:cs="Times New Roman"/>
      <w:szCs w:val="20"/>
      <w:lang w:eastAsia="en-US"/>
    </w:rPr>
  </w:style>
  <w:style w:type="character" w:customStyle="1" w:styleId="BodyTextIndent3Char">
    <w:name w:val="Body Text Indent 3 Char"/>
    <w:basedOn w:val="DefaultParagraphFont"/>
    <w:link w:val="BodyTextIndent3"/>
    <w:rsid w:val="00FD3708"/>
    <w:rPr>
      <w:rFonts w:ascii="Arial" w:eastAsia="Times New Roman" w:hAnsi="Arial" w:cs="Times New Roman"/>
      <w:sz w:val="24"/>
      <w:szCs w:val="20"/>
      <w:lang w:eastAsia="en-US"/>
    </w:rPr>
  </w:style>
  <w:style w:type="paragraph" w:customStyle="1" w:styleId="DefinitionTerm">
    <w:name w:val="Definition Term"/>
    <w:basedOn w:val="Normal"/>
    <w:next w:val="DefinitionList"/>
    <w:rsid w:val="00FD3708"/>
    <w:pPr>
      <w:widowControl w:val="0"/>
      <w:spacing w:after="0" w:line="240" w:lineRule="auto"/>
    </w:pPr>
    <w:rPr>
      <w:rFonts w:eastAsia="Times New Roman" w:cs="Times New Roman"/>
      <w:snapToGrid w:val="0"/>
      <w:szCs w:val="20"/>
      <w:lang w:eastAsia="en-US"/>
    </w:rPr>
  </w:style>
  <w:style w:type="paragraph" w:customStyle="1" w:styleId="DefinitionList">
    <w:name w:val="Definition List"/>
    <w:basedOn w:val="Normal"/>
    <w:next w:val="DefinitionTerm"/>
    <w:rsid w:val="00FD3708"/>
    <w:pPr>
      <w:widowControl w:val="0"/>
      <w:spacing w:after="0" w:line="240" w:lineRule="auto"/>
      <w:ind w:left="360"/>
    </w:pPr>
    <w:rPr>
      <w:rFonts w:eastAsia="Times New Roman" w:cs="Times New Roman"/>
      <w:snapToGrid w:val="0"/>
      <w:szCs w:val="20"/>
      <w:lang w:eastAsia="en-US"/>
    </w:rPr>
  </w:style>
  <w:style w:type="paragraph" w:styleId="BodyText2">
    <w:name w:val="Body Text 2"/>
    <w:basedOn w:val="Normal"/>
    <w:link w:val="BodyText2Char"/>
    <w:rsid w:val="00FD3708"/>
    <w:pPr>
      <w:spacing w:after="0" w:line="240" w:lineRule="auto"/>
    </w:pPr>
    <w:rPr>
      <w:rFonts w:eastAsia="Times New Roman" w:cs="Times New Roman"/>
      <w:b/>
      <w:szCs w:val="20"/>
      <w:lang w:eastAsia="en-US"/>
    </w:rPr>
  </w:style>
  <w:style w:type="character" w:customStyle="1" w:styleId="BodyText2Char">
    <w:name w:val="Body Text 2 Char"/>
    <w:basedOn w:val="DefaultParagraphFont"/>
    <w:link w:val="BodyText2"/>
    <w:rsid w:val="00FD3708"/>
    <w:rPr>
      <w:rFonts w:ascii="Arial" w:eastAsia="Times New Roman" w:hAnsi="Arial" w:cs="Times New Roman"/>
      <w:b/>
      <w:sz w:val="24"/>
      <w:szCs w:val="20"/>
      <w:lang w:eastAsia="en-US"/>
    </w:rPr>
  </w:style>
  <w:style w:type="paragraph" w:styleId="EndnoteText">
    <w:name w:val="endnote text"/>
    <w:basedOn w:val="Normal"/>
    <w:link w:val="EndnoteTextChar"/>
    <w:semiHidden/>
    <w:rsid w:val="00FD3708"/>
    <w:pPr>
      <w:widowControl w:val="0"/>
      <w:spacing w:after="0" w:line="240" w:lineRule="auto"/>
    </w:pPr>
    <w:rPr>
      <w:rFonts w:ascii="Courier New" w:eastAsia="Times New Roman" w:hAnsi="Courier New" w:cs="Times New Roman"/>
      <w:snapToGrid w:val="0"/>
      <w:szCs w:val="20"/>
      <w:lang w:eastAsia="en-US"/>
    </w:rPr>
  </w:style>
  <w:style w:type="character" w:customStyle="1" w:styleId="EndnoteTextChar">
    <w:name w:val="Endnote Text Char"/>
    <w:basedOn w:val="DefaultParagraphFont"/>
    <w:link w:val="EndnoteText"/>
    <w:semiHidden/>
    <w:rsid w:val="00FD3708"/>
    <w:rPr>
      <w:rFonts w:ascii="Courier New" w:eastAsia="Times New Roman" w:hAnsi="Courier New" w:cs="Times New Roman"/>
      <w:snapToGrid w:val="0"/>
      <w:sz w:val="24"/>
      <w:szCs w:val="20"/>
      <w:lang w:eastAsia="en-US"/>
    </w:rPr>
  </w:style>
  <w:style w:type="character" w:customStyle="1" w:styleId="DocInit">
    <w:name w:val="Doc Init"/>
    <w:basedOn w:val="DefaultParagraphFont"/>
    <w:rsid w:val="00FD3708"/>
  </w:style>
  <w:style w:type="character" w:customStyle="1" w:styleId="Heading">
    <w:name w:val="Heading"/>
    <w:basedOn w:val="DefaultParagraphFont"/>
    <w:rsid w:val="00FD3708"/>
  </w:style>
  <w:style w:type="character" w:customStyle="1" w:styleId="RightPar">
    <w:name w:val="Right Par"/>
    <w:basedOn w:val="DefaultParagraphFont"/>
    <w:rsid w:val="00FD3708"/>
  </w:style>
  <w:style w:type="character" w:customStyle="1" w:styleId="Bibliogrphy">
    <w:name w:val="Bibliogrphy"/>
    <w:basedOn w:val="DefaultParagraphFont"/>
    <w:rsid w:val="00FD3708"/>
  </w:style>
  <w:style w:type="character" w:customStyle="1" w:styleId="Subheading">
    <w:name w:val="Subheading"/>
    <w:basedOn w:val="DefaultParagraphFont"/>
    <w:rsid w:val="00FD3708"/>
  </w:style>
  <w:style w:type="paragraph" w:customStyle="1" w:styleId="Document1">
    <w:name w:val="Document 1"/>
    <w:rsid w:val="00FD3708"/>
    <w:pPr>
      <w:keepNext/>
      <w:keepLines/>
      <w:widowControl w:val="0"/>
      <w:tabs>
        <w:tab w:val="left" w:pos="-720"/>
      </w:tabs>
      <w:suppressAutoHyphens/>
      <w:spacing w:after="0" w:line="240" w:lineRule="auto"/>
    </w:pPr>
    <w:rPr>
      <w:rFonts w:ascii="Courier New" w:eastAsia="Times New Roman" w:hAnsi="Courier New" w:cs="Times New Roman"/>
      <w:snapToGrid w:val="0"/>
      <w:sz w:val="20"/>
      <w:szCs w:val="20"/>
      <w:lang w:eastAsia="en-US"/>
    </w:rPr>
  </w:style>
  <w:style w:type="character" w:customStyle="1" w:styleId="Document2">
    <w:name w:val="Document 2"/>
    <w:rsid w:val="00FD3708"/>
    <w:rPr>
      <w:rFonts w:ascii="Courier New" w:hAnsi="Courier New"/>
      <w:noProof w:val="0"/>
      <w:sz w:val="20"/>
      <w:lang w:val="en-US"/>
    </w:rPr>
  </w:style>
  <w:style w:type="character" w:customStyle="1" w:styleId="Document3">
    <w:name w:val="Document 3"/>
    <w:rsid w:val="00FD3708"/>
    <w:rPr>
      <w:rFonts w:ascii="Courier New" w:hAnsi="Courier New"/>
      <w:noProof w:val="0"/>
      <w:sz w:val="20"/>
      <w:lang w:val="en-US"/>
    </w:rPr>
  </w:style>
  <w:style w:type="character" w:customStyle="1" w:styleId="Document4">
    <w:name w:val="Document 4"/>
    <w:rsid w:val="00FD3708"/>
    <w:rPr>
      <w:b/>
      <w:i/>
      <w:sz w:val="20"/>
    </w:rPr>
  </w:style>
  <w:style w:type="character" w:customStyle="1" w:styleId="Document5">
    <w:name w:val="Document 5"/>
    <w:basedOn w:val="DefaultParagraphFont"/>
    <w:rsid w:val="00FD3708"/>
  </w:style>
  <w:style w:type="character" w:customStyle="1" w:styleId="Document6">
    <w:name w:val="Document 6"/>
    <w:basedOn w:val="DefaultParagraphFont"/>
    <w:rsid w:val="00FD3708"/>
  </w:style>
  <w:style w:type="character" w:customStyle="1" w:styleId="Document7">
    <w:name w:val="Document 7"/>
    <w:basedOn w:val="DefaultParagraphFont"/>
    <w:rsid w:val="00FD3708"/>
  </w:style>
  <w:style w:type="character" w:customStyle="1" w:styleId="Document8">
    <w:name w:val="Document 8"/>
    <w:basedOn w:val="DefaultParagraphFont"/>
    <w:rsid w:val="00FD3708"/>
  </w:style>
  <w:style w:type="character" w:customStyle="1" w:styleId="TechInit">
    <w:name w:val="Tech Init"/>
    <w:rsid w:val="00FD3708"/>
    <w:rPr>
      <w:rFonts w:ascii="Courier New" w:hAnsi="Courier New"/>
      <w:noProof w:val="0"/>
      <w:sz w:val="20"/>
      <w:lang w:val="en-US"/>
    </w:rPr>
  </w:style>
  <w:style w:type="character" w:customStyle="1" w:styleId="Technical1">
    <w:name w:val="Technical 1"/>
    <w:rsid w:val="00FD3708"/>
    <w:rPr>
      <w:rFonts w:ascii="Courier New" w:hAnsi="Courier New"/>
      <w:noProof w:val="0"/>
      <w:sz w:val="20"/>
      <w:lang w:val="en-US"/>
    </w:rPr>
  </w:style>
  <w:style w:type="character" w:customStyle="1" w:styleId="Technical2">
    <w:name w:val="Technical 2"/>
    <w:rsid w:val="00FD3708"/>
    <w:rPr>
      <w:rFonts w:ascii="Courier New" w:hAnsi="Courier New"/>
      <w:noProof w:val="0"/>
      <w:sz w:val="20"/>
      <w:lang w:val="en-US"/>
    </w:rPr>
  </w:style>
  <w:style w:type="character" w:customStyle="1" w:styleId="Technical3">
    <w:name w:val="Technical 3"/>
    <w:rsid w:val="00FD3708"/>
    <w:rPr>
      <w:rFonts w:ascii="Courier New" w:hAnsi="Courier New"/>
      <w:noProof w:val="0"/>
      <w:sz w:val="20"/>
      <w:lang w:val="en-US"/>
    </w:rPr>
  </w:style>
  <w:style w:type="character" w:customStyle="1" w:styleId="Technical4">
    <w:name w:val="Technical 4"/>
    <w:basedOn w:val="DefaultParagraphFont"/>
    <w:rsid w:val="00FD3708"/>
  </w:style>
  <w:style w:type="character" w:customStyle="1" w:styleId="Technical5">
    <w:name w:val="Technical 5"/>
    <w:basedOn w:val="DefaultParagraphFont"/>
    <w:rsid w:val="00FD3708"/>
  </w:style>
  <w:style w:type="character" w:customStyle="1" w:styleId="Technical6">
    <w:name w:val="Technical 6"/>
    <w:basedOn w:val="DefaultParagraphFont"/>
    <w:rsid w:val="00FD3708"/>
  </w:style>
  <w:style w:type="character" w:customStyle="1" w:styleId="Technical7">
    <w:name w:val="Technical 7"/>
    <w:basedOn w:val="DefaultParagraphFont"/>
    <w:rsid w:val="00FD3708"/>
  </w:style>
  <w:style w:type="character" w:customStyle="1" w:styleId="Technical8">
    <w:name w:val="Technical 8"/>
    <w:basedOn w:val="DefaultParagraphFont"/>
    <w:rsid w:val="00FD3708"/>
  </w:style>
  <w:style w:type="character" w:customStyle="1" w:styleId="level2">
    <w:name w:val="level2"/>
    <w:rsid w:val="00FD3708"/>
    <w:rPr>
      <w:rFonts w:ascii="Arial Narrow" w:hAnsi="Arial Narrow"/>
      <w:b/>
      <w:noProof w:val="0"/>
      <w:sz w:val="26"/>
      <w:lang w:val="en-US"/>
    </w:rPr>
  </w:style>
  <w:style w:type="character" w:customStyle="1" w:styleId="level1">
    <w:name w:val="level1"/>
    <w:basedOn w:val="DefaultParagraphFont"/>
    <w:rsid w:val="00FD3708"/>
  </w:style>
  <w:style w:type="character" w:customStyle="1" w:styleId="level3">
    <w:name w:val="level3"/>
    <w:rsid w:val="00FD3708"/>
    <w:rPr>
      <w:rFonts w:ascii="Arial Narrow" w:hAnsi="Arial Narrow"/>
      <w:b/>
      <w:smallCaps/>
      <w:noProof w:val="0"/>
      <w:sz w:val="22"/>
      <w:lang w:val="en-US"/>
    </w:rPr>
  </w:style>
  <w:style w:type="character" w:customStyle="1" w:styleId="11">
    <w:name w:val="1 1"/>
    <w:basedOn w:val="DefaultParagraphFont"/>
    <w:rsid w:val="00FD3708"/>
  </w:style>
  <w:style w:type="character" w:customStyle="1" w:styleId="12">
    <w:name w:val="1 2"/>
    <w:basedOn w:val="DefaultParagraphFont"/>
    <w:rsid w:val="00FD3708"/>
  </w:style>
  <w:style w:type="character" w:customStyle="1" w:styleId="13">
    <w:name w:val="1 3"/>
    <w:basedOn w:val="DefaultParagraphFont"/>
    <w:rsid w:val="00FD3708"/>
  </w:style>
  <w:style w:type="character" w:customStyle="1" w:styleId="14">
    <w:name w:val="1 4"/>
    <w:basedOn w:val="DefaultParagraphFont"/>
    <w:rsid w:val="00FD3708"/>
  </w:style>
  <w:style w:type="character" w:customStyle="1" w:styleId="15">
    <w:name w:val="1 5"/>
    <w:basedOn w:val="DefaultParagraphFont"/>
    <w:rsid w:val="00FD3708"/>
  </w:style>
  <w:style w:type="character" w:customStyle="1" w:styleId="16">
    <w:name w:val="1 6"/>
    <w:basedOn w:val="DefaultParagraphFont"/>
    <w:rsid w:val="00FD3708"/>
  </w:style>
  <w:style w:type="character" w:customStyle="1" w:styleId="17">
    <w:name w:val="1 7"/>
    <w:basedOn w:val="DefaultParagraphFont"/>
    <w:rsid w:val="00FD3708"/>
  </w:style>
  <w:style w:type="character" w:customStyle="1" w:styleId="18">
    <w:name w:val="1 8"/>
    <w:basedOn w:val="DefaultParagraphFont"/>
    <w:rsid w:val="00FD3708"/>
  </w:style>
  <w:style w:type="character" w:customStyle="1" w:styleId="EquationCaption">
    <w:name w:val="_Equation Caption"/>
    <w:rsid w:val="00FD3708"/>
  </w:style>
  <w:style w:type="paragraph" w:styleId="NormalIndent">
    <w:name w:val="Normal Indent"/>
    <w:basedOn w:val="Normal"/>
    <w:link w:val="NormalIndentChar"/>
    <w:rsid w:val="00FD3708"/>
    <w:pPr>
      <w:spacing w:after="0" w:line="240" w:lineRule="auto"/>
      <w:ind w:left="720"/>
    </w:pPr>
    <w:rPr>
      <w:rFonts w:eastAsia="Times New Roman" w:cs="Times New Roman"/>
      <w:szCs w:val="20"/>
      <w:lang w:eastAsia="en-US"/>
    </w:rPr>
  </w:style>
  <w:style w:type="character" w:customStyle="1" w:styleId="NormalIndentChar">
    <w:name w:val="Normal Indent Char"/>
    <w:link w:val="NormalIndent"/>
    <w:rsid w:val="00FD3708"/>
    <w:rPr>
      <w:rFonts w:ascii="Arial" w:eastAsia="Times New Roman" w:hAnsi="Arial" w:cs="Times New Roman"/>
      <w:sz w:val="24"/>
      <w:szCs w:val="20"/>
      <w:lang w:eastAsia="en-US"/>
    </w:rPr>
  </w:style>
  <w:style w:type="paragraph" w:styleId="MessageHeader">
    <w:name w:val="Message Header"/>
    <w:basedOn w:val="Normal"/>
    <w:link w:val="MessageHeaderChar"/>
    <w:rsid w:val="00FD370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imes New Roman" w:cs="Times New Roman"/>
      <w:szCs w:val="20"/>
      <w:lang w:eastAsia="en-US"/>
    </w:rPr>
  </w:style>
  <w:style w:type="character" w:customStyle="1" w:styleId="MessageHeaderChar">
    <w:name w:val="Message Header Char"/>
    <w:basedOn w:val="DefaultParagraphFont"/>
    <w:link w:val="MessageHeader"/>
    <w:rsid w:val="00FD3708"/>
    <w:rPr>
      <w:rFonts w:ascii="Arial" w:eastAsia="Times New Roman" w:hAnsi="Arial" w:cs="Times New Roman"/>
      <w:sz w:val="24"/>
      <w:szCs w:val="20"/>
      <w:shd w:val="pct20" w:color="auto" w:fill="auto"/>
      <w:lang w:eastAsia="en-US"/>
    </w:rPr>
  </w:style>
  <w:style w:type="paragraph" w:styleId="BodyTextFirstIndent">
    <w:name w:val="Body Text First Indent"/>
    <w:basedOn w:val="BodyText"/>
    <w:link w:val="BodyTextFirstIndentChar"/>
    <w:rsid w:val="00FD3708"/>
    <w:pPr>
      <w:ind w:firstLine="210"/>
    </w:pPr>
  </w:style>
  <w:style w:type="character" w:customStyle="1" w:styleId="BodyTextFirstIndentChar">
    <w:name w:val="Body Text First Indent Char"/>
    <w:basedOn w:val="BodyTextChar"/>
    <w:link w:val="BodyTextFirstIndent"/>
    <w:rsid w:val="00FD3708"/>
    <w:rPr>
      <w:rFonts w:ascii="Arial" w:eastAsia="Times New Roman" w:hAnsi="Arial" w:cs="Times New Roman"/>
      <w:sz w:val="24"/>
      <w:szCs w:val="20"/>
      <w:lang w:eastAsia="en-US"/>
    </w:rPr>
  </w:style>
  <w:style w:type="paragraph" w:styleId="BodyText3">
    <w:name w:val="Body Text 3"/>
    <w:basedOn w:val="Normal"/>
    <w:link w:val="BodyText3Char"/>
    <w:rsid w:val="00FD3708"/>
    <w:pPr>
      <w:spacing w:after="0" w:line="240" w:lineRule="auto"/>
    </w:pPr>
    <w:rPr>
      <w:rFonts w:eastAsia="Times New Roman" w:cs="Times New Roman"/>
      <w:i/>
      <w:szCs w:val="20"/>
      <w:lang w:eastAsia="en-US"/>
    </w:rPr>
  </w:style>
  <w:style w:type="character" w:customStyle="1" w:styleId="BodyText3Char">
    <w:name w:val="Body Text 3 Char"/>
    <w:basedOn w:val="DefaultParagraphFont"/>
    <w:link w:val="BodyText3"/>
    <w:rsid w:val="00FD3708"/>
    <w:rPr>
      <w:rFonts w:ascii="Arial" w:eastAsia="Times New Roman" w:hAnsi="Arial" w:cs="Times New Roman"/>
      <w:i/>
      <w:sz w:val="24"/>
      <w:szCs w:val="20"/>
      <w:lang w:eastAsia="en-US"/>
    </w:rPr>
  </w:style>
  <w:style w:type="paragraph" w:styleId="BlockText">
    <w:name w:val="Block Text"/>
    <w:basedOn w:val="Normal"/>
    <w:rsid w:val="00FD3708"/>
    <w:pPr>
      <w:tabs>
        <w:tab w:val="left" w:pos="1080"/>
      </w:tabs>
      <w:spacing w:after="0" w:line="240" w:lineRule="auto"/>
      <w:ind w:left="1080" w:right="180" w:hanging="360"/>
    </w:pPr>
    <w:rPr>
      <w:rFonts w:eastAsia="Times New Roman" w:cs="Times New Roman"/>
      <w:szCs w:val="20"/>
      <w:lang w:eastAsia="en-US"/>
    </w:rPr>
  </w:style>
  <w:style w:type="paragraph" w:styleId="PlainText">
    <w:name w:val="Plain Text"/>
    <w:basedOn w:val="Normal"/>
    <w:link w:val="PlainTextChar"/>
    <w:rsid w:val="00FD3708"/>
    <w:pPr>
      <w:spacing w:after="0" w:line="240" w:lineRule="auto"/>
    </w:pPr>
    <w:rPr>
      <w:rFonts w:ascii="Courier New" w:eastAsia="Times New Roman" w:hAnsi="Courier New" w:cs="Times New Roman"/>
      <w:szCs w:val="20"/>
      <w:lang w:eastAsia="en-US"/>
    </w:rPr>
  </w:style>
  <w:style w:type="character" w:customStyle="1" w:styleId="PlainTextChar">
    <w:name w:val="Plain Text Char"/>
    <w:basedOn w:val="DefaultParagraphFont"/>
    <w:link w:val="PlainText"/>
    <w:rsid w:val="00FD3708"/>
    <w:rPr>
      <w:rFonts w:ascii="Courier New" w:eastAsia="Times New Roman" w:hAnsi="Courier New" w:cs="Times New Roman"/>
      <w:sz w:val="20"/>
      <w:szCs w:val="20"/>
      <w:lang w:eastAsia="en-US"/>
    </w:rPr>
  </w:style>
  <w:style w:type="paragraph" w:customStyle="1" w:styleId="NormalText">
    <w:name w:val="Normal Text"/>
    <w:basedOn w:val="Normal"/>
    <w:link w:val="NormalTextChar"/>
    <w:rsid w:val="00FD3708"/>
    <w:pPr>
      <w:spacing w:after="0" w:line="240" w:lineRule="auto"/>
    </w:pPr>
    <w:rPr>
      <w:rFonts w:eastAsia="Times New Roman" w:cs="Times New Roman"/>
      <w:szCs w:val="20"/>
      <w:lang w:eastAsia="en-US"/>
    </w:rPr>
  </w:style>
  <w:style w:type="character" w:customStyle="1" w:styleId="NormalTextChar">
    <w:name w:val="Normal Text Char"/>
    <w:link w:val="NormalText"/>
    <w:rsid w:val="00FD3708"/>
    <w:rPr>
      <w:rFonts w:ascii="Arial" w:eastAsia="Times New Roman" w:hAnsi="Arial" w:cs="Times New Roman"/>
      <w:sz w:val="24"/>
      <w:szCs w:val="20"/>
      <w:lang w:eastAsia="en-US"/>
    </w:rPr>
  </w:style>
  <w:style w:type="character" w:customStyle="1" w:styleId="a">
    <w:name w:val="_"/>
    <w:basedOn w:val="DefaultParagraphFont"/>
    <w:rsid w:val="00FD3708"/>
  </w:style>
  <w:style w:type="paragraph" w:styleId="FootnoteText">
    <w:name w:val="footnote text"/>
    <w:basedOn w:val="Normal"/>
    <w:link w:val="FootnoteTextChar"/>
    <w:uiPriority w:val="99"/>
    <w:semiHidden/>
    <w:rsid w:val="00FD3708"/>
    <w:pPr>
      <w:keepLines/>
      <w:widowControl w:val="0"/>
      <w:overflowPunct w:val="0"/>
      <w:autoSpaceDE w:val="0"/>
      <w:autoSpaceDN w:val="0"/>
      <w:adjustRightInd w:val="0"/>
      <w:spacing w:after="0" w:line="240" w:lineRule="auto"/>
      <w:textAlignment w:val="baseline"/>
    </w:pPr>
    <w:rPr>
      <w:rFonts w:eastAsia="Times New Roman" w:cs="Times New Roman"/>
      <w:sz w:val="18"/>
      <w:szCs w:val="20"/>
      <w:lang w:eastAsia="en-US"/>
    </w:rPr>
  </w:style>
  <w:style w:type="character" w:customStyle="1" w:styleId="FootnoteTextChar">
    <w:name w:val="Footnote Text Char"/>
    <w:basedOn w:val="DefaultParagraphFont"/>
    <w:link w:val="FootnoteText"/>
    <w:uiPriority w:val="99"/>
    <w:semiHidden/>
    <w:rsid w:val="00FD3708"/>
    <w:rPr>
      <w:rFonts w:ascii="Arial" w:eastAsia="Times New Roman" w:hAnsi="Arial" w:cs="Times New Roman"/>
      <w:sz w:val="18"/>
      <w:szCs w:val="20"/>
      <w:lang w:eastAsia="en-US"/>
    </w:rPr>
  </w:style>
  <w:style w:type="character" w:customStyle="1" w:styleId="StyleBold">
    <w:name w:val="Style Bold"/>
    <w:rsid w:val="00F45FEE"/>
    <w:rPr>
      <w:rFonts w:ascii="Verdana" w:hAnsi="Verdana"/>
      <w:b/>
      <w:bCs/>
      <w:sz w:val="20"/>
    </w:rPr>
  </w:style>
  <w:style w:type="paragraph" w:customStyle="1" w:styleId="CM5">
    <w:name w:val="CM5"/>
    <w:basedOn w:val="Normal"/>
    <w:next w:val="Normal"/>
    <w:rsid w:val="00FD3708"/>
    <w:pPr>
      <w:widowControl w:val="0"/>
      <w:autoSpaceDE w:val="0"/>
      <w:autoSpaceDN w:val="0"/>
      <w:adjustRightInd w:val="0"/>
      <w:spacing w:after="0" w:line="288" w:lineRule="atLeast"/>
    </w:pPr>
    <w:rPr>
      <w:rFonts w:ascii="Times New Roman" w:eastAsia="Times New Roman" w:hAnsi="Times New Roman" w:cs="Times New Roman"/>
      <w:szCs w:val="24"/>
      <w:lang w:eastAsia="en-US"/>
    </w:rPr>
  </w:style>
  <w:style w:type="paragraph" w:customStyle="1" w:styleId="Default">
    <w:name w:val="Default"/>
    <w:rsid w:val="00FD370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CM78">
    <w:name w:val="CM78"/>
    <w:basedOn w:val="Default"/>
    <w:next w:val="Default"/>
    <w:rsid w:val="00FD3708"/>
    <w:pPr>
      <w:spacing w:after="158"/>
    </w:pPr>
    <w:rPr>
      <w:color w:val="auto"/>
      <w:sz w:val="20"/>
    </w:rPr>
  </w:style>
  <w:style w:type="character" w:customStyle="1" w:styleId="StyleFootnoteReferenceBold">
    <w:name w:val="Style Footnote Reference + Bold"/>
    <w:rsid w:val="00FD3708"/>
    <w:rPr>
      <w:rFonts w:ascii="Arial" w:hAnsi="Arial"/>
      <w:b/>
      <w:bCs/>
      <w:sz w:val="16"/>
      <w:szCs w:val="16"/>
    </w:rPr>
  </w:style>
  <w:style w:type="character" w:customStyle="1" w:styleId="StyleFootnoteReferenceBold1">
    <w:name w:val="Style Footnote Reference + Bold1"/>
    <w:rsid w:val="00FD3708"/>
    <w:rPr>
      <w:rFonts w:ascii="Arial" w:hAnsi="Arial"/>
      <w:b/>
      <w:bCs/>
      <w:sz w:val="18"/>
    </w:rPr>
  </w:style>
  <w:style w:type="paragraph" w:styleId="HTMLPreformatted">
    <w:name w:val="HTML Preformatted"/>
    <w:basedOn w:val="Normal"/>
    <w:link w:val="HTMLPreformattedChar"/>
    <w:rsid w:val="00FD3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rsid w:val="00FD3708"/>
    <w:rPr>
      <w:rFonts w:ascii="Courier New" w:eastAsia="Times New Roman" w:hAnsi="Courier New" w:cs="Courier New"/>
      <w:sz w:val="20"/>
      <w:szCs w:val="20"/>
      <w:lang w:eastAsia="en-US"/>
    </w:rPr>
  </w:style>
  <w:style w:type="character" w:customStyle="1" w:styleId="StyleUnderline">
    <w:name w:val="Style _ + Underline"/>
    <w:rsid w:val="00FD3708"/>
    <w:rPr>
      <w:rFonts w:ascii="Arial" w:hAnsi="Arial" w:cs="Arial"/>
      <w:i/>
      <w:iCs w:val="0"/>
      <w:color w:val="0000FF"/>
      <w:sz w:val="24"/>
      <w:szCs w:val="24"/>
      <w:u w:val="single"/>
    </w:rPr>
  </w:style>
  <w:style w:type="character" w:customStyle="1" w:styleId="StyleUnderline1">
    <w:name w:val="Style _ + Underline1"/>
    <w:rsid w:val="00FD3708"/>
    <w:rPr>
      <w:rFonts w:ascii="Arial" w:hAnsi="Arial" w:cs="Arial"/>
      <w:iCs/>
      <w:color w:val="000000"/>
      <w:sz w:val="24"/>
      <w:szCs w:val="24"/>
      <w:u w:val="single"/>
    </w:rPr>
  </w:style>
  <w:style w:type="paragraph" w:customStyle="1" w:styleId="Heading20">
    <w:name w:val="Heading 2."/>
    <w:basedOn w:val="Normal"/>
    <w:rsid w:val="00FD3708"/>
    <w:pPr>
      <w:spacing w:after="0" w:line="240" w:lineRule="auto"/>
    </w:pPr>
    <w:rPr>
      <w:rFonts w:eastAsia="Times New Roman" w:cs="Times New Roman"/>
      <w:szCs w:val="20"/>
      <w:u w:val="single"/>
      <w:lang w:eastAsia="en-US"/>
    </w:rPr>
  </w:style>
  <w:style w:type="paragraph" w:customStyle="1" w:styleId="default0">
    <w:name w:val="default"/>
    <w:basedOn w:val="Normal"/>
    <w:rsid w:val="00FD3708"/>
    <w:pPr>
      <w:autoSpaceDE w:val="0"/>
      <w:autoSpaceDN w:val="0"/>
      <w:spacing w:after="0" w:line="240" w:lineRule="auto"/>
    </w:pPr>
    <w:rPr>
      <w:rFonts w:ascii="Times New Roman" w:eastAsia="Times New Roman" w:hAnsi="Times New Roman" w:cs="Times New Roman"/>
      <w:color w:val="000000"/>
      <w:szCs w:val="24"/>
      <w:lang w:eastAsia="en-US"/>
    </w:rPr>
  </w:style>
  <w:style w:type="paragraph" w:customStyle="1" w:styleId="Nornal">
    <w:name w:val="Nornal"/>
    <w:basedOn w:val="Heading3"/>
    <w:rsid w:val="002A7147"/>
    <w:pPr>
      <w:spacing w:before="0"/>
    </w:pPr>
    <w:rPr>
      <w:rFonts w:cs="Times New Roman"/>
      <w:b w:val="0"/>
      <w:bCs w:val="0"/>
      <w:szCs w:val="20"/>
    </w:rPr>
  </w:style>
  <w:style w:type="table" w:customStyle="1" w:styleId="TableGrid1">
    <w:name w:val="Table Grid1"/>
    <w:basedOn w:val="TableNormal"/>
    <w:next w:val="TableGrid"/>
    <w:rsid w:val="00FD3708"/>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17">
    <w:name w:val="Normal Text17"/>
    <w:basedOn w:val="Normal"/>
    <w:rsid w:val="00FD3708"/>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en-US"/>
    </w:rPr>
  </w:style>
  <w:style w:type="character" w:customStyle="1" w:styleId="a0">
    <w:name w:val="a"/>
    <w:basedOn w:val="DefaultParagraphFont"/>
    <w:rsid w:val="00FD3708"/>
  </w:style>
  <w:style w:type="character" w:styleId="EndnoteReference">
    <w:name w:val="endnote reference"/>
    <w:rsid w:val="00FD3708"/>
    <w:rPr>
      <w:vertAlign w:val="superscript"/>
    </w:rPr>
  </w:style>
  <w:style w:type="character" w:customStyle="1" w:styleId="UnresolvedMention2">
    <w:name w:val="Unresolved Mention2"/>
    <w:basedOn w:val="DefaultParagraphFont"/>
    <w:uiPriority w:val="99"/>
    <w:semiHidden/>
    <w:unhideWhenUsed/>
    <w:rsid w:val="00FD3708"/>
    <w:rPr>
      <w:color w:val="605E5C"/>
      <w:shd w:val="clear" w:color="auto" w:fill="E1DFDD"/>
    </w:rPr>
  </w:style>
  <w:style w:type="character" w:customStyle="1" w:styleId="scxw96198571">
    <w:name w:val="scxw96198571"/>
    <w:basedOn w:val="DefaultParagraphFont"/>
    <w:rsid w:val="00FD3708"/>
  </w:style>
  <w:style w:type="table" w:styleId="ListTable3-Accent1">
    <w:name w:val="List Table 3 Accent 1"/>
    <w:basedOn w:val="TableNormal"/>
    <w:uiPriority w:val="48"/>
    <w:rsid w:val="000A1C0B"/>
    <w:pPr>
      <w:spacing w:after="0" w:line="240" w:lineRule="auto"/>
    </w:pPr>
    <w:tblPr>
      <w:tblStyleRowBandSize w:val="1"/>
      <w:tblStyleColBandSize w:val="1"/>
      <w:tblBorders>
        <w:top w:val="single" w:sz="4" w:space="0" w:color="6076B4" w:themeColor="accent1"/>
        <w:left w:val="single" w:sz="4" w:space="0" w:color="6076B4" w:themeColor="accent1"/>
        <w:bottom w:val="single" w:sz="4" w:space="0" w:color="6076B4" w:themeColor="accent1"/>
        <w:right w:val="single" w:sz="4" w:space="0" w:color="6076B4" w:themeColor="accent1"/>
      </w:tblBorders>
    </w:tblPr>
    <w:tblStylePr w:type="firstRow">
      <w:rPr>
        <w:b/>
        <w:bCs/>
        <w:color w:val="FFFFFF" w:themeColor="background1"/>
      </w:rPr>
      <w:tblPr/>
      <w:tcPr>
        <w:shd w:val="clear" w:color="auto" w:fill="6076B4" w:themeFill="accent1"/>
      </w:tcPr>
    </w:tblStylePr>
    <w:tblStylePr w:type="lastRow">
      <w:rPr>
        <w:b/>
        <w:bCs/>
      </w:rPr>
      <w:tblPr/>
      <w:tcPr>
        <w:tcBorders>
          <w:top w:val="double" w:sz="4" w:space="0" w:color="6076B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6B4" w:themeColor="accent1"/>
          <w:right w:val="single" w:sz="4" w:space="0" w:color="6076B4" w:themeColor="accent1"/>
        </w:tcBorders>
      </w:tcPr>
    </w:tblStylePr>
    <w:tblStylePr w:type="band1Horz">
      <w:tblPr/>
      <w:tcPr>
        <w:tcBorders>
          <w:top w:val="single" w:sz="4" w:space="0" w:color="6076B4" w:themeColor="accent1"/>
          <w:bottom w:val="single" w:sz="4" w:space="0" w:color="6076B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6B4" w:themeColor="accent1"/>
          <w:left w:val="nil"/>
        </w:tcBorders>
      </w:tcPr>
    </w:tblStylePr>
    <w:tblStylePr w:type="swCell">
      <w:tblPr/>
      <w:tcPr>
        <w:tcBorders>
          <w:top w:val="double" w:sz="4" w:space="0" w:color="6076B4" w:themeColor="accent1"/>
          <w:right w:val="nil"/>
        </w:tcBorders>
      </w:tcPr>
    </w:tblStylePr>
  </w:style>
  <w:style w:type="paragraph" w:customStyle="1" w:styleId="BulletListIndent">
    <w:name w:val="_BulletListIndent"/>
    <w:basedOn w:val="Normal"/>
    <w:rsid w:val="000065DD"/>
    <w:pPr>
      <w:keepNext/>
      <w:keepLines/>
      <w:numPr>
        <w:numId w:val="78"/>
      </w:numPr>
      <w:spacing w:before="120" w:after="120" w:line="240" w:lineRule="auto"/>
      <w:ind w:right="720"/>
    </w:pPr>
    <w:rPr>
      <w:rFonts w:cs="Arial"/>
      <w:szCs w:val="20"/>
    </w:rPr>
  </w:style>
  <w:style w:type="paragraph" w:customStyle="1" w:styleId="CDEHeading1">
    <w:name w:val="CDE Heading 1"/>
    <w:basedOn w:val="Head1CSIS"/>
    <w:link w:val="CDEHeading1Char"/>
    <w:qFormat/>
    <w:rsid w:val="007555FA"/>
    <w:pPr>
      <w:spacing w:after="240"/>
    </w:pPr>
    <w:rPr>
      <w:rFonts w:ascii="Arial" w:hAnsi="Arial"/>
      <w:b/>
      <w:i w:val="0"/>
      <w:color w:val="000000" w:themeColor="text1"/>
      <w:sz w:val="32"/>
    </w:rPr>
  </w:style>
  <w:style w:type="character" w:customStyle="1" w:styleId="CDEHeading1Char">
    <w:name w:val="CDE Heading 1 Char"/>
    <w:basedOn w:val="Head1CSISChar"/>
    <w:link w:val="CDEHeading1"/>
    <w:rsid w:val="007555FA"/>
    <w:rPr>
      <w:rFonts w:ascii="Arial" w:eastAsiaTheme="majorEastAsia" w:hAnsi="Arial" w:cstheme="majorBidi"/>
      <w:b/>
      <w:bCs/>
      <w:i w:val="0"/>
      <w:noProof/>
      <w:color w:val="000000" w:themeColor="text1"/>
      <w:spacing w:val="8"/>
      <w:sz w:val="32"/>
      <w:szCs w:val="36"/>
      <w:lang w:eastAsia="en-US"/>
    </w:rPr>
  </w:style>
  <w:style w:type="character" w:customStyle="1" w:styleId="UnresolvedMention3">
    <w:name w:val="Unresolved Mention3"/>
    <w:basedOn w:val="DefaultParagraphFont"/>
    <w:uiPriority w:val="99"/>
    <w:semiHidden/>
    <w:unhideWhenUsed/>
    <w:rsid w:val="0086303E"/>
    <w:rPr>
      <w:color w:val="605E5C"/>
      <w:shd w:val="clear" w:color="auto" w:fill="E1DFDD"/>
    </w:rPr>
  </w:style>
  <w:style w:type="character" w:customStyle="1" w:styleId="cf01">
    <w:name w:val="cf01"/>
    <w:basedOn w:val="DefaultParagraphFont"/>
    <w:rsid w:val="00854B3A"/>
    <w:rPr>
      <w:rFonts w:ascii="Segoe UI" w:hAnsi="Segoe UI" w:cs="Segoe UI" w:hint="default"/>
      <w:sz w:val="18"/>
      <w:szCs w:val="18"/>
    </w:rPr>
  </w:style>
  <w:style w:type="paragraph" w:customStyle="1" w:styleId="SubHead1">
    <w:name w:val="SubHead #1"/>
    <w:basedOn w:val="BodyText"/>
    <w:rsid w:val="00263467"/>
    <w:pPr>
      <w:tabs>
        <w:tab w:val="left" w:pos="1260"/>
      </w:tabs>
      <w:spacing w:after="0" w:line="280" w:lineRule="exact"/>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374">
      <w:bodyDiv w:val="1"/>
      <w:marLeft w:val="0"/>
      <w:marRight w:val="0"/>
      <w:marTop w:val="0"/>
      <w:marBottom w:val="0"/>
      <w:divBdr>
        <w:top w:val="none" w:sz="0" w:space="0" w:color="auto"/>
        <w:left w:val="none" w:sz="0" w:space="0" w:color="auto"/>
        <w:bottom w:val="none" w:sz="0" w:space="0" w:color="auto"/>
        <w:right w:val="none" w:sz="0" w:space="0" w:color="auto"/>
      </w:divBdr>
    </w:div>
    <w:div w:id="59209056">
      <w:bodyDiv w:val="1"/>
      <w:marLeft w:val="0"/>
      <w:marRight w:val="0"/>
      <w:marTop w:val="0"/>
      <w:marBottom w:val="0"/>
      <w:divBdr>
        <w:top w:val="none" w:sz="0" w:space="0" w:color="auto"/>
        <w:left w:val="none" w:sz="0" w:space="0" w:color="auto"/>
        <w:bottom w:val="none" w:sz="0" w:space="0" w:color="auto"/>
        <w:right w:val="none" w:sz="0" w:space="0" w:color="auto"/>
      </w:divBdr>
      <w:divsChild>
        <w:div w:id="680085836">
          <w:marLeft w:val="0"/>
          <w:marRight w:val="0"/>
          <w:marTop w:val="0"/>
          <w:marBottom w:val="0"/>
          <w:divBdr>
            <w:top w:val="none" w:sz="0" w:space="0" w:color="auto"/>
            <w:left w:val="none" w:sz="0" w:space="0" w:color="auto"/>
            <w:bottom w:val="none" w:sz="0" w:space="0" w:color="auto"/>
            <w:right w:val="none" w:sz="0" w:space="0" w:color="auto"/>
          </w:divBdr>
          <w:divsChild>
            <w:div w:id="9378986">
              <w:marLeft w:val="0"/>
              <w:marRight w:val="0"/>
              <w:marTop w:val="0"/>
              <w:marBottom w:val="120"/>
              <w:divBdr>
                <w:top w:val="none" w:sz="0" w:space="0" w:color="auto"/>
                <w:left w:val="none" w:sz="0" w:space="0" w:color="auto"/>
                <w:bottom w:val="none" w:sz="0" w:space="0" w:color="auto"/>
                <w:right w:val="none" w:sz="0" w:space="0" w:color="auto"/>
              </w:divBdr>
            </w:div>
          </w:divsChild>
        </w:div>
        <w:div w:id="121061287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696465155">
              <w:marLeft w:val="0"/>
              <w:marRight w:val="0"/>
              <w:marTop w:val="0"/>
              <w:marBottom w:val="0"/>
              <w:divBdr>
                <w:top w:val="none" w:sz="0" w:space="0" w:color="auto"/>
                <w:left w:val="none" w:sz="0" w:space="0" w:color="auto"/>
                <w:bottom w:val="none" w:sz="0" w:space="0" w:color="auto"/>
                <w:right w:val="none" w:sz="0" w:space="0" w:color="auto"/>
              </w:divBdr>
              <w:divsChild>
                <w:div w:id="20421702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8166557">
      <w:bodyDiv w:val="1"/>
      <w:marLeft w:val="0"/>
      <w:marRight w:val="0"/>
      <w:marTop w:val="0"/>
      <w:marBottom w:val="0"/>
      <w:divBdr>
        <w:top w:val="none" w:sz="0" w:space="0" w:color="auto"/>
        <w:left w:val="none" w:sz="0" w:space="0" w:color="auto"/>
        <w:bottom w:val="none" w:sz="0" w:space="0" w:color="auto"/>
        <w:right w:val="none" w:sz="0" w:space="0" w:color="auto"/>
      </w:divBdr>
    </w:div>
    <w:div w:id="138228244">
      <w:bodyDiv w:val="1"/>
      <w:marLeft w:val="0"/>
      <w:marRight w:val="0"/>
      <w:marTop w:val="0"/>
      <w:marBottom w:val="0"/>
      <w:divBdr>
        <w:top w:val="none" w:sz="0" w:space="0" w:color="auto"/>
        <w:left w:val="none" w:sz="0" w:space="0" w:color="auto"/>
        <w:bottom w:val="none" w:sz="0" w:space="0" w:color="auto"/>
        <w:right w:val="none" w:sz="0" w:space="0" w:color="auto"/>
      </w:divBdr>
      <w:divsChild>
        <w:div w:id="1675298506">
          <w:marLeft w:val="0"/>
          <w:marRight w:val="0"/>
          <w:marTop w:val="0"/>
          <w:marBottom w:val="0"/>
          <w:divBdr>
            <w:top w:val="none" w:sz="0" w:space="0" w:color="auto"/>
            <w:left w:val="none" w:sz="0" w:space="0" w:color="auto"/>
            <w:bottom w:val="none" w:sz="0" w:space="0" w:color="auto"/>
            <w:right w:val="none" w:sz="0" w:space="0" w:color="auto"/>
          </w:divBdr>
        </w:div>
      </w:divsChild>
    </w:div>
    <w:div w:id="150147953">
      <w:bodyDiv w:val="1"/>
      <w:marLeft w:val="0"/>
      <w:marRight w:val="0"/>
      <w:marTop w:val="0"/>
      <w:marBottom w:val="0"/>
      <w:divBdr>
        <w:top w:val="none" w:sz="0" w:space="0" w:color="auto"/>
        <w:left w:val="none" w:sz="0" w:space="0" w:color="auto"/>
        <w:bottom w:val="none" w:sz="0" w:space="0" w:color="auto"/>
        <w:right w:val="none" w:sz="0" w:space="0" w:color="auto"/>
      </w:divBdr>
    </w:div>
    <w:div w:id="188303803">
      <w:bodyDiv w:val="1"/>
      <w:marLeft w:val="0"/>
      <w:marRight w:val="0"/>
      <w:marTop w:val="0"/>
      <w:marBottom w:val="0"/>
      <w:divBdr>
        <w:top w:val="none" w:sz="0" w:space="0" w:color="auto"/>
        <w:left w:val="none" w:sz="0" w:space="0" w:color="auto"/>
        <w:bottom w:val="none" w:sz="0" w:space="0" w:color="auto"/>
        <w:right w:val="none" w:sz="0" w:space="0" w:color="auto"/>
      </w:divBdr>
      <w:divsChild>
        <w:div w:id="498421862">
          <w:marLeft w:val="0"/>
          <w:marRight w:val="0"/>
          <w:marTop w:val="0"/>
          <w:marBottom w:val="0"/>
          <w:divBdr>
            <w:top w:val="none" w:sz="0" w:space="0" w:color="auto"/>
            <w:left w:val="none" w:sz="0" w:space="0" w:color="auto"/>
            <w:bottom w:val="none" w:sz="0" w:space="0" w:color="auto"/>
            <w:right w:val="none" w:sz="0" w:space="0" w:color="auto"/>
          </w:divBdr>
          <w:divsChild>
            <w:div w:id="1767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963">
      <w:bodyDiv w:val="1"/>
      <w:marLeft w:val="0"/>
      <w:marRight w:val="0"/>
      <w:marTop w:val="0"/>
      <w:marBottom w:val="0"/>
      <w:divBdr>
        <w:top w:val="none" w:sz="0" w:space="0" w:color="auto"/>
        <w:left w:val="none" w:sz="0" w:space="0" w:color="auto"/>
        <w:bottom w:val="none" w:sz="0" w:space="0" w:color="auto"/>
        <w:right w:val="none" w:sz="0" w:space="0" w:color="auto"/>
      </w:divBdr>
      <w:divsChild>
        <w:div w:id="490172988">
          <w:marLeft w:val="0"/>
          <w:marRight w:val="0"/>
          <w:marTop w:val="0"/>
          <w:marBottom w:val="0"/>
          <w:divBdr>
            <w:top w:val="none" w:sz="0" w:space="0" w:color="auto"/>
            <w:left w:val="none" w:sz="0" w:space="0" w:color="auto"/>
            <w:bottom w:val="none" w:sz="0" w:space="0" w:color="auto"/>
            <w:right w:val="none" w:sz="0" w:space="0" w:color="auto"/>
          </w:divBdr>
          <w:divsChild>
            <w:div w:id="12111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3666">
      <w:bodyDiv w:val="1"/>
      <w:marLeft w:val="0"/>
      <w:marRight w:val="0"/>
      <w:marTop w:val="0"/>
      <w:marBottom w:val="0"/>
      <w:divBdr>
        <w:top w:val="none" w:sz="0" w:space="0" w:color="auto"/>
        <w:left w:val="none" w:sz="0" w:space="0" w:color="auto"/>
        <w:bottom w:val="none" w:sz="0" w:space="0" w:color="auto"/>
        <w:right w:val="none" w:sz="0" w:space="0" w:color="auto"/>
      </w:divBdr>
    </w:div>
    <w:div w:id="230390874">
      <w:bodyDiv w:val="1"/>
      <w:marLeft w:val="0"/>
      <w:marRight w:val="0"/>
      <w:marTop w:val="0"/>
      <w:marBottom w:val="0"/>
      <w:divBdr>
        <w:top w:val="none" w:sz="0" w:space="0" w:color="auto"/>
        <w:left w:val="none" w:sz="0" w:space="0" w:color="auto"/>
        <w:bottom w:val="none" w:sz="0" w:space="0" w:color="auto"/>
        <w:right w:val="none" w:sz="0" w:space="0" w:color="auto"/>
      </w:divBdr>
      <w:divsChild>
        <w:div w:id="268047725">
          <w:marLeft w:val="0"/>
          <w:marRight w:val="0"/>
          <w:marTop w:val="0"/>
          <w:marBottom w:val="0"/>
          <w:divBdr>
            <w:top w:val="none" w:sz="0" w:space="0" w:color="auto"/>
            <w:left w:val="none" w:sz="0" w:space="0" w:color="auto"/>
            <w:bottom w:val="none" w:sz="0" w:space="0" w:color="auto"/>
            <w:right w:val="none" w:sz="0" w:space="0" w:color="auto"/>
          </w:divBdr>
          <w:divsChild>
            <w:div w:id="15914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0051">
      <w:bodyDiv w:val="1"/>
      <w:marLeft w:val="0"/>
      <w:marRight w:val="0"/>
      <w:marTop w:val="0"/>
      <w:marBottom w:val="0"/>
      <w:divBdr>
        <w:top w:val="none" w:sz="0" w:space="0" w:color="auto"/>
        <w:left w:val="none" w:sz="0" w:space="0" w:color="auto"/>
        <w:bottom w:val="none" w:sz="0" w:space="0" w:color="auto"/>
        <w:right w:val="none" w:sz="0" w:space="0" w:color="auto"/>
      </w:divBdr>
    </w:div>
    <w:div w:id="243226972">
      <w:bodyDiv w:val="1"/>
      <w:marLeft w:val="0"/>
      <w:marRight w:val="0"/>
      <w:marTop w:val="0"/>
      <w:marBottom w:val="0"/>
      <w:divBdr>
        <w:top w:val="none" w:sz="0" w:space="0" w:color="auto"/>
        <w:left w:val="none" w:sz="0" w:space="0" w:color="auto"/>
        <w:bottom w:val="none" w:sz="0" w:space="0" w:color="auto"/>
        <w:right w:val="none" w:sz="0" w:space="0" w:color="auto"/>
      </w:divBdr>
      <w:divsChild>
        <w:div w:id="1649018173">
          <w:marLeft w:val="0"/>
          <w:marRight w:val="0"/>
          <w:marTop w:val="0"/>
          <w:marBottom w:val="0"/>
          <w:divBdr>
            <w:top w:val="none" w:sz="0" w:space="0" w:color="auto"/>
            <w:left w:val="none" w:sz="0" w:space="0" w:color="auto"/>
            <w:bottom w:val="none" w:sz="0" w:space="0" w:color="auto"/>
            <w:right w:val="none" w:sz="0" w:space="0" w:color="auto"/>
          </w:divBdr>
          <w:divsChild>
            <w:div w:id="1567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0144">
      <w:bodyDiv w:val="1"/>
      <w:marLeft w:val="0"/>
      <w:marRight w:val="0"/>
      <w:marTop w:val="0"/>
      <w:marBottom w:val="0"/>
      <w:divBdr>
        <w:top w:val="none" w:sz="0" w:space="0" w:color="auto"/>
        <w:left w:val="none" w:sz="0" w:space="0" w:color="auto"/>
        <w:bottom w:val="none" w:sz="0" w:space="0" w:color="auto"/>
        <w:right w:val="none" w:sz="0" w:space="0" w:color="auto"/>
      </w:divBdr>
      <w:divsChild>
        <w:div w:id="449318716">
          <w:marLeft w:val="0"/>
          <w:marRight w:val="0"/>
          <w:marTop w:val="0"/>
          <w:marBottom w:val="0"/>
          <w:divBdr>
            <w:top w:val="none" w:sz="0" w:space="0" w:color="auto"/>
            <w:left w:val="none" w:sz="0" w:space="0" w:color="auto"/>
            <w:bottom w:val="none" w:sz="0" w:space="0" w:color="auto"/>
            <w:right w:val="none" w:sz="0" w:space="0" w:color="auto"/>
          </w:divBdr>
          <w:divsChild>
            <w:div w:id="4665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4141">
      <w:bodyDiv w:val="1"/>
      <w:marLeft w:val="0"/>
      <w:marRight w:val="0"/>
      <w:marTop w:val="0"/>
      <w:marBottom w:val="0"/>
      <w:divBdr>
        <w:top w:val="none" w:sz="0" w:space="0" w:color="auto"/>
        <w:left w:val="none" w:sz="0" w:space="0" w:color="auto"/>
        <w:bottom w:val="none" w:sz="0" w:space="0" w:color="auto"/>
        <w:right w:val="none" w:sz="0" w:space="0" w:color="auto"/>
      </w:divBdr>
      <w:divsChild>
        <w:div w:id="1005715928">
          <w:blockQuote w:val="1"/>
          <w:marLeft w:val="75"/>
          <w:marRight w:val="105"/>
          <w:marTop w:val="0"/>
          <w:marBottom w:val="0"/>
          <w:divBdr>
            <w:top w:val="none" w:sz="0" w:space="0" w:color="auto"/>
            <w:left w:val="single" w:sz="36" w:space="8" w:color="auto"/>
            <w:bottom w:val="none" w:sz="0" w:space="0" w:color="auto"/>
            <w:right w:val="none" w:sz="0" w:space="0" w:color="auto"/>
          </w:divBdr>
        </w:div>
        <w:div w:id="121519252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284196187">
      <w:bodyDiv w:val="1"/>
      <w:marLeft w:val="0"/>
      <w:marRight w:val="0"/>
      <w:marTop w:val="0"/>
      <w:marBottom w:val="0"/>
      <w:divBdr>
        <w:top w:val="none" w:sz="0" w:space="0" w:color="auto"/>
        <w:left w:val="none" w:sz="0" w:space="0" w:color="auto"/>
        <w:bottom w:val="none" w:sz="0" w:space="0" w:color="auto"/>
        <w:right w:val="none" w:sz="0" w:space="0" w:color="auto"/>
      </w:divBdr>
    </w:div>
    <w:div w:id="292562243">
      <w:bodyDiv w:val="1"/>
      <w:marLeft w:val="0"/>
      <w:marRight w:val="0"/>
      <w:marTop w:val="0"/>
      <w:marBottom w:val="0"/>
      <w:divBdr>
        <w:top w:val="none" w:sz="0" w:space="0" w:color="auto"/>
        <w:left w:val="none" w:sz="0" w:space="0" w:color="auto"/>
        <w:bottom w:val="none" w:sz="0" w:space="0" w:color="auto"/>
        <w:right w:val="none" w:sz="0" w:space="0" w:color="auto"/>
      </w:divBdr>
    </w:div>
    <w:div w:id="314378452">
      <w:bodyDiv w:val="1"/>
      <w:marLeft w:val="0"/>
      <w:marRight w:val="0"/>
      <w:marTop w:val="0"/>
      <w:marBottom w:val="0"/>
      <w:divBdr>
        <w:top w:val="none" w:sz="0" w:space="0" w:color="auto"/>
        <w:left w:val="none" w:sz="0" w:space="0" w:color="auto"/>
        <w:bottom w:val="none" w:sz="0" w:space="0" w:color="auto"/>
        <w:right w:val="none" w:sz="0" w:space="0" w:color="auto"/>
      </w:divBdr>
      <w:divsChild>
        <w:div w:id="490100419">
          <w:marLeft w:val="0"/>
          <w:marRight w:val="0"/>
          <w:marTop w:val="0"/>
          <w:marBottom w:val="0"/>
          <w:divBdr>
            <w:top w:val="none" w:sz="0" w:space="0" w:color="auto"/>
            <w:left w:val="none" w:sz="0" w:space="0" w:color="auto"/>
            <w:bottom w:val="none" w:sz="0" w:space="0" w:color="auto"/>
            <w:right w:val="none" w:sz="0" w:space="0" w:color="auto"/>
          </w:divBdr>
        </w:div>
      </w:divsChild>
    </w:div>
    <w:div w:id="314652786">
      <w:bodyDiv w:val="1"/>
      <w:marLeft w:val="0"/>
      <w:marRight w:val="0"/>
      <w:marTop w:val="0"/>
      <w:marBottom w:val="0"/>
      <w:divBdr>
        <w:top w:val="none" w:sz="0" w:space="0" w:color="auto"/>
        <w:left w:val="none" w:sz="0" w:space="0" w:color="auto"/>
        <w:bottom w:val="none" w:sz="0" w:space="0" w:color="auto"/>
        <w:right w:val="none" w:sz="0" w:space="0" w:color="auto"/>
      </w:divBdr>
    </w:div>
    <w:div w:id="318316147">
      <w:bodyDiv w:val="1"/>
      <w:marLeft w:val="0"/>
      <w:marRight w:val="0"/>
      <w:marTop w:val="0"/>
      <w:marBottom w:val="0"/>
      <w:divBdr>
        <w:top w:val="none" w:sz="0" w:space="0" w:color="auto"/>
        <w:left w:val="none" w:sz="0" w:space="0" w:color="auto"/>
        <w:bottom w:val="none" w:sz="0" w:space="0" w:color="auto"/>
        <w:right w:val="none" w:sz="0" w:space="0" w:color="auto"/>
      </w:divBdr>
      <w:divsChild>
        <w:div w:id="187067265">
          <w:blockQuote w:val="1"/>
          <w:marLeft w:val="75"/>
          <w:marRight w:val="105"/>
          <w:marTop w:val="0"/>
          <w:marBottom w:val="0"/>
          <w:divBdr>
            <w:top w:val="none" w:sz="0" w:space="0" w:color="auto"/>
            <w:left w:val="single" w:sz="36" w:space="8" w:color="auto"/>
            <w:bottom w:val="none" w:sz="0" w:space="0" w:color="auto"/>
            <w:right w:val="none" w:sz="0" w:space="0" w:color="auto"/>
          </w:divBdr>
        </w:div>
        <w:div w:id="717625523">
          <w:blockQuote w:val="1"/>
          <w:marLeft w:val="75"/>
          <w:marRight w:val="105"/>
          <w:marTop w:val="0"/>
          <w:marBottom w:val="0"/>
          <w:divBdr>
            <w:top w:val="none" w:sz="0" w:space="0" w:color="auto"/>
            <w:left w:val="single" w:sz="36" w:space="8" w:color="auto"/>
            <w:bottom w:val="none" w:sz="0" w:space="0" w:color="auto"/>
            <w:right w:val="none" w:sz="0" w:space="0" w:color="auto"/>
          </w:divBdr>
        </w:div>
        <w:div w:id="1437291746">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365329420">
      <w:bodyDiv w:val="1"/>
      <w:marLeft w:val="0"/>
      <w:marRight w:val="0"/>
      <w:marTop w:val="0"/>
      <w:marBottom w:val="0"/>
      <w:divBdr>
        <w:top w:val="none" w:sz="0" w:space="0" w:color="auto"/>
        <w:left w:val="none" w:sz="0" w:space="0" w:color="auto"/>
        <w:bottom w:val="none" w:sz="0" w:space="0" w:color="auto"/>
        <w:right w:val="none" w:sz="0" w:space="0" w:color="auto"/>
      </w:divBdr>
    </w:div>
    <w:div w:id="383917145">
      <w:bodyDiv w:val="1"/>
      <w:marLeft w:val="0"/>
      <w:marRight w:val="0"/>
      <w:marTop w:val="0"/>
      <w:marBottom w:val="0"/>
      <w:divBdr>
        <w:top w:val="none" w:sz="0" w:space="0" w:color="auto"/>
        <w:left w:val="none" w:sz="0" w:space="0" w:color="auto"/>
        <w:bottom w:val="none" w:sz="0" w:space="0" w:color="auto"/>
        <w:right w:val="none" w:sz="0" w:space="0" w:color="auto"/>
      </w:divBdr>
    </w:div>
    <w:div w:id="402147878">
      <w:bodyDiv w:val="1"/>
      <w:marLeft w:val="0"/>
      <w:marRight w:val="0"/>
      <w:marTop w:val="0"/>
      <w:marBottom w:val="0"/>
      <w:divBdr>
        <w:top w:val="none" w:sz="0" w:space="0" w:color="auto"/>
        <w:left w:val="none" w:sz="0" w:space="0" w:color="auto"/>
        <w:bottom w:val="none" w:sz="0" w:space="0" w:color="auto"/>
        <w:right w:val="none" w:sz="0" w:space="0" w:color="auto"/>
      </w:divBdr>
    </w:div>
    <w:div w:id="423306068">
      <w:bodyDiv w:val="1"/>
      <w:marLeft w:val="0"/>
      <w:marRight w:val="0"/>
      <w:marTop w:val="0"/>
      <w:marBottom w:val="0"/>
      <w:divBdr>
        <w:top w:val="none" w:sz="0" w:space="0" w:color="auto"/>
        <w:left w:val="none" w:sz="0" w:space="0" w:color="auto"/>
        <w:bottom w:val="none" w:sz="0" w:space="0" w:color="auto"/>
        <w:right w:val="none" w:sz="0" w:space="0" w:color="auto"/>
      </w:divBdr>
      <w:divsChild>
        <w:div w:id="1530144614">
          <w:marLeft w:val="0"/>
          <w:marRight w:val="0"/>
          <w:marTop w:val="0"/>
          <w:marBottom w:val="0"/>
          <w:divBdr>
            <w:top w:val="none" w:sz="0" w:space="0" w:color="auto"/>
            <w:left w:val="none" w:sz="0" w:space="0" w:color="auto"/>
            <w:bottom w:val="none" w:sz="0" w:space="0" w:color="auto"/>
            <w:right w:val="none" w:sz="0" w:space="0" w:color="auto"/>
          </w:divBdr>
          <w:divsChild>
            <w:div w:id="20738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5731">
      <w:bodyDiv w:val="1"/>
      <w:marLeft w:val="0"/>
      <w:marRight w:val="0"/>
      <w:marTop w:val="0"/>
      <w:marBottom w:val="0"/>
      <w:divBdr>
        <w:top w:val="none" w:sz="0" w:space="0" w:color="auto"/>
        <w:left w:val="none" w:sz="0" w:space="0" w:color="auto"/>
        <w:bottom w:val="none" w:sz="0" w:space="0" w:color="auto"/>
        <w:right w:val="none" w:sz="0" w:space="0" w:color="auto"/>
      </w:divBdr>
    </w:div>
    <w:div w:id="454452172">
      <w:bodyDiv w:val="1"/>
      <w:marLeft w:val="0"/>
      <w:marRight w:val="0"/>
      <w:marTop w:val="0"/>
      <w:marBottom w:val="0"/>
      <w:divBdr>
        <w:top w:val="none" w:sz="0" w:space="0" w:color="auto"/>
        <w:left w:val="none" w:sz="0" w:space="0" w:color="auto"/>
        <w:bottom w:val="none" w:sz="0" w:space="0" w:color="auto"/>
        <w:right w:val="none" w:sz="0" w:space="0" w:color="auto"/>
      </w:divBdr>
      <w:divsChild>
        <w:div w:id="1998418556">
          <w:marLeft w:val="0"/>
          <w:marRight w:val="0"/>
          <w:marTop w:val="0"/>
          <w:marBottom w:val="0"/>
          <w:divBdr>
            <w:top w:val="none" w:sz="0" w:space="0" w:color="auto"/>
            <w:left w:val="none" w:sz="0" w:space="0" w:color="auto"/>
            <w:bottom w:val="none" w:sz="0" w:space="0" w:color="auto"/>
            <w:right w:val="none" w:sz="0" w:space="0" w:color="auto"/>
          </w:divBdr>
          <w:divsChild>
            <w:div w:id="2988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083">
      <w:bodyDiv w:val="1"/>
      <w:marLeft w:val="0"/>
      <w:marRight w:val="0"/>
      <w:marTop w:val="0"/>
      <w:marBottom w:val="0"/>
      <w:divBdr>
        <w:top w:val="none" w:sz="0" w:space="0" w:color="auto"/>
        <w:left w:val="none" w:sz="0" w:space="0" w:color="auto"/>
        <w:bottom w:val="none" w:sz="0" w:space="0" w:color="auto"/>
        <w:right w:val="none" w:sz="0" w:space="0" w:color="auto"/>
      </w:divBdr>
      <w:divsChild>
        <w:div w:id="864094569">
          <w:marLeft w:val="0"/>
          <w:marRight w:val="0"/>
          <w:marTop w:val="0"/>
          <w:marBottom w:val="0"/>
          <w:divBdr>
            <w:top w:val="none" w:sz="0" w:space="0" w:color="auto"/>
            <w:left w:val="none" w:sz="0" w:space="0" w:color="auto"/>
            <w:bottom w:val="none" w:sz="0" w:space="0" w:color="auto"/>
            <w:right w:val="none" w:sz="0" w:space="0" w:color="auto"/>
          </w:divBdr>
          <w:divsChild>
            <w:div w:id="1433818459">
              <w:marLeft w:val="0"/>
              <w:marRight w:val="0"/>
              <w:marTop w:val="0"/>
              <w:marBottom w:val="120"/>
              <w:divBdr>
                <w:top w:val="none" w:sz="0" w:space="0" w:color="auto"/>
                <w:left w:val="none" w:sz="0" w:space="0" w:color="auto"/>
                <w:bottom w:val="none" w:sz="0" w:space="0" w:color="auto"/>
                <w:right w:val="none" w:sz="0" w:space="0" w:color="auto"/>
              </w:divBdr>
            </w:div>
          </w:divsChild>
        </w:div>
        <w:div w:id="10821415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876965183">
              <w:marLeft w:val="0"/>
              <w:marRight w:val="0"/>
              <w:marTop w:val="0"/>
              <w:marBottom w:val="0"/>
              <w:divBdr>
                <w:top w:val="none" w:sz="0" w:space="0" w:color="auto"/>
                <w:left w:val="none" w:sz="0" w:space="0" w:color="auto"/>
                <w:bottom w:val="none" w:sz="0" w:space="0" w:color="auto"/>
                <w:right w:val="none" w:sz="0" w:space="0" w:color="auto"/>
              </w:divBdr>
              <w:divsChild>
                <w:div w:id="21270382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86165690">
      <w:bodyDiv w:val="1"/>
      <w:marLeft w:val="0"/>
      <w:marRight w:val="0"/>
      <w:marTop w:val="0"/>
      <w:marBottom w:val="0"/>
      <w:divBdr>
        <w:top w:val="none" w:sz="0" w:space="0" w:color="auto"/>
        <w:left w:val="none" w:sz="0" w:space="0" w:color="auto"/>
        <w:bottom w:val="none" w:sz="0" w:space="0" w:color="auto"/>
        <w:right w:val="none" w:sz="0" w:space="0" w:color="auto"/>
      </w:divBdr>
      <w:divsChild>
        <w:div w:id="940799629">
          <w:marLeft w:val="0"/>
          <w:marRight w:val="0"/>
          <w:marTop w:val="0"/>
          <w:marBottom w:val="0"/>
          <w:divBdr>
            <w:top w:val="none" w:sz="0" w:space="0" w:color="auto"/>
            <w:left w:val="none" w:sz="0" w:space="0" w:color="auto"/>
            <w:bottom w:val="none" w:sz="0" w:space="0" w:color="auto"/>
            <w:right w:val="none" w:sz="0" w:space="0" w:color="auto"/>
          </w:divBdr>
          <w:divsChild>
            <w:div w:id="8603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7326">
      <w:bodyDiv w:val="1"/>
      <w:marLeft w:val="0"/>
      <w:marRight w:val="0"/>
      <w:marTop w:val="0"/>
      <w:marBottom w:val="0"/>
      <w:divBdr>
        <w:top w:val="none" w:sz="0" w:space="0" w:color="auto"/>
        <w:left w:val="none" w:sz="0" w:space="0" w:color="auto"/>
        <w:bottom w:val="none" w:sz="0" w:space="0" w:color="auto"/>
        <w:right w:val="none" w:sz="0" w:space="0" w:color="auto"/>
      </w:divBdr>
      <w:divsChild>
        <w:div w:id="55327160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75239989">
      <w:bodyDiv w:val="1"/>
      <w:marLeft w:val="0"/>
      <w:marRight w:val="0"/>
      <w:marTop w:val="0"/>
      <w:marBottom w:val="0"/>
      <w:divBdr>
        <w:top w:val="none" w:sz="0" w:space="0" w:color="auto"/>
        <w:left w:val="none" w:sz="0" w:space="0" w:color="auto"/>
        <w:bottom w:val="none" w:sz="0" w:space="0" w:color="auto"/>
        <w:right w:val="none" w:sz="0" w:space="0" w:color="auto"/>
      </w:divBdr>
      <w:divsChild>
        <w:div w:id="2034574379">
          <w:marLeft w:val="0"/>
          <w:marRight w:val="0"/>
          <w:marTop w:val="0"/>
          <w:marBottom w:val="0"/>
          <w:divBdr>
            <w:top w:val="none" w:sz="0" w:space="0" w:color="auto"/>
            <w:left w:val="none" w:sz="0" w:space="0" w:color="auto"/>
            <w:bottom w:val="none" w:sz="0" w:space="0" w:color="auto"/>
            <w:right w:val="none" w:sz="0" w:space="0" w:color="auto"/>
          </w:divBdr>
          <w:divsChild>
            <w:div w:id="75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2374">
      <w:bodyDiv w:val="1"/>
      <w:marLeft w:val="0"/>
      <w:marRight w:val="0"/>
      <w:marTop w:val="0"/>
      <w:marBottom w:val="0"/>
      <w:divBdr>
        <w:top w:val="none" w:sz="0" w:space="0" w:color="auto"/>
        <w:left w:val="none" w:sz="0" w:space="0" w:color="auto"/>
        <w:bottom w:val="none" w:sz="0" w:space="0" w:color="auto"/>
        <w:right w:val="none" w:sz="0" w:space="0" w:color="auto"/>
      </w:divBdr>
      <w:divsChild>
        <w:div w:id="532381132">
          <w:marLeft w:val="0"/>
          <w:marRight w:val="0"/>
          <w:marTop w:val="0"/>
          <w:marBottom w:val="0"/>
          <w:divBdr>
            <w:top w:val="none" w:sz="0" w:space="0" w:color="auto"/>
            <w:left w:val="none" w:sz="0" w:space="0" w:color="auto"/>
            <w:bottom w:val="none" w:sz="0" w:space="0" w:color="auto"/>
            <w:right w:val="none" w:sz="0" w:space="0" w:color="auto"/>
          </w:divBdr>
          <w:divsChild>
            <w:div w:id="5077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4314858">
      <w:bodyDiv w:val="1"/>
      <w:marLeft w:val="0"/>
      <w:marRight w:val="0"/>
      <w:marTop w:val="0"/>
      <w:marBottom w:val="0"/>
      <w:divBdr>
        <w:top w:val="none" w:sz="0" w:space="0" w:color="auto"/>
        <w:left w:val="none" w:sz="0" w:space="0" w:color="auto"/>
        <w:bottom w:val="none" w:sz="0" w:space="0" w:color="auto"/>
        <w:right w:val="none" w:sz="0" w:space="0" w:color="auto"/>
      </w:divBdr>
    </w:div>
    <w:div w:id="628514474">
      <w:bodyDiv w:val="1"/>
      <w:marLeft w:val="0"/>
      <w:marRight w:val="0"/>
      <w:marTop w:val="0"/>
      <w:marBottom w:val="0"/>
      <w:divBdr>
        <w:top w:val="none" w:sz="0" w:space="0" w:color="auto"/>
        <w:left w:val="none" w:sz="0" w:space="0" w:color="auto"/>
        <w:bottom w:val="none" w:sz="0" w:space="0" w:color="auto"/>
        <w:right w:val="none" w:sz="0" w:space="0" w:color="auto"/>
      </w:divBdr>
      <w:divsChild>
        <w:div w:id="4409397">
          <w:marLeft w:val="0"/>
          <w:marRight w:val="0"/>
          <w:marTop w:val="0"/>
          <w:marBottom w:val="0"/>
          <w:divBdr>
            <w:top w:val="none" w:sz="0" w:space="0" w:color="auto"/>
            <w:left w:val="none" w:sz="0" w:space="0" w:color="auto"/>
            <w:bottom w:val="none" w:sz="0" w:space="0" w:color="auto"/>
            <w:right w:val="none" w:sz="0" w:space="0" w:color="auto"/>
          </w:divBdr>
        </w:div>
        <w:div w:id="115834428">
          <w:marLeft w:val="0"/>
          <w:marRight w:val="0"/>
          <w:marTop w:val="0"/>
          <w:marBottom w:val="0"/>
          <w:divBdr>
            <w:top w:val="none" w:sz="0" w:space="0" w:color="auto"/>
            <w:left w:val="none" w:sz="0" w:space="0" w:color="auto"/>
            <w:bottom w:val="none" w:sz="0" w:space="0" w:color="auto"/>
            <w:right w:val="none" w:sz="0" w:space="0" w:color="auto"/>
          </w:divBdr>
        </w:div>
        <w:div w:id="194778301">
          <w:marLeft w:val="0"/>
          <w:marRight w:val="0"/>
          <w:marTop w:val="0"/>
          <w:marBottom w:val="0"/>
          <w:divBdr>
            <w:top w:val="none" w:sz="0" w:space="0" w:color="auto"/>
            <w:left w:val="none" w:sz="0" w:space="0" w:color="auto"/>
            <w:bottom w:val="none" w:sz="0" w:space="0" w:color="auto"/>
            <w:right w:val="none" w:sz="0" w:space="0" w:color="auto"/>
          </w:divBdr>
        </w:div>
        <w:div w:id="220558721">
          <w:marLeft w:val="0"/>
          <w:marRight w:val="0"/>
          <w:marTop w:val="0"/>
          <w:marBottom w:val="0"/>
          <w:divBdr>
            <w:top w:val="none" w:sz="0" w:space="0" w:color="auto"/>
            <w:left w:val="none" w:sz="0" w:space="0" w:color="auto"/>
            <w:bottom w:val="none" w:sz="0" w:space="0" w:color="auto"/>
            <w:right w:val="none" w:sz="0" w:space="0" w:color="auto"/>
          </w:divBdr>
        </w:div>
        <w:div w:id="231086069">
          <w:marLeft w:val="0"/>
          <w:marRight w:val="0"/>
          <w:marTop w:val="0"/>
          <w:marBottom w:val="0"/>
          <w:divBdr>
            <w:top w:val="none" w:sz="0" w:space="0" w:color="auto"/>
            <w:left w:val="none" w:sz="0" w:space="0" w:color="auto"/>
            <w:bottom w:val="none" w:sz="0" w:space="0" w:color="auto"/>
            <w:right w:val="none" w:sz="0" w:space="0" w:color="auto"/>
          </w:divBdr>
        </w:div>
        <w:div w:id="348414556">
          <w:marLeft w:val="0"/>
          <w:marRight w:val="0"/>
          <w:marTop w:val="0"/>
          <w:marBottom w:val="0"/>
          <w:divBdr>
            <w:top w:val="none" w:sz="0" w:space="0" w:color="auto"/>
            <w:left w:val="none" w:sz="0" w:space="0" w:color="auto"/>
            <w:bottom w:val="none" w:sz="0" w:space="0" w:color="auto"/>
            <w:right w:val="none" w:sz="0" w:space="0" w:color="auto"/>
          </w:divBdr>
        </w:div>
        <w:div w:id="390737511">
          <w:marLeft w:val="0"/>
          <w:marRight w:val="0"/>
          <w:marTop w:val="0"/>
          <w:marBottom w:val="0"/>
          <w:divBdr>
            <w:top w:val="none" w:sz="0" w:space="0" w:color="auto"/>
            <w:left w:val="none" w:sz="0" w:space="0" w:color="auto"/>
            <w:bottom w:val="none" w:sz="0" w:space="0" w:color="auto"/>
            <w:right w:val="none" w:sz="0" w:space="0" w:color="auto"/>
          </w:divBdr>
        </w:div>
        <w:div w:id="579557342">
          <w:marLeft w:val="0"/>
          <w:marRight w:val="0"/>
          <w:marTop w:val="0"/>
          <w:marBottom w:val="0"/>
          <w:divBdr>
            <w:top w:val="none" w:sz="0" w:space="0" w:color="auto"/>
            <w:left w:val="none" w:sz="0" w:space="0" w:color="auto"/>
            <w:bottom w:val="none" w:sz="0" w:space="0" w:color="auto"/>
            <w:right w:val="none" w:sz="0" w:space="0" w:color="auto"/>
          </w:divBdr>
        </w:div>
        <w:div w:id="600795705">
          <w:marLeft w:val="0"/>
          <w:marRight w:val="0"/>
          <w:marTop w:val="0"/>
          <w:marBottom w:val="0"/>
          <w:divBdr>
            <w:top w:val="none" w:sz="0" w:space="0" w:color="auto"/>
            <w:left w:val="none" w:sz="0" w:space="0" w:color="auto"/>
            <w:bottom w:val="none" w:sz="0" w:space="0" w:color="auto"/>
            <w:right w:val="none" w:sz="0" w:space="0" w:color="auto"/>
          </w:divBdr>
        </w:div>
        <w:div w:id="747384164">
          <w:marLeft w:val="0"/>
          <w:marRight w:val="0"/>
          <w:marTop w:val="0"/>
          <w:marBottom w:val="0"/>
          <w:divBdr>
            <w:top w:val="none" w:sz="0" w:space="0" w:color="auto"/>
            <w:left w:val="none" w:sz="0" w:space="0" w:color="auto"/>
            <w:bottom w:val="none" w:sz="0" w:space="0" w:color="auto"/>
            <w:right w:val="none" w:sz="0" w:space="0" w:color="auto"/>
          </w:divBdr>
        </w:div>
        <w:div w:id="981040336">
          <w:marLeft w:val="0"/>
          <w:marRight w:val="0"/>
          <w:marTop w:val="0"/>
          <w:marBottom w:val="0"/>
          <w:divBdr>
            <w:top w:val="none" w:sz="0" w:space="0" w:color="auto"/>
            <w:left w:val="none" w:sz="0" w:space="0" w:color="auto"/>
            <w:bottom w:val="none" w:sz="0" w:space="0" w:color="auto"/>
            <w:right w:val="none" w:sz="0" w:space="0" w:color="auto"/>
          </w:divBdr>
        </w:div>
        <w:div w:id="1132792557">
          <w:marLeft w:val="0"/>
          <w:marRight w:val="0"/>
          <w:marTop w:val="0"/>
          <w:marBottom w:val="0"/>
          <w:divBdr>
            <w:top w:val="none" w:sz="0" w:space="0" w:color="auto"/>
            <w:left w:val="none" w:sz="0" w:space="0" w:color="auto"/>
            <w:bottom w:val="none" w:sz="0" w:space="0" w:color="auto"/>
            <w:right w:val="none" w:sz="0" w:space="0" w:color="auto"/>
          </w:divBdr>
          <w:divsChild>
            <w:div w:id="823199222">
              <w:marLeft w:val="0"/>
              <w:marRight w:val="0"/>
              <w:marTop w:val="0"/>
              <w:marBottom w:val="0"/>
              <w:divBdr>
                <w:top w:val="none" w:sz="0" w:space="0" w:color="auto"/>
                <w:left w:val="none" w:sz="0" w:space="0" w:color="auto"/>
                <w:bottom w:val="none" w:sz="0" w:space="0" w:color="auto"/>
                <w:right w:val="none" w:sz="0" w:space="0" w:color="auto"/>
              </w:divBdr>
            </w:div>
          </w:divsChild>
        </w:div>
        <w:div w:id="1220362834">
          <w:marLeft w:val="0"/>
          <w:marRight w:val="0"/>
          <w:marTop w:val="0"/>
          <w:marBottom w:val="0"/>
          <w:divBdr>
            <w:top w:val="none" w:sz="0" w:space="0" w:color="auto"/>
            <w:left w:val="none" w:sz="0" w:space="0" w:color="auto"/>
            <w:bottom w:val="none" w:sz="0" w:space="0" w:color="auto"/>
            <w:right w:val="none" w:sz="0" w:space="0" w:color="auto"/>
          </w:divBdr>
        </w:div>
        <w:div w:id="1300695450">
          <w:marLeft w:val="0"/>
          <w:marRight w:val="0"/>
          <w:marTop w:val="0"/>
          <w:marBottom w:val="0"/>
          <w:divBdr>
            <w:top w:val="none" w:sz="0" w:space="0" w:color="auto"/>
            <w:left w:val="none" w:sz="0" w:space="0" w:color="auto"/>
            <w:bottom w:val="none" w:sz="0" w:space="0" w:color="auto"/>
            <w:right w:val="none" w:sz="0" w:space="0" w:color="auto"/>
          </w:divBdr>
        </w:div>
        <w:div w:id="1361587927">
          <w:marLeft w:val="0"/>
          <w:marRight w:val="0"/>
          <w:marTop w:val="0"/>
          <w:marBottom w:val="0"/>
          <w:divBdr>
            <w:top w:val="none" w:sz="0" w:space="0" w:color="auto"/>
            <w:left w:val="none" w:sz="0" w:space="0" w:color="auto"/>
            <w:bottom w:val="none" w:sz="0" w:space="0" w:color="auto"/>
            <w:right w:val="none" w:sz="0" w:space="0" w:color="auto"/>
          </w:divBdr>
        </w:div>
        <w:div w:id="1442064823">
          <w:marLeft w:val="0"/>
          <w:marRight w:val="0"/>
          <w:marTop w:val="0"/>
          <w:marBottom w:val="0"/>
          <w:divBdr>
            <w:top w:val="none" w:sz="0" w:space="0" w:color="auto"/>
            <w:left w:val="none" w:sz="0" w:space="0" w:color="auto"/>
            <w:bottom w:val="none" w:sz="0" w:space="0" w:color="auto"/>
            <w:right w:val="none" w:sz="0" w:space="0" w:color="auto"/>
          </w:divBdr>
        </w:div>
        <w:div w:id="1522664919">
          <w:marLeft w:val="0"/>
          <w:marRight w:val="0"/>
          <w:marTop w:val="0"/>
          <w:marBottom w:val="0"/>
          <w:divBdr>
            <w:top w:val="none" w:sz="0" w:space="0" w:color="auto"/>
            <w:left w:val="none" w:sz="0" w:space="0" w:color="auto"/>
            <w:bottom w:val="none" w:sz="0" w:space="0" w:color="auto"/>
            <w:right w:val="none" w:sz="0" w:space="0" w:color="auto"/>
          </w:divBdr>
        </w:div>
        <w:div w:id="1568953107">
          <w:marLeft w:val="0"/>
          <w:marRight w:val="0"/>
          <w:marTop w:val="0"/>
          <w:marBottom w:val="0"/>
          <w:divBdr>
            <w:top w:val="none" w:sz="0" w:space="0" w:color="auto"/>
            <w:left w:val="none" w:sz="0" w:space="0" w:color="auto"/>
            <w:bottom w:val="none" w:sz="0" w:space="0" w:color="auto"/>
            <w:right w:val="none" w:sz="0" w:space="0" w:color="auto"/>
          </w:divBdr>
        </w:div>
        <w:div w:id="1649434453">
          <w:marLeft w:val="0"/>
          <w:marRight w:val="0"/>
          <w:marTop w:val="0"/>
          <w:marBottom w:val="0"/>
          <w:divBdr>
            <w:top w:val="none" w:sz="0" w:space="0" w:color="auto"/>
            <w:left w:val="none" w:sz="0" w:space="0" w:color="auto"/>
            <w:bottom w:val="none" w:sz="0" w:space="0" w:color="auto"/>
            <w:right w:val="none" w:sz="0" w:space="0" w:color="auto"/>
          </w:divBdr>
        </w:div>
        <w:div w:id="1735620365">
          <w:marLeft w:val="0"/>
          <w:marRight w:val="0"/>
          <w:marTop w:val="0"/>
          <w:marBottom w:val="0"/>
          <w:divBdr>
            <w:top w:val="none" w:sz="0" w:space="0" w:color="auto"/>
            <w:left w:val="none" w:sz="0" w:space="0" w:color="auto"/>
            <w:bottom w:val="none" w:sz="0" w:space="0" w:color="auto"/>
            <w:right w:val="none" w:sz="0" w:space="0" w:color="auto"/>
          </w:divBdr>
        </w:div>
        <w:div w:id="1967083866">
          <w:marLeft w:val="0"/>
          <w:marRight w:val="0"/>
          <w:marTop w:val="0"/>
          <w:marBottom w:val="0"/>
          <w:divBdr>
            <w:top w:val="none" w:sz="0" w:space="0" w:color="auto"/>
            <w:left w:val="none" w:sz="0" w:space="0" w:color="auto"/>
            <w:bottom w:val="none" w:sz="0" w:space="0" w:color="auto"/>
            <w:right w:val="none" w:sz="0" w:space="0" w:color="auto"/>
          </w:divBdr>
        </w:div>
        <w:div w:id="2021618179">
          <w:marLeft w:val="0"/>
          <w:marRight w:val="0"/>
          <w:marTop w:val="0"/>
          <w:marBottom w:val="0"/>
          <w:divBdr>
            <w:top w:val="none" w:sz="0" w:space="0" w:color="auto"/>
            <w:left w:val="none" w:sz="0" w:space="0" w:color="auto"/>
            <w:bottom w:val="none" w:sz="0" w:space="0" w:color="auto"/>
            <w:right w:val="none" w:sz="0" w:space="0" w:color="auto"/>
          </w:divBdr>
        </w:div>
      </w:divsChild>
    </w:div>
    <w:div w:id="683286249">
      <w:bodyDiv w:val="1"/>
      <w:marLeft w:val="0"/>
      <w:marRight w:val="0"/>
      <w:marTop w:val="0"/>
      <w:marBottom w:val="0"/>
      <w:divBdr>
        <w:top w:val="none" w:sz="0" w:space="0" w:color="auto"/>
        <w:left w:val="none" w:sz="0" w:space="0" w:color="auto"/>
        <w:bottom w:val="none" w:sz="0" w:space="0" w:color="auto"/>
        <w:right w:val="none" w:sz="0" w:space="0" w:color="auto"/>
      </w:divBdr>
    </w:div>
    <w:div w:id="727463002">
      <w:bodyDiv w:val="1"/>
      <w:marLeft w:val="0"/>
      <w:marRight w:val="0"/>
      <w:marTop w:val="0"/>
      <w:marBottom w:val="0"/>
      <w:divBdr>
        <w:top w:val="none" w:sz="0" w:space="0" w:color="auto"/>
        <w:left w:val="none" w:sz="0" w:space="0" w:color="auto"/>
        <w:bottom w:val="none" w:sz="0" w:space="0" w:color="auto"/>
        <w:right w:val="none" w:sz="0" w:space="0" w:color="auto"/>
      </w:divBdr>
    </w:div>
    <w:div w:id="742415296">
      <w:bodyDiv w:val="1"/>
      <w:marLeft w:val="0"/>
      <w:marRight w:val="0"/>
      <w:marTop w:val="0"/>
      <w:marBottom w:val="0"/>
      <w:divBdr>
        <w:top w:val="none" w:sz="0" w:space="0" w:color="auto"/>
        <w:left w:val="none" w:sz="0" w:space="0" w:color="auto"/>
        <w:bottom w:val="none" w:sz="0" w:space="0" w:color="auto"/>
        <w:right w:val="none" w:sz="0" w:space="0" w:color="auto"/>
      </w:divBdr>
      <w:divsChild>
        <w:div w:id="449132292">
          <w:marLeft w:val="0"/>
          <w:marRight w:val="0"/>
          <w:marTop w:val="0"/>
          <w:marBottom w:val="0"/>
          <w:divBdr>
            <w:top w:val="none" w:sz="0" w:space="0" w:color="auto"/>
            <w:left w:val="none" w:sz="0" w:space="0" w:color="auto"/>
            <w:bottom w:val="none" w:sz="0" w:space="0" w:color="auto"/>
            <w:right w:val="none" w:sz="0" w:space="0" w:color="auto"/>
          </w:divBdr>
          <w:divsChild>
            <w:div w:id="14473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788">
      <w:bodyDiv w:val="1"/>
      <w:marLeft w:val="0"/>
      <w:marRight w:val="0"/>
      <w:marTop w:val="0"/>
      <w:marBottom w:val="0"/>
      <w:divBdr>
        <w:top w:val="none" w:sz="0" w:space="0" w:color="auto"/>
        <w:left w:val="none" w:sz="0" w:space="0" w:color="auto"/>
        <w:bottom w:val="none" w:sz="0" w:space="0" w:color="auto"/>
        <w:right w:val="none" w:sz="0" w:space="0" w:color="auto"/>
      </w:divBdr>
      <w:divsChild>
        <w:div w:id="78405707">
          <w:marLeft w:val="0"/>
          <w:marRight w:val="0"/>
          <w:marTop w:val="0"/>
          <w:marBottom w:val="0"/>
          <w:divBdr>
            <w:top w:val="none" w:sz="0" w:space="0" w:color="auto"/>
            <w:left w:val="none" w:sz="0" w:space="0" w:color="auto"/>
            <w:bottom w:val="none" w:sz="0" w:space="0" w:color="auto"/>
            <w:right w:val="none" w:sz="0" w:space="0" w:color="auto"/>
          </w:divBdr>
          <w:divsChild>
            <w:div w:id="14640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027">
      <w:bodyDiv w:val="1"/>
      <w:marLeft w:val="0"/>
      <w:marRight w:val="0"/>
      <w:marTop w:val="0"/>
      <w:marBottom w:val="0"/>
      <w:divBdr>
        <w:top w:val="none" w:sz="0" w:space="0" w:color="auto"/>
        <w:left w:val="none" w:sz="0" w:space="0" w:color="auto"/>
        <w:bottom w:val="none" w:sz="0" w:space="0" w:color="auto"/>
        <w:right w:val="none" w:sz="0" w:space="0" w:color="auto"/>
      </w:divBdr>
      <w:divsChild>
        <w:div w:id="1560944380">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964774589">
      <w:bodyDiv w:val="1"/>
      <w:marLeft w:val="0"/>
      <w:marRight w:val="0"/>
      <w:marTop w:val="0"/>
      <w:marBottom w:val="0"/>
      <w:divBdr>
        <w:top w:val="none" w:sz="0" w:space="0" w:color="auto"/>
        <w:left w:val="none" w:sz="0" w:space="0" w:color="auto"/>
        <w:bottom w:val="none" w:sz="0" w:space="0" w:color="auto"/>
        <w:right w:val="none" w:sz="0" w:space="0" w:color="auto"/>
      </w:divBdr>
    </w:div>
    <w:div w:id="1014504166">
      <w:bodyDiv w:val="1"/>
      <w:marLeft w:val="0"/>
      <w:marRight w:val="0"/>
      <w:marTop w:val="0"/>
      <w:marBottom w:val="0"/>
      <w:divBdr>
        <w:top w:val="none" w:sz="0" w:space="0" w:color="auto"/>
        <w:left w:val="none" w:sz="0" w:space="0" w:color="auto"/>
        <w:bottom w:val="none" w:sz="0" w:space="0" w:color="auto"/>
        <w:right w:val="none" w:sz="0" w:space="0" w:color="auto"/>
      </w:divBdr>
      <w:divsChild>
        <w:div w:id="321936753">
          <w:blockQuote w:val="1"/>
          <w:marLeft w:val="75"/>
          <w:marRight w:val="105"/>
          <w:marTop w:val="0"/>
          <w:marBottom w:val="0"/>
          <w:divBdr>
            <w:top w:val="none" w:sz="0" w:space="0" w:color="auto"/>
            <w:left w:val="single" w:sz="36" w:space="8" w:color="auto"/>
            <w:bottom w:val="none" w:sz="0" w:space="0" w:color="auto"/>
            <w:right w:val="none" w:sz="0" w:space="0" w:color="auto"/>
          </w:divBdr>
        </w:div>
        <w:div w:id="1980644378">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046756998">
      <w:bodyDiv w:val="1"/>
      <w:marLeft w:val="0"/>
      <w:marRight w:val="0"/>
      <w:marTop w:val="0"/>
      <w:marBottom w:val="0"/>
      <w:divBdr>
        <w:top w:val="none" w:sz="0" w:space="0" w:color="auto"/>
        <w:left w:val="none" w:sz="0" w:space="0" w:color="auto"/>
        <w:bottom w:val="none" w:sz="0" w:space="0" w:color="auto"/>
        <w:right w:val="none" w:sz="0" w:space="0" w:color="auto"/>
      </w:divBdr>
    </w:div>
    <w:div w:id="1079642432">
      <w:bodyDiv w:val="1"/>
      <w:marLeft w:val="0"/>
      <w:marRight w:val="0"/>
      <w:marTop w:val="0"/>
      <w:marBottom w:val="0"/>
      <w:divBdr>
        <w:top w:val="none" w:sz="0" w:space="0" w:color="auto"/>
        <w:left w:val="none" w:sz="0" w:space="0" w:color="auto"/>
        <w:bottom w:val="none" w:sz="0" w:space="0" w:color="auto"/>
        <w:right w:val="none" w:sz="0" w:space="0" w:color="auto"/>
      </w:divBdr>
    </w:div>
    <w:div w:id="1098791160">
      <w:bodyDiv w:val="1"/>
      <w:marLeft w:val="0"/>
      <w:marRight w:val="0"/>
      <w:marTop w:val="0"/>
      <w:marBottom w:val="0"/>
      <w:divBdr>
        <w:top w:val="none" w:sz="0" w:space="0" w:color="auto"/>
        <w:left w:val="none" w:sz="0" w:space="0" w:color="auto"/>
        <w:bottom w:val="none" w:sz="0" w:space="0" w:color="auto"/>
        <w:right w:val="none" w:sz="0" w:space="0" w:color="auto"/>
      </w:divBdr>
      <w:divsChild>
        <w:div w:id="1262105799">
          <w:marLeft w:val="0"/>
          <w:marRight w:val="0"/>
          <w:marTop w:val="0"/>
          <w:marBottom w:val="0"/>
          <w:divBdr>
            <w:top w:val="none" w:sz="0" w:space="0" w:color="auto"/>
            <w:left w:val="none" w:sz="0" w:space="0" w:color="auto"/>
            <w:bottom w:val="none" w:sz="0" w:space="0" w:color="auto"/>
            <w:right w:val="none" w:sz="0" w:space="0" w:color="auto"/>
          </w:divBdr>
          <w:divsChild>
            <w:div w:id="8109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942">
      <w:bodyDiv w:val="1"/>
      <w:marLeft w:val="0"/>
      <w:marRight w:val="0"/>
      <w:marTop w:val="0"/>
      <w:marBottom w:val="0"/>
      <w:divBdr>
        <w:top w:val="none" w:sz="0" w:space="0" w:color="auto"/>
        <w:left w:val="none" w:sz="0" w:space="0" w:color="auto"/>
        <w:bottom w:val="none" w:sz="0" w:space="0" w:color="auto"/>
        <w:right w:val="none" w:sz="0" w:space="0" w:color="auto"/>
      </w:divBdr>
      <w:divsChild>
        <w:div w:id="194777845">
          <w:marLeft w:val="0"/>
          <w:marRight w:val="0"/>
          <w:marTop w:val="0"/>
          <w:marBottom w:val="0"/>
          <w:divBdr>
            <w:top w:val="none" w:sz="0" w:space="0" w:color="auto"/>
            <w:left w:val="none" w:sz="0" w:space="0" w:color="auto"/>
            <w:bottom w:val="none" w:sz="0" w:space="0" w:color="auto"/>
            <w:right w:val="none" w:sz="0" w:space="0" w:color="auto"/>
          </w:divBdr>
        </w:div>
      </w:divsChild>
    </w:div>
    <w:div w:id="1152257641">
      <w:bodyDiv w:val="1"/>
      <w:marLeft w:val="0"/>
      <w:marRight w:val="0"/>
      <w:marTop w:val="0"/>
      <w:marBottom w:val="0"/>
      <w:divBdr>
        <w:top w:val="none" w:sz="0" w:space="0" w:color="auto"/>
        <w:left w:val="none" w:sz="0" w:space="0" w:color="auto"/>
        <w:bottom w:val="none" w:sz="0" w:space="0" w:color="auto"/>
        <w:right w:val="none" w:sz="0" w:space="0" w:color="auto"/>
      </w:divBdr>
      <w:divsChild>
        <w:div w:id="1057582550">
          <w:marLeft w:val="0"/>
          <w:marRight w:val="0"/>
          <w:marTop w:val="0"/>
          <w:marBottom w:val="0"/>
          <w:divBdr>
            <w:top w:val="none" w:sz="0" w:space="0" w:color="auto"/>
            <w:left w:val="none" w:sz="0" w:space="0" w:color="auto"/>
            <w:bottom w:val="none" w:sz="0" w:space="0" w:color="auto"/>
            <w:right w:val="none" w:sz="0" w:space="0" w:color="auto"/>
          </w:divBdr>
        </w:div>
      </w:divsChild>
    </w:div>
    <w:div w:id="1161771193">
      <w:bodyDiv w:val="1"/>
      <w:marLeft w:val="0"/>
      <w:marRight w:val="0"/>
      <w:marTop w:val="0"/>
      <w:marBottom w:val="0"/>
      <w:divBdr>
        <w:top w:val="none" w:sz="0" w:space="0" w:color="auto"/>
        <w:left w:val="none" w:sz="0" w:space="0" w:color="auto"/>
        <w:bottom w:val="none" w:sz="0" w:space="0" w:color="auto"/>
        <w:right w:val="none" w:sz="0" w:space="0" w:color="auto"/>
      </w:divBdr>
      <w:divsChild>
        <w:div w:id="938026682">
          <w:marLeft w:val="0"/>
          <w:marRight w:val="0"/>
          <w:marTop w:val="0"/>
          <w:marBottom w:val="0"/>
          <w:divBdr>
            <w:top w:val="none" w:sz="0" w:space="0" w:color="auto"/>
            <w:left w:val="none" w:sz="0" w:space="0" w:color="auto"/>
            <w:bottom w:val="none" w:sz="0" w:space="0" w:color="auto"/>
            <w:right w:val="none" w:sz="0" w:space="0" w:color="auto"/>
          </w:divBdr>
          <w:divsChild>
            <w:div w:id="20010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2466">
      <w:bodyDiv w:val="1"/>
      <w:marLeft w:val="0"/>
      <w:marRight w:val="0"/>
      <w:marTop w:val="0"/>
      <w:marBottom w:val="0"/>
      <w:divBdr>
        <w:top w:val="none" w:sz="0" w:space="0" w:color="auto"/>
        <w:left w:val="none" w:sz="0" w:space="0" w:color="auto"/>
        <w:bottom w:val="none" w:sz="0" w:space="0" w:color="auto"/>
        <w:right w:val="none" w:sz="0" w:space="0" w:color="auto"/>
      </w:divBdr>
      <w:divsChild>
        <w:div w:id="774716135">
          <w:marLeft w:val="0"/>
          <w:marRight w:val="0"/>
          <w:marTop w:val="0"/>
          <w:marBottom w:val="0"/>
          <w:divBdr>
            <w:top w:val="none" w:sz="0" w:space="0" w:color="auto"/>
            <w:left w:val="none" w:sz="0" w:space="0" w:color="auto"/>
            <w:bottom w:val="none" w:sz="0" w:space="0" w:color="auto"/>
            <w:right w:val="none" w:sz="0" w:space="0" w:color="auto"/>
          </w:divBdr>
          <w:divsChild>
            <w:div w:id="6494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7571">
      <w:bodyDiv w:val="1"/>
      <w:marLeft w:val="0"/>
      <w:marRight w:val="0"/>
      <w:marTop w:val="0"/>
      <w:marBottom w:val="0"/>
      <w:divBdr>
        <w:top w:val="none" w:sz="0" w:space="0" w:color="auto"/>
        <w:left w:val="none" w:sz="0" w:space="0" w:color="auto"/>
        <w:bottom w:val="none" w:sz="0" w:space="0" w:color="auto"/>
        <w:right w:val="none" w:sz="0" w:space="0" w:color="auto"/>
      </w:divBdr>
      <w:divsChild>
        <w:div w:id="360130168">
          <w:blockQuote w:val="1"/>
          <w:marLeft w:val="0"/>
          <w:marRight w:val="0"/>
          <w:marTop w:val="240"/>
          <w:marBottom w:val="240"/>
          <w:divBdr>
            <w:top w:val="none" w:sz="0" w:space="0" w:color="auto"/>
            <w:left w:val="none" w:sz="0" w:space="0" w:color="auto"/>
            <w:bottom w:val="none" w:sz="0" w:space="0" w:color="auto"/>
            <w:right w:val="none" w:sz="0" w:space="0" w:color="auto"/>
          </w:divBdr>
          <w:divsChild>
            <w:div w:id="678584537">
              <w:marLeft w:val="0"/>
              <w:marRight w:val="0"/>
              <w:marTop w:val="0"/>
              <w:marBottom w:val="0"/>
              <w:divBdr>
                <w:top w:val="none" w:sz="0" w:space="0" w:color="auto"/>
                <w:left w:val="none" w:sz="0" w:space="0" w:color="auto"/>
                <w:bottom w:val="none" w:sz="0" w:space="0" w:color="auto"/>
                <w:right w:val="none" w:sz="0" w:space="0" w:color="auto"/>
              </w:divBdr>
              <w:divsChild>
                <w:div w:id="807556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15928471">
          <w:marLeft w:val="0"/>
          <w:marRight w:val="0"/>
          <w:marTop w:val="0"/>
          <w:marBottom w:val="0"/>
          <w:divBdr>
            <w:top w:val="none" w:sz="0" w:space="0" w:color="auto"/>
            <w:left w:val="none" w:sz="0" w:space="0" w:color="auto"/>
            <w:bottom w:val="none" w:sz="0" w:space="0" w:color="auto"/>
            <w:right w:val="none" w:sz="0" w:space="0" w:color="auto"/>
          </w:divBdr>
          <w:divsChild>
            <w:div w:id="15137159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4149018">
      <w:bodyDiv w:val="1"/>
      <w:marLeft w:val="0"/>
      <w:marRight w:val="0"/>
      <w:marTop w:val="0"/>
      <w:marBottom w:val="0"/>
      <w:divBdr>
        <w:top w:val="none" w:sz="0" w:space="0" w:color="auto"/>
        <w:left w:val="none" w:sz="0" w:space="0" w:color="auto"/>
        <w:bottom w:val="none" w:sz="0" w:space="0" w:color="auto"/>
        <w:right w:val="none" w:sz="0" w:space="0" w:color="auto"/>
      </w:divBdr>
      <w:divsChild>
        <w:div w:id="660546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223254852">
      <w:bodyDiv w:val="1"/>
      <w:marLeft w:val="0"/>
      <w:marRight w:val="0"/>
      <w:marTop w:val="0"/>
      <w:marBottom w:val="0"/>
      <w:divBdr>
        <w:top w:val="none" w:sz="0" w:space="0" w:color="auto"/>
        <w:left w:val="none" w:sz="0" w:space="0" w:color="auto"/>
        <w:bottom w:val="none" w:sz="0" w:space="0" w:color="auto"/>
        <w:right w:val="none" w:sz="0" w:space="0" w:color="auto"/>
      </w:divBdr>
    </w:div>
    <w:div w:id="1252274960">
      <w:bodyDiv w:val="1"/>
      <w:marLeft w:val="0"/>
      <w:marRight w:val="0"/>
      <w:marTop w:val="0"/>
      <w:marBottom w:val="0"/>
      <w:divBdr>
        <w:top w:val="none" w:sz="0" w:space="0" w:color="auto"/>
        <w:left w:val="none" w:sz="0" w:space="0" w:color="auto"/>
        <w:bottom w:val="none" w:sz="0" w:space="0" w:color="auto"/>
        <w:right w:val="none" w:sz="0" w:space="0" w:color="auto"/>
      </w:divBdr>
    </w:div>
    <w:div w:id="1288896910">
      <w:bodyDiv w:val="1"/>
      <w:marLeft w:val="0"/>
      <w:marRight w:val="0"/>
      <w:marTop w:val="0"/>
      <w:marBottom w:val="0"/>
      <w:divBdr>
        <w:top w:val="none" w:sz="0" w:space="0" w:color="auto"/>
        <w:left w:val="none" w:sz="0" w:space="0" w:color="auto"/>
        <w:bottom w:val="none" w:sz="0" w:space="0" w:color="auto"/>
        <w:right w:val="none" w:sz="0" w:space="0" w:color="auto"/>
      </w:divBdr>
    </w:div>
    <w:div w:id="1293170459">
      <w:bodyDiv w:val="1"/>
      <w:marLeft w:val="0"/>
      <w:marRight w:val="0"/>
      <w:marTop w:val="0"/>
      <w:marBottom w:val="0"/>
      <w:divBdr>
        <w:top w:val="none" w:sz="0" w:space="0" w:color="auto"/>
        <w:left w:val="none" w:sz="0" w:space="0" w:color="auto"/>
        <w:bottom w:val="none" w:sz="0" w:space="0" w:color="auto"/>
        <w:right w:val="none" w:sz="0" w:space="0" w:color="auto"/>
      </w:divBdr>
    </w:div>
    <w:div w:id="1294604887">
      <w:bodyDiv w:val="1"/>
      <w:marLeft w:val="0"/>
      <w:marRight w:val="0"/>
      <w:marTop w:val="0"/>
      <w:marBottom w:val="0"/>
      <w:divBdr>
        <w:top w:val="none" w:sz="0" w:space="0" w:color="auto"/>
        <w:left w:val="none" w:sz="0" w:space="0" w:color="auto"/>
        <w:bottom w:val="none" w:sz="0" w:space="0" w:color="auto"/>
        <w:right w:val="none" w:sz="0" w:space="0" w:color="auto"/>
      </w:divBdr>
    </w:div>
    <w:div w:id="1353265518">
      <w:bodyDiv w:val="1"/>
      <w:marLeft w:val="0"/>
      <w:marRight w:val="0"/>
      <w:marTop w:val="0"/>
      <w:marBottom w:val="0"/>
      <w:divBdr>
        <w:top w:val="none" w:sz="0" w:space="0" w:color="auto"/>
        <w:left w:val="none" w:sz="0" w:space="0" w:color="auto"/>
        <w:bottom w:val="none" w:sz="0" w:space="0" w:color="auto"/>
        <w:right w:val="none" w:sz="0" w:space="0" w:color="auto"/>
      </w:divBdr>
    </w:div>
    <w:div w:id="1378437213">
      <w:bodyDiv w:val="1"/>
      <w:marLeft w:val="0"/>
      <w:marRight w:val="0"/>
      <w:marTop w:val="0"/>
      <w:marBottom w:val="0"/>
      <w:divBdr>
        <w:top w:val="none" w:sz="0" w:space="0" w:color="auto"/>
        <w:left w:val="none" w:sz="0" w:space="0" w:color="auto"/>
        <w:bottom w:val="none" w:sz="0" w:space="0" w:color="auto"/>
        <w:right w:val="none" w:sz="0" w:space="0" w:color="auto"/>
      </w:divBdr>
      <w:divsChild>
        <w:div w:id="376011483">
          <w:marLeft w:val="0"/>
          <w:marRight w:val="0"/>
          <w:marTop w:val="0"/>
          <w:marBottom w:val="0"/>
          <w:divBdr>
            <w:top w:val="none" w:sz="0" w:space="0" w:color="auto"/>
            <w:left w:val="none" w:sz="0" w:space="0" w:color="auto"/>
            <w:bottom w:val="none" w:sz="0" w:space="0" w:color="auto"/>
            <w:right w:val="none" w:sz="0" w:space="0" w:color="auto"/>
          </w:divBdr>
          <w:divsChild>
            <w:div w:id="11205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17297">
      <w:bodyDiv w:val="1"/>
      <w:marLeft w:val="0"/>
      <w:marRight w:val="0"/>
      <w:marTop w:val="0"/>
      <w:marBottom w:val="0"/>
      <w:divBdr>
        <w:top w:val="none" w:sz="0" w:space="0" w:color="auto"/>
        <w:left w:val="none" w:sz="0" w:space="0" w:color="auto"/>
        <w:bottom w:val="none" w:sz="0" w:space="0" w:color="auto"/>
        <w:right w:val="none" w:sz="0" w:space="0" w:color="auto"/>
      </w:divBdr>
      <w:divsChild>
        <w:div w:id="1300182742">
          <w:marLeft w:val="0"/>
          <w:marRight w:val="0"/>
          <w:marTop w:val="0"/>
          <w:marBottom w:val="0"/>
          <w:divBdr>
            <w:top w:val="none" w:sz="0" w:space="0" w:color="auto"/>
            <w:left w:val="none" w:sz="0" w:space="0" w:color="auto"/>
            <w:bottom w:val="none" w:sz="0" w:space="0" w:color="auto"/>
            <w:right w:val="none" w:sz="0" w:space="0" w:color="auto"/>
          </w:divBdr>
          <w:divsChild>
            <w:div w:id="10644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68872">
      <w:bodyDiv w:val="1"/>
      <w:marLeft w:val="0"/>
      <w:marRight w:val="0"/>
      <w:marTop w:val="0"/>
      <w:marBottom w:val="0"/>
      <w:divBdr>
        <w:top w:val="none" w:sz="0" w:space="0" w:color="auto"/>
        <w:left w:val="none" w:sz="0" w:space="0" w:color="auto"/>
        <w:bottom w:val="none" w:sz="0" w:space="0" w:color="auto"/>
        <w:right w:val="none" w:sz="0" w:space="0" w:color="auto"/>
      </w:divBdr>
      <w:divsChild>
        <w:div w:id="987173725">
          <w:marLeft w:val="0"/>
          <w:marRight w:val="0"/>
          <w:marTop w:val="0"/>
          <w:marBottom w:val="0"/>
          <w:divBdr>
            <w:top w:val="none" w:sz="0" w:space="0" w:color="auto"/>
            <w:left w:val="none" w:sz="0" w:space="0" w:color="auto"/>
            <w:bottom w:val="none" w:sz="0" w:space="0" w:color="auto"/>
            <w:right w:val="none" w:sz="0" w:space="0" w:color="auto"/>
          </w:divBdr>
          <w:divsChild>
            <w:div w:id="7258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1092">
      <w:bodyDiv w:val="1"/>
      <w:marLeft w:val="0"/>
      <w:marRight w:val="0"/>
      <w:marTop w:val="0"/>
      <w:marBottom w:val="0"/>
      <w:divBdr>
        <w:top w:val="none" w:sz="0" w:space="0" w:color="auto"/>
        <w:left w:val="none" w:sz="0" w:space="0" w:color="auto"/>
        <w:bottom w:val="none" w:sz="0" w:space="0" w:color="auto"/>
        <w:right w:val="none" w:sz="0" w:space="0" w:color="auto"/>
      </w:divBdr>
      <w:divsChild>
        <w:div w:id="1943605094">
          <w:blockQuote w:val="1"/>
          <w:marLeft w:val="75"/>
          <w:marRight w:val="105"/>
          <w:marTop w:val="0"/>
          <w:marBottom w:val="0"/>
          <w:divBdr>
            <w:top w:val="none" w:sz="0" w:space="0" w:color="auto"/>
            <w:left w:val="single" w:sz="36" w:space="8" w:color="auto"/>
            <w:bottom w:val="none" w:sz="0" w:space="0" w:color="auto"/>
            <w:right w:val="none" w:sz="0" w:space="0" w:color="auto"/>
          </w:divBdr>
        </w:div>
        <w:div w:id="1999188301">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482237648">
      <w:bodyDiv w:val="1"/>
      <w:marLeft w:val="0"/>
      <w:marRight w:val="0"/>
      <w:marTop w:val="0"/>
      <w:marBottom w:val="0"/>
      <w:divBdr>
        <w:top w:val="none" w:sz="0" w:space="0" w:color="auto"/>
        <w:left w:val="none" w:sz="0" w:space="0" w:color="auto"/>
        <w:bottom w:val="none" w:sz="0" w:space="0" w:color="auto"/>
        <w:right w:val="none" w:sz="0" w:space="0" w:color="auto"/>
      </w:divBdr>
      <w:divsChild>
        <w:div w:id="56298189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28942013">
              <w:marLeft w:val="0"/>
              <w:marRight w:val="0"/>
              <w:marTop w:val="0"/>
              <w:marBottom w:val="0"/>
              <w:divBdr>
                <w:top w:val="none" w:sz="0" w:space="0" w:color="auto"/>
                <w:left w:val="none" w:sz="0" w:space="0" w:color="auto"/>
                <w:bottom w:val="none" w:sz="0" w:space="0" w:color="auto"/>
                <w:right w:val="none" w:sz="0" w:space="0" w:color="auto"/>
              </w:divBdr>
              <w:divsChild>
                <w:div w:id="4800761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241673">
          <w:marLeft w:val="0"/>
          <w:marRight w:val="0"/>
          <w:marTop w:val="0"/>
          <w:marBottom w:val="0"/>
          <w:divBdr>
            <w:top w:val="none" w:sz="0" w:space="0" w:color="auto"/>
            <w:left w:val="none" w:sz="0" w:space="0" w:color="auto"/>
            <w:bottom w:val="none" w:sz="0" w:space="0" w:color="auto"/>
            <w:right w:val="none" w:sz="0" w:space="0" w:color="auto"/>
          </w:divBdr>
          <w:divsChild>
            <w:div w:id="1276978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111260">
      <w:bodyDiv w:val="1"/>
      <w:marLeft w:val="0"/>
      <w:marRight w:val="0"/>
      <w:marTop w:val="0"/>
      <w:marBottom w:val="0"/>
      <w:divBdr>
        <w:top w:val="none" w:sz="0" w:space="0" w:color="auto"/>
        <w:left w:val="none" w:sz="0" w:space="0" w:color="auto"/>
        <w:bottom w:val="none" w:sz="0" w:space="0" w:color="auto"/>
        <w:right w:val="none" w:sz="0" w:space="0" w:color="auto"/>
      </w:divBdr>
      <w:divsChild>
        <w:div w:id="1189757308">
          <w:marLeft w:val="0"/>
          <w:marRight w:val="0"/>
          <w:marTop w:val="0"/>
          <w:marBottom w:val="0"/>
          <w:divBdr>
            <w:top w:val="none" w:sz="0" w:space="0" w:color="auto"/>
            <w:left w:val="none" w:sz="0" w:space="0" w:color="auto"/>
            <w:bottom w:val="none" w:sz="0" w:space="0" w:color="auto"/>
            <w:right w:val="none" w:sz="0" w:space="0" w:color="auto"/>
          </w:divBdr>
        </w:div>
      </w:divsChild>
    </w:div>
    <w:div w:id="1515999890">
      <w:bodyDiv w:val="1"/>
      <w:marLeft w:val="0"/>
      <w:marRight w:val="0"/>
      <w:marTop w:val="0"/>
      <w:marBottom w:val="0"/>
      <w:divBdr>
        <w:top w:val="none" w:sz="0" w:space="0" w:color="auto"/>
        <w:left w:val="none" w:sz="0" w:space="0" w:color="auto"/>
        <w:bottom w:val="none" w:sz="0" w:space="0" w:color="auto"/>
        <w:right w:val="none" w:sz="0" w:space="0" w:color="auto"/>
      </w:divBdr>
    </w:div>
    <w:div w:id="1525942384">
      <w:bodyDiv w:val="1"/>
      <w:marLeft w:val="0"/>
      <w:marRight w:val="0"/>
      <w:marTop w:val="0"/>
      <w:marBottom w:val="0"/>
      <w:divBdr>
        <w:top w:val="none" w:sz="0" w:space="0" w:color="auto"/>
        <w:left w:val="none" w:sz="0" w:space="0" w:color="auto"/>
        <w:bottom w:val="none" w:sz="0" w:space="0" w:color="auto"/>
        <w:right w:val="none" w:sz="0" w:space="0" w:color="auto"/>
      </w:divBdr>
      <w:divsChild>
        <w:div w:id="1264387505">
          <w:marLeft w:val="0"/>
          <w:marRight w:val="0"/>
          <w:marTop w:val="0"/>
          <w:marBottom w:val="0"/>
          <w:divBdr>
            <w:top w:val="none" w:sz="0" w:space="0" w:color="auto"/>
            <w:left w:val="none" w:sz="0" w:space="0" w:color="auto"/>
            <w:bottom w:val="none" w:sz="0" w:space="0" w:color="auto"/>
            <w:right w:val="none" w:sz="0" w:space="0" w:color="auto"/>
          </w:divBdr>
          <w:divsChild>
            <w:div w:id="625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504">
      <w:bodyDiv w:val="1"/>
      <w:marLeft w:val="0"/>
      <w:marRight w:val="0"/>
      <w:marTop w:val="0"/>
      <w:marBottom w:val="0"/>
      <w:divBdr>
        <w:top w:val="none" w:sz="0" w:space="0" w:color="auto"/>
        <w:left w:val="none" w:sz="0" w:space="0" w:color="auto"/>
        <w:bottom w:val="none" w:sz="0" w:space="0" w:color="auto"/>
        <w:right w:val="none" w:sz="0" w:space="0" w:color="auto"/>
      </w:divBdr>
      <w:divsChild>
        <w:div w:id="252013214">
          <w:blockQuote w:val="1"/>
          <w:marLeft w:val="75"/>
          <w:marRight w:val="105"/>
          <w:marTop w:val="0"/>
          <w:marBottom w:val="0"/>
          <w:divBdr>
            <w:top w:val="none" w:sz="0" w:space="0" w:color="auto"/>
            <w:left w:val="single" w:sz="36" w:space="8" w:color="auto"/>
            <w:bottom w:val="none" w:sz="0" w:space="0" w:color="auto"/>
            <w:right w:val="none" w:sz="0" w:space="0" w:color="auto"/>
          </w:divBdr>
        </w:div>
      </w:divsChild>
    </w:div>
    <w:div w:id="1536387368">
      <w:bodyDiv w:val="1"/>
      <w:marLeft w:val="0"/>
      <w:marRight w:val="0"/>
      <w:marTop w:val="0"/>
      <w:marBottom w:val="0"/>
      <w:divBdr>
        <w:top w:val="none" w:sz="0" w:space="0" w:color="auto"/>
        <w:left w:val="none" w:sz="0" w:space="0" w:color="auto"/>
        <w:bottom w:val="none" w:sz="0" w:space="0" w:color="auto"/>
        <w:right w:val="none" w:sz="0" w:space="0" w:color="auto"/>
      </w:divBdr>
      <w:divsChild>
        <w:div w:id="837964314">
          <w:marLeft w:val="0"/>
          <w:marRight w:val="0"/>
          <w:marTop w:val="0"/>
          <w:marBottom w:val="0"/>
          <w:divBdr>
            <w:top w:val="none" w:sz="0" w:space="0" w:color="auto"/>
            <w:left w:val="none" w:sz="0" w:space="0" w:color="auto"/>
            <w:bottom w:val="none" w:sz="0" w:space="0" w:color="auto"/>
            <w:right w:val="none" w:sz="0" w:space="0" w:color="auto"/>
          </w:divBdr>
          <w:divsChild>
            <w:div w:id="5833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5407714">
      <w:bodyDiv w:val="1"/>
      <w:marLeft w:val="0"/>
      <w:marRight w:val="0"/>
      <w:marTop w:val="0"/>
      <w:marBottom w:val="0"/>
      <w:divBdr>
        <w:top w:val="none" w:sz="0" w:space="0" w:color="auto"/>
        <w:left w:val="none" w:sz="0" w:space="0" w:color="auto"/>
        <w:bottom w:val="none" w:sz="0" w:space="0" w:color="auto"/>
        <w:right w:val="none" w:sz="0" w:space="0" w:color="auto"/>
      </w:divBdr>
    </w:div>
    <w:div w:id="1578788664">
      <w:bodyDiv w:val="1"/>
      <w:marLeft w:val="0"/>
      <w:marRight w:val="0"/>
      <w:marTop w:val="0"/>
      <w:marBottom w:val="0"/>
      <w:divBdr>
        <w:top w:val="none" w:sz="0" w:space="0" w:color="auto"/>
        <w:left w:val="none" w:sz="0" w:space="0" w:color="auto"/>
        <w:bottom w:val="none" w:sz="0" w:space="0" w:color="auto"/>
        <w:right w:val="none" w:sz="0" w:space="0" w:color="auto"/>
      </w:divBdr>
      <w:divsChild>
        <w:div w:id="219824508">
          <w:marLeft w:val="0"/>
          <w:marRight w:val="0"/>
          <w:marTop w:val="0"/>
          <w:marBottom w:val="0"/>
          <w:divBdr>
            <w:top w:val="none" w:sz="0" w:space="0" w:color="auto"/>
            <w:left w:val="none" w:sz="0" w:space="0" w:color="auto"/>
            <w:bottom w:val="none" w:sz="0" w:space="0" w:color="auto"/>
            <w:right w:val="none" w:sz="0" w:space="0" w:color="auto"/>
          </w:divBdr>
          <w:divsChild>
            <w:div w:id="5294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185">
      <w:bodyDiv w:val="1"/>
      <w:marLeft w:val="0"/>
      <w:marRight w:val="0"/>
      <w:marTop w:val="0"/>
      <w:marBottom w:val="0"/>
      <w:divBdr>
        <w:top w:val="none" w:sz="0" w:space="0" w:color="auto"/>
        <w:left w:val="none" w:sz="0" w:space="0" w:color="auto"/>
        <w:bottom w:val="none" w:sz="0" w:space="0" w:color="auto"/>
        <w:right w:val="none" w:sz="0" w:space="0" w:color="auto"/>
      </w:divBdr>
    </w:div>
    <w:div w:id="1604725429">
      <w:bodyDiv w:val="1"/>
      <w:marLeft w:val="0"/>
      <w:marRight w:val="0"/>
      <w:marTop w:val="0"/>
      <w:marBottom w:val="0"/>
      <w:divBdr>
        <w:top w:val="none" w:sz="0" w:space="0" w:color="auto"/>
        <w:left w:val="none" w:sz="0" w:space="0" w:color="auto"/>
        <w:bottom w:val="none" w:sz="0" w:space="0" w:color="auto"/>
        <w:right w:val="none" w:sz="0" w:space="0" w:color="auto"/>
      </w:divBdr>
    </w:div>
    <w:div w:id="1610308163">
      <w:bodyDiv w:val="1"/>
      <w:marLeft w:val="0"/>
      <w:marRight w:val="0"/>
      <w:marTop w:val="0"/>
      <w:marBottom w:val="0"/>
      <w:divBdr>
        <w:top w:val="none" w:sz="0" w:space="0" w:color="auto"/>
        <w:left w:val="none" w:sz="0" w:space="0" w:color="auto"/>
        <w:bottom w:val="none" w:sz="0" w:space="0" w:color="auto"/>
        <w:right w:val="none" w:sz="0" w:space="0" w:color="auto"/>
      </w:divBdr>
    </w:div>
    <w:div w:id="1645741021">
      <w:bodyDiv w:val="1"/>
      <w:marLeft w:val="0"/>
      <w:marRight w:val="0"/>
      <w:marTop w:val="0"/>
      <w:marBottom w:val="0"/>
      <w:divBdr>
        <w:top w:val="none" w:sz="0" w:space="0" w:color="auto"/>
        <w:left w:val="none" w:sz="0" w:space="0" w:color="auto"/>
        <w:bottom w:val="none" w:sz="0" w:space="0" w:color="auto"/>
        <w:right w:val="none" w:sz="0" w:space="0" w:color="auto"/>
      </w:divBdr>
    </w:div>
    <w:div w:id="1647275516">
      <w:bodyDiv w:val="1"/>
      <w:marLeft w:val="0"/>
      <w:marRight w:val="0"/>
      <w:marTop w:val="0"/>
      <w:marBottom w:val="0"/>
      <w:divBdr>
        <w:top w:val="none" w:sz="0" w:space="0" w:color="auto"/>
        <w:left w:val="none" w:sz="0" w:space="0" w:color="auto"/>
        <w:bottom w:val="none" w:sz="0" w:space="0" w:color="auto"/>
        <w:right w:val="none" w:sz="0" w:space="0" w:color="auto"/>
      </w:divBdr>
      <w:divsChild>
        <w:div w:id="1581209038">
          <w:marLeft w:val="0"/>
          <w:marRight w:val="0"/>
          <w:marTop w:val="0"/>
          <w:marBottom w:val="0"/>
          <w:divBdr>
            <w:top w:val="none" w:sz="0" w:space="0" w:color="auto"/>
            <w:left w:val="none" w:sz="0" w:space="0" w:color="auto"/>
            <w:bottom w:val="none" w:sz="0" w:space="0" w:color="auto"/>
            <w:right w:val="none" w:sz="0" w:space="0" w:color="auto"/>
          </w:divBdr>
        </w:div>
      </w:divsChild>
    </w:div>
    <w:div w:id="1661931255">
      <w:bodyDiv w:val="1"/>
      <w:marLeft w:val="0"/>
      <w:marRight w:val="0"/>
      <w:marTop w:val="0"/>
      <w:marBottom w:val="0"/>
      <w:divBdr>
        <w:top w:val="none" w:sz="0" w:space="0" w:color="auto"/>
        <w:left w:val="none" w:sz="0" w:space="0" w:color="auto"/>
        <w:bottom w:val="none" w:sz="0" w:space="0" w:color="auto"/>
        <w:right w:val="none" w:sz="0" w:space="0" w:color="auto"/>
      </w:divBdr>
      <w:divsChild>
        <w:div w:id="336229947">
          <w:marLeft w:val="0"/>
          <w:marRight w:val="0"/>
          <w:marTop w:val="0"/>
          <w:marBottom w:val="0"/>
          <w:divBdr>
            <w:top w:val="none" w:sz="0" w:space="0" w:color="auto"/>
            <w:left w:val="none" w:sz="0" w:space="0" w:color="auto"/>
            <w:bottom w:val="none" w:sz="0" w:space="0" w:color="auto"/>
            <w:right w:val="none" w:sz="0" w:space="0" w:color="auto"/>
          </w:divBdr>
          <w:divsChild>
            <w:div w:id="19741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9623">
      <w:bodyDiv w:val="1"/>
      <w:marLeft w:val="0"/>
      <w:marRight w:val="0"/>
      <w:marTop w:val="0"/>
      <w:marBottom w:val="0"/>
      <w:divBdr>
        <w:top w:val="none" w:sz="0" w:space="0" w:color="auto"/>
        <w:left w:val="none" w:sz="0" w:space="0" w:color="auto"/>
        <w:bottom w:val="none" w:sz="0" w:space="0" w:color="auto"/>
        <w:right w:val="none" w:sz="0" w:space="0" w:color="auto"/>
      </w:divBdr>
    </w:div>
    <w:div w:id="1701083762">
      <w:bodyDiv w:val="1"/>
      <w:marLeft w:val="0"/>
      <w:marRight w:val="0"/>
      <w:marTop w:val="0"/>
      <w:marBottom w:val="0"/>
      <w:divBdr>
        <w:top w:val="none" w:sz="0" w:space="0" w:color="auto"/>
        <w:left w:val="none" w:sz="0" w:space="0" w:color="auto"/>
        <w:bottom w:val="none" w:sz="0" w:space="0" w:color="auto"/>
        <w:right w:val="none" w:sz="0" w:space="0" w:color="auto"/>
      </w:divBdr>
      <w:divsChild>
        <w:div w:id="76097879">
          <w:marLeft w:val="0"/>
          <w:marRight w:val="0"/>
          <w:marTop w:val="0"/>
          <w:marBottom w:val="0"/>
          <w:divBdr>
            <w:top w:val="none" w:sz="0" w:space="0" w:color="auto"/>
            <w:left w:val="none" w:sz="0" w:space="0" w:color="auto"/>
            <w:bottom w:val="none" w:sz="0" w:space="0" w:color="auto"/>
            <w:right w:val="none" w:sz="0" w:space="0" w:color="auto"/>
          </w:divBdr>
        </w:div>
        <w:div w:id="105194204">
          <w:marLeft w:val="0"/>
          <w:marRight w:val="0"/>
          <w:marTop w:val="0"/>
          <w:marBottom w:val="0"/>
          <w:divBdr>
            <w:top w:val="none" w:sz="0" w:space="0" w:color="auto"/>
            <w:left w:val="none" w:sz="0" w:space="0" w:color="auto"/>
            <w:bottom w:val="none" w:sz="0" w:space="0" w:color="auto"/>
            <w:right w:val="none" w:sz="0" w:space="0" w:color="auto"/>
          </w:divBdr>
        </w:div>
      </w:divsChild>
    </w:div>
    <w:div w:id="1722899308">
      <w:bodyDiv w:val="1"/>
      <w:marLeft w:val="0"/>
      <w:marRight w:val="0"/>
      <w:marTop w:val="0"/>
      <w:marBottom w:val="0"/>
      <w:divBdr>
        <w:top w:val="none" w:sz="0" w:space="0" w:color="auto"/>
        <w:left w:val="none" w:sz="0" w:space="0" w:color="auto"/>
        <w:bottom w:val="none" w:sz="0" w:space="0" w:color="auto"/>
        <w:right w:val="none" w:sz="0" w:space="0" w:color="auto"/>
      </w:divBdr>
      <w:divsChild>
        <w:div w:id="1733848388">
          <w:marLeft w:val="0"/>
          <w:marRight w:val="0"/>
          <w:marTop w:val="0"/>
          <w:marBottom w:val="0"/>
          <w:divBdr>
            <w:top w:val="none" w:sz="0" w:space="0" w:color="auto"/>
            <w:left w:val="none" w:sz="0" w:space="0" w:color="auto"/>
            <w:bottom w:val="none" w:sz="0" w:space="0" w:color="auto"/>
            <w:right w:val="none" w:sz="0" w:space="0" w:color="auto"/>
          </w:divBdr>
          <w:divsChild>
            <w:div w:id="523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7692">
      <w:bodyDiv w:val="1"/>
      <w:marLeft w:val="0"/>
      <w:marRight w:val="0"/>
      <w:marTop w:val="0"/>
      <w:marBottom w:val="0"/>
      <w:divBdr>
        <w:top w:val="none" w:sz="0" w:space="0" w:color="auto"/>
        <w:left w:val="none" w:sz="0" w:space="0" w:color="auto"/>
        <w:bottom w:val="none" w:sz="0" w:space="0" w:color="auto"/>
        <w:right w:val="none" w:sz="0" w:space="0" w:color="auto"/>
      </w:divBdr>
      <w:divsChild>
        <w:div w:id="1861117468">
          <w:marLeft w:val="0"/>
          <w:marRight w:val="0"/>
          <w:marTop w:val="0"/>
          <w:marBottom w:val="0"/>
          <w:divBdr>
            <w:top w:val="none" w:sz="0" w:space="0" w:color="auto"/>
            <w:left w:val="none" w:sz="0" w:space="0" w:color="auto"/>
            <w:bottom w:val="none" w:sz="0" w:space="0" w:color="auto"/>
            <w:right w:val="none" w:sz="0" w:space="0" w:color="auto"/>
          </w:divBdr>
          <w:divsChild>
            <w:div w:id="161822504">
              <w:marLeft w:val="0"/>
              <w:marRight w:val="0"/>
              <w:marTop w:val="0"/>
              <w:marBottom w:val="0"/>
              <w:divBdr>
                <w:top w:val="none" w:sz="0" w:space="0" w:color="auto"/>
                <w:left w:val="none" w:sz="0" w:space="0" w:color="auto"/>
                <w:bottom w:val="none" w:sz="0" w:space="0" w:color="auto"/>
                <w:right w:val="none" w:sz="0" w:space="0" w:color="auto"/>
              </w:divBdr>
            </w:div>
            <w:div w:id="199051875">
              <w:marLeft w:val="0"/>
              <w:marRight w:val="0"/>
              <w:marTop w:val="0"/>
              <w:marBottom w:val="0"/>
              <w:divBdr>
                <w:top w:val="none" w:sz="0" w:space="0" w:color="auto"/>
                <w:left w:val="none" w:sz="0" w:space="0" w:color="auto"/>
                <w:bottom w:val="none" w:sz="0" w:space="0" w:color="auto"/>
                <w:right w:val="none" w:sz="0" w:space="0" w:color="auto"/>
              </w:divBdr>
            </w:div>
            <w:div w:id="219902794">
              <w:marLeft w:val="0"/>
              <w:marRight w:val="0"/>
              <w:marTop w:val="0"/>
              <w:marBottom w:val="0"/>
              <w:divBdr>
                <w:top w:val="none" w:sz="0" w:space="0" w:color="auto"/>
                <w:left w:val="none" w:sz="0" w:space="0" w:color="auto"/>
                <w:bottom w:val="none" w:sz="0" w:space="0" w:color="auto"/>
                <w:right w:val="none" w:sz="0" w:space="0" w:color="auto"/>
              </w:divBdr>
            </w:div>
            <w:div w:id="421490019">
              <w:marLeft w:val="0"/>
              <w:marRight w:val="0"/>
              <w:marTop w:val="0"/>
              <w:marBottom w:val="0"/>
              <w:divBdr>
                <w:top w:val="none" w:sz="0" w:space="0" w:color="auto"/>
                <w:left w:val="none" w:sz="0" w:space="0" w:color="auto"/>
                <w:bottom w:val="none" w:sz="0" w:space="0" w:color="auto"/>
                <w:right w:val="none" w:sz="0" w:space="0" w:color="auto"/>
              </w:divBdr>
            </w:div>
            <w:div w:id="590359598">
              <w:marLeft w:val="0"/>
              <w:marRight w:val="0"/>
              <w:marTop w:val="0"/>
              <w:marBottom w:val="0"/>
              <w:divBdr>
                <w:top w:val="none" w:sz="0" w:space="0" w:color="auto"/>
                <w:left w:val="none" w:sz="0" w:space="0" w:color="auto"/>
                <w:bottom w:val="none" w:sz="0" w:space="0" w:color="auto"/>
                <w:right w:val="none" w:sz="0" w:space="0" w:color="auto"/>
              </w:divBdr>
            </w:div>
            <w:div w:id="933630677">
              <w:marLeft w:val="0"/>
              <w:marRight w:val="0"/>
              <w:marTop w:val="0"/>
              <w:marBottom w:val="0"/>
              <w:divBdr>
                <w:top w:val="none" w:sz="0" w:space="0" w:color="auto"/>
                <w:left w:val="none" w:sz="0" w:space="0" w:color="auto"/>
                <w:bottom w:val="none" w:sz="0" w:space="0" w:color="auto"/>
                <w:right w:val="none" w:sz="0" w:space="0" w:color="auto"/>
              </w:divBdr>
            </w:div>
            <w:div w:id="1189295684">
              <w:marLeft w:val="0"/>
              <w:marRight w:val="0"/>
              <w:marTop w:val="0"/>
              <w:marBottom w:val="0"/>
              <w:divBdr>
                <w:top w:val="none" w:sz="0" w:space="0" w:color="auto"/>
                <w:left w:val="none" w:sz="0" w:space="0" w:color="auto"/>
                <w:bottom w:val="none" w:sz="0" w:space="0" w:color="auto"/>
                <w:right w:val="none" w:sz="0" w:space="0" w:color="auto"/>
              </w:divBdr>
            </w:div>
            <w:div w:id="1470899391">
              <w:marLeft w:val="0"/>
              <w:marRight w:val="0"/>
              <w:marTop w:val="0"/>
              <w:marBottom w:val="0"/>
              <w:divBdr>
                <w:top w:val="none" w:sz="0" w:space="0" w:color="auto"/>
                <w:left w:val="none" w:sz="0" w:space="0" w:color="auto"/>
                <w:bottom w:val="none" w:sz="0" w:space="0" w:color="auto"/>
                <w:right w:val="none" w:sz="0" w:space="0" w:color="auto"/>
              </w:divBdr>
            </w:div>
            <w:div w:id="1518346395">
              <w:marLeft w:val="0"/>
              <w:marRight w:val="0"/>
              <w:marTop w:val="0"/>
              <w:marBottom w:val="0"/>
              <w:divBdr>
                <w:top w:val="none" w:sz="0" w:space="0" w:color="auto"/>
                <w:left w:val="none" w:sz="0" w:space="0" w:color="auto"/>
                <w:bottom w:val="none" w:sz="0" w:space="0" w:color="auto"/>
                <w:right w:val="none" w:sz="0" w:space="0" w:color="auto"/>
              </w:divBdr>
            </w:div>
            <w:div w:id="1572887521">
              <w:marLeft w:val="0"/>
              <w:marRight w:val="0"/>
              <w:marTop w:val="0"/>
              <w:marBottom w:val="0"/>
              <w:divBdr>
                <w:top w:val="none" w:sz="0" w:space="0" w:color="auto"/>
                <w:left w:val="none" w:sz="0" w:space="0" w:color="auto"/>
                <w:bottom w:val="none" w:sz="0" w:space="0" w:color="auto"/>
                <w:right w:val="none" w:sz="0" w:space="0" w:color="auto"/>
              </w:divBdr>
            </w:div>
            <w:div w:id="1608195393">
              <w:marLeft w:val="0"/>
              <w:marRight w:val="0"/>
              <w:marTop w:val="0"/>
              <w:marBottom w:val="0"/>
              <w:divBdr>
                <w:top w:val="none" w:sz="0" w:space="0" w:color="auto"/>
                <w:left w:val="none" w:sz="0" w:space="0" w:color="auto"/>
                <w:bottom w:val="none" w:sz="0" w:space="0" w:color="auto"/>
                <w:right w:val="none" w:sz="0" w:space="0" w:color="auto"/>
              </w:divBdr>
            </w:div>
            <w:div w:id="1916435947">
              <w:marLeft w:val="0"/>
              <w:marRight w:val="0"/>
              <w:marTop w:val="0"/>
              <w:marBottom w:val="0"/>
              <w:divBdr>
                <w:top w:val="none" w:sz="0" w:space="0" w:color="auto"/>
                <w:left w:val="none" w:sz="0" w:space="0" w:color="auto"/>
                <w:bottom w:val="none" w:sz="0" w:space="0" w:color="auto"/>
                <w:right w:val="none" w:sz="0" w:space="0" w:color="auto"/>
              </w:divBdr>
            </w:div>
            <w:div w:id="1935043062">
              <w:marLeft w:val="0"/>
              <w:marRight w:val="0"/>
              <w:marTop w:val="0"/>
              <w:marBottom w:val="0"/>
              <w:divBdr>
                <w:top w:val="none" w:sz="0" w:space="0" w:color="auto"/>
                <w:left w:val="none" w:sz="0" w:space="0" w:color="auto"/>
                <w:bottom w:val="none" w:sz="0" w:space="0" w:color="auto"/>
                <w:right w:val="none" w:sz="0" w:space="0" w:color="auto"/>
              </w:divBdr>
            </w:div>
            <w:div w:id="20680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2478">
      <w:bodyDiv w:val="1"/>
      <w:marLeft w:val="0"/>
      <w:marRight w:val="0"/>
      <w:marTop w:val="0"/>
      <w:marBottom w:val="0"/>
      <w:divBdr>
        <w:top w:val="none" w:sz="0" w:space="0" w:color="auto"/>
        <w:left w:val="none" w:sz="0" w:space="0" w:color="auto"/>
        <w:bottom w:val="none" w:sz="0" w:space="0" w:color="auto"/>
        <w:right w:val="none" w:sz="0" w:space="0" w:color="auto"/>
      </w:divBdr>
      <w:divsChild>
        <w:div w:id="1115368353">
          <w:marLeft w:val="0"/>
          <w:marRight w:val="0"/>
          <w:marTop w:val="0"/>
          <w:marBottom w:val="0"/>
          <w:divBdr>
            <w:top w:val="none" w:sz="0" w:space="0" w:color="auto"/>
            <w:left w:val="none" w:sz="0" w:space="0" w:color="auto"/>
            <w:bottom w:val="none" w:sz="0" w:space="0" w:color="auto"/>
            <w:right w:val="none" w:sz="0" w:space="0" w:color="auto"/>
          </w:divBdr>
          <w:divsChild>
            <w:div w:id="8112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431">
      <w:bodyDiv w:val="1"/>
      <w:marLeft w:val="0"/>
      <w:marRight w:val="0"/>
      <w:marTop w:val="0"/>
      <w:marBottom w:val="0"/>
      <w:divBdr>
        <w:top w:val="none" w:sz="0" w:space="0" w:color="auto"/>
        <w:left w:val="none" w:sz="0" w:space="0" w:color="auto"/>
        <w:bottom w:val="none" w:sz="0" w:space="0" w:color="auto"/>
        <w:right w:val="none" w:sz="0" w:space="0" w:color="auto"/>
      </w:divBdr>
      <w:divsChild>
        <w:div w:id="1387342300">
          <w:marLeft w:val="0"/>
          <w:marRight w:val="0"/>
          <w:marTop w:val="0"/>
          <w:marBottom w:val="0"/>
          <w:divBdr>
            <w:top w:val="none" w:sz="0" w:space="0" w:color="auto"/>
            <w:left w:val="none" w:sz="0" w:space="0" w:color="auto"/>
            <w:bottom w:val="none" w:sz="0" w:space="0" w:color="auto"/>
            <w:right w:val="none" w:sz="0" w:space="0" w:color="auto"/>
          </w:divBdr>
          <w:divsChild>
            <w:div w:id="8237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054">
      <w:bodyDiv w:val="1"/>
      <w:marLeft w:val="0"/>
      <w:marRight w:val="0"/>
      <w:marTop w:val="0"/>
      <w:marBottom w:val="0"/>
      <w:divBdr>
        <w:top w:val="none" w:sz="0" w:space="0" w:color="auto"/>
        <w:left w:val="none" w:sz="0" w:space="0" w:color="auto"/>
        <w:bottom w:val="none" w:sz="0" w:space="0" w:color="auto"/>
        <w:right w:val="none" w:sz="0" w:space="0" w:color="auto"/>
      </w:divBdr>
    </w:div>
    <w:div w:id="1763531495">
      <w:bodyDiv w:val="1"/>
      <w:marLeft w:val="0"/>
      <w:marRight w:val="0"/>
      <w:marTop w:val="0"/>
      <w:marBottom w:val="0"/>
      <w:divBdr>
        <w:top w:val="none" w:sz="0" w:space="0" w:color="auto"/>
        <w:left w:val="none" w:sz="0" w:space="0" w:color="auto"/>
        <w:bottom w:val="none" w:sz="0" w:space="0" w:color="auto"/>
        <w:right w:val="none" w:sz="0" w:space="0" w:color="auto"/>
      </w:divBdr>
    </w:div>
    <w:div w:id="1767534279">
      <w:bodyDiv w:val="1"/>
      <w:marLeft w:val="0"/>
      <w:marRight w:val="0"/>
      <w:marTop w:val="0"/>
      <w:marBottom w:val="0"/>
      <w:divBdr>
        <w:top w:val="none" w:sz="0" w:space="0" w:color="auto"/>
        <w:left w:val="none" w:sz="0" w:space="0" w:color="auto"/>
        <w:bottom w:val="none" w:sz="0" w:space="0" w:color="auto"/>
        <w:right w:val="none" w:sz="0" w:space="0" w:color="auto"/>
      </w:divBdr>
    </w:div>
    <w:div w:id="1788887826">
      <w:bodyDiv w:val="1"/>
      <w:marLeft w:val="0"/>
      <w:marRight w:val="0"/>
      <w:marTop w:val="0"/>
      <w:marBottom w:val="0"/>
      <w:divBdr>
        <w:top w:val="none" w:sz="0" w:space="0" w:color="auto"/>
        <w:left w:val="none" w:sz="0" w:space="0" w:color="auto"/>
        <w:bottom w:val="none" w:sz="0" w:space="0" w:color="auto"/>
        <w:right w:val="none" w:sz="0" w:space="0" w:color="auto"/>
      </w:divBdr>
      <w:divsChild>
        <w:div w:id="1025787772">
          <w:marLeft w:val="0"/>
          <w:marRight w:val="0"/>
          <w:marTop w:val="0"/>
          <w:marBottom w:val="0"/>
          <w:divBdr>
            <w:top w:val="none" w:sz="0" w:space="0" w:color="auto"/>
            <w:left w:val="none" w:sz="0" w:space="0" w:color="auto"/>
            <w:bottom w:val="none" w:sz="0" w:space="0" w:color="auto"/>
            <w:right w:val="none" w:sz="0" w:space="0" w:color="auto"/>
          </w:divBdr>
          <w:divsChild>
            <w:div w:id="7308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6836">
      <w:bodyDiv w:val="1"/>
      <w:marLeft w:val="0"/>
      <w:marRight w:val="0"/>
      <w:marTop w:val="0"/>
      <w:marBottom w:val="0"/>
      <w:divBdr>
        <w:top w:val="none" w:sz="0" w:space="0" w:color="auto"/>
        <w:left w:val="none" w:sz="0" w:space="0" w:color="auto"/>
        <w:bottom w:val="none" w:sz="0" w:space="0" w:color="auto"/>
        <w:right w:val="none" w:sz="0" w:space="0" w:color="auto"/>
      </w:divBdr>
      <w:divsChild>
        <w:div w:id="623535681">
          <w:marLeft w:val="0"/>
          <w:marRight w:val="0"/>
          <w:marTop w:val="0"/>
          <w:marBottom w:val="0"/>
          <w:divBdr>
            <w:top w:val="none" w:sz="0" w:space="0" w:color="auto"/>
            <w:left w:val="none" w:sz="0" w:space="0" w:color="auto"/>
            <w:bottom w:val="none" w:sz="0" w:space="0" w:color="auto"/>
            <w:right w:val="none" w:sz="0" w:space="0" w:color="auto"/>
          </w:divBdr>
          <w:divsChild>
            <w:div w:id="1229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488">
      <w:bodyDiv w:val="1"/>
      <w:marLeft w:val="0"/>
      <w:marRight w:val="0"/>
      <w:marTop w:val="0"/>
      <w:marBottom w:val="0"/>
      <w:divBdr>
        <w:top w:val="none" w:sz="0" w:space="0" w:color="auto"/>
        <w:left w:val="none" w:sz="0" w:space="0" w:color="auto"/>
        <w:bottom w:val="none" w:sz="0" w:space="0" w:color="auto"/>
        <w:right w:val="none" w:sz="0" w:space="0" w:color="auto"/>
      </w:divBdr>
    </w:div>
    <w:div w:id="1905334446">
      <w:bodyDiv w:val="1"/>
      <w:marLeft w:val="0"/>
      <w:marRight w:val="0"/>
      <w:marTop w:val="0"/>
      <w:marBottom w:val="0"/>
      <w:divBdr>
        <w:top w:val="none" w:sz="0" w:space="0" w:color="auto"/>
        <w:left w:val="none" w:sz="0" w:space="0" w:color="auto"/>
        <w:bottom w:val="none" w:sz="0" w:space="0" w:color="auto"/>
        <w:right w:val="none" w:sz="0" w:space="0" w:color="auto"/>
      </w:divBdr>
      <w:divsChild>
        <w:div w:id="63527118">
          <w:marLeft w:val="0"/>
          <w:marRight w:val="0"/>
          <w:marTop w:val="0"/>
          <w:marBottom w:val="0"/>
          <w:divBdr>
            <w:top w:val="none" w:sz="0" w:space="0" w:color="auto"/>
            <w:left w:val="none" w:sz="0" w:space="0" w:color="auto"/>
            <w:bottom w:val="none" w:sz="0" w:space="0" w:color="auto"/>
            <w:right w:val="none" w:sz="0" w:space="0" w:color="auto"/>
          </w:divBdr>
          <w:divsChild>
            <w:div w:id="1663388110">
              <w:marLeft w:val="0"/>
              <w:marRight w:val="0"/>
              <w:marTop w:val="0"/>
              <w:marBottom w:val="120"/>
              <w:divBdr>
                <w:top w:val="none" w:sz="0" w:space="0" w:color="auto"/>
                <w:left w:val="none" w:sz="0" w:space="0" w:color="auto"/>
                <w:bottom w:val="none" w:sz="0" w:space="0" w:color="auto"/>
                <w:right w:val="none" w:sz="0" w:space="0" w:color="auto"/>
              </w:divBdr>
            </w:div>
          </w:divsChild>
        </w:div>
        <w:div w:id="409497988">
          <w:blockQuote w:val="1"/>
          <w:marLeft w:val="0"/>
          <w:marRight w:val="0"/>
          <w:marTop w:val="240"/>
          <w:marBottom w:val="240"/>
          <w:divBdr>
            <w:top w:val="none" w:sz="0" w:space="0" w:color="auto"/>
            <w:left w:val="none" w:sz="0" w:space="0" w:color="auto"/>
            <w:bottom w:val="none" w:sz="0" w:space="0" w:color="auto"/>
            <w:right w:val="none" w:sz="0" w:space="0" w:color="auto"/>
          </w:divBdr>
          <w:divsChild>
            <w:div w:id="1443526241">
              <w:marLeft w:val="0"/>
              <w:marRight w:val="0"/>
              <w:marTop w:val="0"/>
              <w:marBottom w:val="0"/>
              <w:divBdr>
                <w:top w:val="none" w:sz="0" w:space="0" w:color="auto"/>
                <w:left w:val="none" w:sz="0" w:space="0" w:color="auto"/>
                <w:bottom w:val="none" w:sz="0" w:space="0" w:color="auto"/>
                <w:right w:val="none" w:sz="0" w:space="0" w:color="auto"/>
              </w:divBdr>
              <w:divsChild>
                <w:div w:id="27872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2226639">
      <w:bodyDiv w:val="1"/>
      <w:marLeft w:val="0"/>
      <w:marRight w:val="0"/>
      <w:marTop w:val="0"/>
      <w:marBottom w:val="0"/>
      <w:divBdr>
        <w:top w:val="none" w:sz="0" w:space="0" w:color="auto"/>
        <w:left w:val="none" w:sz="0" w:space="0" w:color="auto"/>
        <w:bottom w:val="none" w:sz="0" w:space="0" w:color="auto"/>
        <w:right w:val="none" w:sz="0" w:space="0" w:color="auto"/>
      </w:divBdr>
    </w:div>
    <w:div w:id="1939172941">
      <w:bodyDiv w:val="1"/>
      <w:marLeft w:val="0"/>
      <w:marRight w:val="0"/>
      <w:marTop w:val="0"/>
      <w:marBottom w:val="0"/>
      <w:divBdr>
        <w:top w:val="none" w:sz="0" w:space="0" w:color="auto"/>
        <w:left w:val="none" w:sz="0" w:space="0" w:color="auto"/>
        <w:bottom w:val="none" w:sz="0" w:space="0" w:color="auto"/>
        <w:right w:val="none" w:sz="0" w:space="0" w:color="auto"/>
      </w:divBdr>
    </w:div>
    <w:div w:id="1961836004">
      <w:bodyDiv w:val="1"/>
      <w:marLeft w:val="0"/>
      <w:marRight w:val="0"/>
      <w:marTop w:val="0"/>
      <w:marBottom w:val="0"/>
      <w:divBdr>
        <w:top w:val="none" w:sz="0" w:space="0" w:color="auto"/>
        <w:left w:val="none" w:sz="0" w:space="0" w:color="auto"/>
        <w:bottom w:val="none" w:sz="0" w:space="0" w:color="auto"/>
        <w:right w:val="none" w:sz="0" w:space="0" w:color="auto"/>
      </w:divBdr>
      <w:divsChild>
        <w:div w:id="1756583595">
          <w:marLeft w:val="0"/>
          <w:marRight w:val="0"/>
          <w:marTop w:val="0"/>
          <w:marBottom w:val="0"/>
          <w:divBdr>
            <w:top w:val="none" w:sz="0" w:space="0" w:color="auto"/>
            <w:left w:val="none" w:sz="0" w:space="0" w:color="auto"/>
            <w:bottom w:val="none" w:sz="0" w:space="0" w:color="auto"/>
            <w:right w:val="none" w:sz="0" w:space="0" w:color="auto"/>
          </w:divBdr>
          <w:divsChild>
            <w:div w:id="1532651570">
              <w:marLeft w:val="0"/>
              <w:marRight w:val="0"/>
              <w:marTop w:val="0"/>
              <w:marBottom w:val="120"/>
              <w:divBdr>
                <w:top w:val="none" w:sz="0" w:space="0" w:color="auto"/>
                <w:left w:val="none" w:sz="0" w:space="0" w:color="auto"/>
                <w:bottom w:val="none" w:sz="0" w:space="0" w:color="auto"/>
                <w:right w:val="none" w:sz="0" w:space="0" w:color="auto"/>
              </w:divBdr>
            </w:div>
          </w:divsChild>
        </w:div>
        <w:div w:id="1957371787">
          <w:blockQuote w:val="1"/>
          <w:marLeft w:val="0"/>
          <w:marRight w:val="0"/>
          <w:marTop w:val="240"/>
          <w:marBottom w:val="240"/>
          <w:divBdr>
            <w:top w:val="none" w:sz="0" w:space="0" w:color="auto"/>
            <w:left w:val="none" w:sz="0" w:space="0" w:color="auto"/>
            <w:bottom w:val="none" w:sz="0" w:space="0" w:color="auto"/>
            <w:right w:val="none" w:sz="0" w:space="0" w:color="auto"/>
          </w:divBdr>
          <w:divsChild>
            <w:div w:id="2030328858">
              <w:marLeft w:val="0"/>
              <w:marRight w:val="0"/>
              <w:marTop w:val="0"/>
              <w:marBottom w:val="0"/>
              <w:divBdr>
                <w:top w:val="none" w:sz="0" w:space="0" w:color="auto"/>
                <w:left w:val="none" w:sz="0" w:space="0" w:color="auto"/>
                <w:bottom w:val="none" w:sz="0" w:space="0" w:color="auto"/>
                <w:right w:val="none" w:sz="0" w:space="0" w:color="auto"/>
              </w:divBdr>
              <w:divsChild>
                <w:div w:id="16431914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1886916">
      <w:bodyDiv w:val="1"/>
      <w:marLeft w:val="0"/>
      <w:marRight w:val="0"/>
      <w:marTop w:val="0"/>
      <w:marBottom w:val="0"/>
      <w:divBdr>
        <w:top w:val="none" w:sz="0" w:space="0" w:color="auto"/>
        <w:left w:val="none" w:sz="0" w:space="0" w:color="auto"/>
        <w:bottom w:val="none" w:sz="0" w:space="0" w:color="auto"/>
        <w:right w:val="none" w:sz="0" w:space="0" w:color="auto"/>
      </w:divBdr>
      <w:divsChild>
        <w:div w:id="1840727315">
          <w:marLeft w:val="0"/>
          <w:marRight w:val="0"/>
          <w:marTop w:val="0"/>
          <w:marBottom w:val="0"/>
          <w:divBdr>
            <w:top w:val="none" w:sz="0" w:space="0" w:color="auto"/>
            <w:left w:val="none" w:sz="0" w:space="0" w:color="auto"/>
            <w:bottom w:val="none" w:sz="0" w:space="0" w:color="auto"/>
            <w:right w:val="none" w:sz="0" w:space="0" w:color="auto"/>
          </w:divBdr>
        </w:div>
      </w:divsChild>
    </w:div>
    <w:div w:id="2026397045">
      <w:bodyDiv w:val="1"/>
      <w:marLeft w:val="0"/>
      <w:marRight w:val="0"/>
      <w:marTop w:val="0"/>
      <w:marBottom w:val="0"/>
      <w:divBdr>
        <w:top w:val="none" w:sz="0" w:space="0" w:color="auto"/>
        <w:left w:val="none" w:sz="0" w:space="0" w:color="auto"/>
        <w:bottom w:val="none" w:sz="0" w:space="0" w:color="auto"/>
        <w:right w:val="none" w:sz="0" w:space="0" w:color="auto"/>
      </w:divBdr>
    </w:div>
    <w:div w:id="2038458430">
      <w:bodyDiv w:val="1"/>
      <w:marLeft w:val="0"/>
      <w:marRight w:val="0"/>
      <w:marTop w:val="0"/>
      <w:marBottom w:val="0"/>
      <w:divBdr>
        <w:top w:val="none" w:sz="0" w:space="0" w:color="auto"/>
        <w:left w:val="none" w:sz="0" w:space="0" w:color="auto"/>
        <w:bottom w:val="none" w:sz="0" w:space="0" w:color="auto"/>
        <w:right w:val="none" w:sz="0" w:space="0" w:color="auto"/>
      </w:divBdr>
      <w:divsChild>
        <w:div w:id="1714764757">
          <w:marLeft w:val="0"/>
          <w:marRight w:val="0"/>
          <w:marTop w:val="0"/>
          <w:marBottom w:val="0"/>
          <w:divBdr>
            <w:top w:val="none" w:sz="0" w:space="0" w:color="auto"/>
            <w:left w:val="none" w:sz="0" w:space="0" w:color="auto"/>
            <w:bottom w:val="none" w:sz="0" w:space="0" w:color="auto"/>
            <w:right w:val="none" w:sz="0" w:space="0" w:color="auto"/>
          </w:divBdr>
        </w:div>
      </w:divsChild>
    </w:div>
    <w:div w:id="2043901753">
      <w:bodyDiv w:val="1"/>
      <w:marLeft w:val="0"/>
      <w:marRight w:val="0"/>
      <w:marTop w:val="0"/>
      <w:marBottom w:val="0"/>
      <w:divBdr>
        <w:top w:val="none" w:sz="0" w:space="0" w:color="auto"/>
        <w:left w:val="none" w:sz="0" w:space="0" w:color="auto"/>
        <w:bottom w:val="none" w:sz="0" w:space="0" w:color="auto"/>
        <w:right w:val="none" w:sz="0" w:space="0" w:color="auto"/>
      </w:divBdr>
    </w:div>
    <w:div w:id="2055810629">
      <w:bodyDiv w:val="1"/>
      <w:marLeft w:val="0"/>
      <w:marRight w:val="0"/>
      <w:marTop w:val="0"/>
      <w:marBottom w:val="0"/>
      <w:divBdr>
        <w:top w:val="none" w:sz="0" w:space="0" w:color="auto"/>
        <w:left w:val="none" w:sz="0" w:space="0" w:color="auto"/>
        <w:bottom w:val="none" w:sz="0" w:space="0" w:color="auto"/>
        <w:right w:val="none" w:sz="0" w:space="0" w:color="auto"/>
      </w:divBdr>
    </w:div>
    <w:div w:id="2056276033">
      <w:bodyDiv w:val="1"/>
      <w:marLeft w:val="0"/>
      <w:marRight w:val="0"/>
      <w:marTop w:val="0"/>
      <w:marBottom w:val="0"/>
      <w:divBdr>
        <w:top w:val="none" w:sz="0" w:space="0" w:color="auto"/>
        <w:left w:val="none" w:sz="0" w:space="0" w:color="auto"/>
        <w:bottom w:val="none" w:sz="0" w:space="0" w:color="auto"/>
        <w:right w:val="none" w:sz="0" w:space="0" w:color="auto"/>
      </w:divBdr>
    </w:div>
    <w:div w:id="2064481543">
      <w:bodyDiv w:val="1"/>
      <w:marLeft w:val="0"/>
      <w:marRight w:val="0"/>
      <w:marTop w:val="0"/>
      <w:marBottom w:val="0"/>
      <w:divBdr>
        <w:top w:val="none" w:sz="0" w:space="0" w:color="auto"/>
        <w:left w:val="none" w:sz="0" w:space="0" w:color="auto"/>
        <w:bottom w:val="none" w:sz="0" w:space="0" w:color="auto"/>
        <w:right w:val="none" w:sz="0" w:space="0" w:color="auto"/>
      </w:divBdr>
      <w:divsChild>
        <w:div w:id="524363508">
          <w:marLeft w:val="547"/>
          <w:marRight w:val="0"/>
          <w:marTop w:val="200"/>
          <w:marBottom w:val="0"/>
          <w:divBdr>
            <w:top w:val="none" w:sz="0" w:space="0" w:color="auto"/>
            <w:left w:val="none" w:sz="0" w:space="0" w:color="auto"/>
            <w:bottom w:val="none" w:sz="0" w:space="0" w:color="auto"/>
            <w:right w:val="none" w:sz="0" w:space="0" w:color="auto"/>
          </w:divBdr>
        </w:div>
        <w:div w:id="949237761">
          <w:marLeft w:val="547"/>
          <w:marRight w:val="0"/>
          <w:marTop w:val="200"/>
          <w:marBottom w:val="0"/>
          <w:divBdr>
            <w:top w:val="none" w:sz="0" w:space="0" w:color="auto"/>
            <w:left w:val="none" w:sz="0" w:space="0" w:color="auto"/>
            <w:bottom w:val="none" w:sz="0" w:space="0" w:color="auto"/>
            <w:right w:val="none" w:sz="0" w:space="0" w:color="auto"/>
          </w:divBdr>
        </w:div>
        <w:div w:id="1392581611">
          <w:marLeft w:val="1627"/>
          <w:marRight w:val="0"/>
          <w:marTop w:val="100"/>
          <w:marBottom w:val="0"/>
          <w:divBdr>
            <w:top w:val="none" w:sz="0" w:space="0" w:color="auto"/>
            <w:left w:val="none" w:sz="0" w:space="0" w:color="auto"/>
            <w:bottom w:val="none" w:sz="0" w:space="0" w:color="auto"/>
            <w:right w:val="none" w:sz="0" w:space="0" w:color="auto"/>
          </w:divBdr>
        </w:div>
        <w:div w:id="1688166912">
          <w:marLeft w:val="547"/>
          <w:marRight w:val="0"/>
          <w:marTop w:val="200"/>
          <w:marBottom w:val="0"/>
          <w:divBdr>
            <w:top w:val="none" w:sz="0" w:space="0" w:color="auto"/>
            <w:left w:val="none" w:sz="0" w:space="0" w:color="auto"/>
            <w:bottom w:val="none" w:sz="0" w:space="0" w:color="auto"/>
            <w:right w:val="none" w:sz="0" w:space="0" w:color="auto"/>
          </w:divBdr>
        </w:div>
        <w:div w:id="2146966944">
          <w:marLeft w:val="1627"/>
          <w:marRight w:val="0"/>
          <w:marTop w:val="100"/>
          <w:marBottom w:val="0"/>
          <w:divBdr>
            <w:top w:val="none" w:sz="0" w:space="0" w:color="auto"/>
            <w:left w:val="none" w:sz="0" w:space="0" w:color="auto"/>
            <w:bottom w:val="none" w:sz="0" w:space="0" w:color="auto"/>
            <w:right w:val="none" w:sz="0" w:space="0" w:color="auto"/>
          </w:divBdr>
        </w:div>
      </w:divsChild>
    </w:div>
    <w:div w:id="2077432417">
      <w:bodyDiv w:val="1"/>
      <w:marLeft w:val="0"/>
      <w:marRight w:val="0"/>
      <w:marTop w:val="0"/>
      <w:marBottom w:val="0"/>
      <w:divBdr>
        <w:top w:val="none" w:sz="0" w:space="0" w:color="auto"/>
        <w:left w:val="none" w:sz="0" w:space="0" w:color="auto"/>
        <w:bottom w:val="none" w:sz="0" w:space="0" w:color="auto"/>
        <w:right w:val="none" w:sz="0" w:space="0" w:color="auto"/>
      </w:divBdr>
    </w:div>
    <w:div w:id="2078163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34.png"/><Relationship Id="Rdc9c3da9259c4ce3" Type="http://schemas.microsoft.com/office/2019/09/relationships/intelligence" Target="intelligence.xml"/><Relationship Id="rId21" Type="http://schemas.openxmlformats.org/officeDocument/2006/relationships/hyperlink" Target="https://www.cde.ca.gov/fg/ac/ac/" TargetMode="External"/><Relationship Id="rId42" Type="http://schemas.openxmlformats.org/officeDocument/2006/relationships/hyperlink" Target="mailto:sacsweb@cde.ca.gov" TargetMode="External"/><Relationship Id="rId47" Type="http://schemas.openxmlformats.org/officeDocument/2006/relationships/header" Target="header15.xml"/><Relationship Id="rId63" Type="http://schemas.openxmlformats.org/officeDocument/2006/relationships/image" Target="media/image18.png"/><Relationship Id="rId68" Type="http://schemas.openxmlformats.org/officeDocument/2006/relationships/image" Target="media/image21.png"/><Relationship Id="rId84" Type="http://schemas.openxmlformats.org/officeDocument/2006/relationships/hyperlink" Target="https://www.cde.ca.gov/fg/ac/ic/" TargetMode="External"/><Relationship Id="rId89" Type="http://schemas.openxmlformats.org/officeDocument/2006/relationships/hyperlink" Target="mailto:gann@cde.ca.gov" TargetMode="External"/><Relationship Id="rId112" Type="http://schemas.openxmlformats.org/officeDocument/2006/relationships/hyperlink" Target="mailto:sacsinfo@cde.ca.gov" TargetMode="External"/><Relationship Id="rId16" Type="http://schemas.openxmlformats.org/officeDocument/2006/relationships/header" Target="header2.xml"/><Relationship Id="rId107" Type="http://schemas.openxmlformats.org/officeDocument/2006/relationships/hyperlink" Target="mailto:spedfiscalprogrpts@cde.ca.gov" TargetMode="External"/><Relationship Id="rId11" Type="http://schemas.openxmlformats.org/officeDocument/2006/relationships/endnotes" Target="endnotes.xml"/><Relationship Id="rId32" Type="http://schemas.openxmlformats.org/officeDocument/2006/relationships/image" Target="media/image2.png"/><Relationship Id="rId37" Type="http://schemas.openxmlformats.org/officeDocument/2006/relationships/hyperlink" Target="mailto:sacsweb@cde.ca.gov"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header" Target="header21.xml"/><Relationship Id="rId79" Type="http://schemas.openxmlformats.org/officeDocument/2006/relationships/header" Target="header24.xml"/><Relationship Id="rId102" Type="http://schemas.openxmlformats.org/officeDocument/2006/relationships/header" Target="header34.xml"/><Relationship Id="rId123" Type="http://schemas.openxmlformats.org/officeDocument/2006/relationships/image" Target="media/image36.png"/><Relationship Id="rId128" Type="http://schemas.openxmlformats.org/officeDocument/2006/relationships/footer" Target="footer7.xml"/><Relationship Id="rId5" Type="http://schemas.openxmlformats.org/officeDocument/2006/relationships/customXml" Target="../customXml/item5.xml"/><Relationship Id="rId90" Type="http://schemas.openxmlformats.org/officeDocument/2006/relationships/hyperlink" Target="mailto:sacsinfo@cde.ca.gov" TargetMode="External"/><Relationship Id="rId95" Type="http://schemas.openxmlformats.org/officeDocument/2006/relationships/header" Target="header30.xml"/><Relationship Id="rId14" Type="http://schemas.openxmlformats.org/officeDocument/2006/relationships/header" Target="header1.xml"/><Relationship Id="rId22" Type="http://schemas.openxmlformats.org/officeDocument/2006/relationships/hyperlink" Target="https://www.cde.ca.gov/fg/ac/sa/" TargetMode="Externa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19.png"/><Relationship Id="rId69" Type="http://schemas.openxmlformats.org/officeDocument/2006/relationships/image" Target="media/image22.png"/><Relationship Id="rId77" Type="http://schemas.openxmlformats.org/officeDocument/2006/relationships/header" Target="header22.xml"/><Relationship Id="rId100" Type="http://schemas.openxmlformats.org/officeDocument/2006/relationships/image" Target="media/image32.png"/><Relationship Id="rId105" Type="http://schemas.openxmlformats.org/officeDocument/2006/relationships/hyperlink" Target="mailto:spedfiscalprogrpts@cde.ca.gov" TargetMode="External"/><Relationship Id="rId113" Type="http://schemas.openxmlformats.org/officeDocument/2006/relationships/hyperlink" Target="mailto:cessman@cde.ca.gov" TargetMode="External"/><Relationship Id="rId118" Type="http://schemas.openxmlformats.org/officeDocument/2006/relationships/header" Target="header38.xml"/><Relationship Id="rId126" Type="http://schemas.openxmlformats.org/officeDocument/2006/relationships/header" Target="header44.xml"/><Relationship Id="rId134"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image" Target="media/image25.png"/><Relationship Id="rId80" Type="http://schemas.openxmlformats.org/officeDocument/2006/relationships/header" Target="header25.xml"/><Relationship Id="rId85" Type="http://schemas.openxmlformats.org/officeDocument/2006/relationships/header" Target="header26.xml"/><Relationship Id="rId93" Type="http://schemas.openxmlformats.org/officeDocument/2006/relationships/header" Target="header28.xml"/><Relationship Id="rId98" Type="http://schemas.openxmlformats.org/officeDocument/2006/relationships/header" Target="header32.xml"/><Relationship Id="rId121" Type="http://schemas.openxmlformats.org/officeDocument/2006/relationships/header" Target="header40.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s://sacs-cde.org/" TargetMode="External"/><Relationship Id="rId33" Type="http://schemas.openxmlformats.org/officeDocument/2006/relationships/image" Target="media/image3.png"/><Relationship Id="rId38" Type="http://schemas.openxmlformats.org/officeDocument/2006/relationships/hyperlink" Target="https://www.cde.ca.gov/fg/sf/fr/" TargetMode="External"/><Relationship Id="rId46" Type="http://schemas.openxmlformats.org/officeDocument/2006/relationships/header" Target="header14.xml"/><Relationship Id="rId59" Type="http://schemas.openxmlformats.org/officeDocument/2006/relationships/image" Target="media/image16.png"/><Relationship Id="rId67" Type="http://schemas.openxmlformats.org/officeDocument/2006/relationships/image" Target="media/image20.png"/><Relationship Id="rId103" Type="http://schemas.openxmlformats.org/officeDocument/2006/relationships/header" Target="header35.xml"/><Relationship Id="rId108" Type="http://schemas.openxmlformats.org/officeDocument/2006/relationships/hyperlink" Target="https://oese.ed.gov/offices/office-of-formula-grants/impact-aid-program/" TargetMode="External"/><Relationship Id="rId116" Type="http://schemas.openxmlformats.org/officeDocument/2006/relationships/hyperlink" Target="mailto:sacsinfo@cde.ca.gov" TargetMode="External"/><Relationship Id="rId124" Type="http://schemas.openxmlformats.org/officeDocument/2006/relationships/header" Target="header42.xml"/><Relationship Id="rId129" Type="http://schemas.openxmlformats.org/officeDocument/2006/relationships/header" Target="header46.xml"/><Relationship Id="rId20" Type="http://schemas.openxmlformats.org/officeDocument/2006/relationships/footer" Target="footer4.xml"/><Relationship Id="rId41" Type="http://schemas.openxmlformats.org/officeDocument/2006/relationships/hyperlink" Target="http://www.cde.ca.gov/fg/sf/fr/sacs2006allprobfix.asp" TargetMode="External"/><Relationship Id="rId54" Type="http://schemas.openxmlformats.org/officeDocument/2006/relationships/image" Target="media/image11.png"/><Relationship Id="rId62" Type="http://schemas.openxmlformats.org/officeDocument/2006/relationships/image" Target="media/image17.png"/><Relationship Id="rId70" Type="http://schemas.openxmlformats.org/officeDocument/2006/relationships/image" Target="media/image23.png"/><Relationship Id="rId75" Type="http://schemas.openxmlformats.org/officeDocument/2006/relationships/image" Target="media/image26.png"/><Relationship Id="rId83" Type="http://schemas.openxmlformats.org/officeDocument/2006/relationships/hyperlink" Target="https://www.cde.ca.gov/fg/ac/ic/" TargetMode="External"/><Relationship Id="rId88" Type="http://schemas.openxmlformats.org/officeDocument/2006/relationships/hyperlink" Target="https://www.cde.ca.gov/fg/ac/ac/" TargetMode="External"/><Relationship Id="rId91" Type="http://schemas.openxmlformats.org/officeDocument/2006/relationships/hyperlink" Target="mailto:sacsinfo@cde.ca.gov" TargetMode="External"/><Relationship Id="rId96" Type="http://schemas.openxmlformats.org/officeDocument/2006/relationships/header" Target="header31.xml"/><Relationship Id="rId111" Type="http://schemas.openxmlformats.org/officeDocument/2006/relationships/hyperlink" Target="https://oese.ed.gov/offices/office-of-formula-grants/impact-aid-progra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de.ca.gov/fg/ac/co" TargetMode="Externa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hyperlink" Target="https://www.cde.ca.gov/sp/se/as/documents/leamoeexempwrksht.xls" TargetMode="External"/><Relationship Id="rId114" Type="http://schemas.openxmlformats.org/officeDocument/2006/relationships/header" Target="header36.xml"/><Relationship Id="rId119" Type="http://schemas.openxmlformats.org/officeDocument/2006/relationships/header" Target="header39.xml"/><Relationship Id="rId127" Type="http://schemas.openxmlformats.org/officeDocument/2006/relationships/header" Target="header45.xm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12.xml"/><Relationship Id="rId52" Type="http://schemas.openxmlformats.org/officeDocument/2006/relationships/image" Target="media/image9.png"/><Relationship Id="rId60" Type="http://schemas.openxmlformats.org/officeDocument/2006/relationships/header" Target="header16.xml"/><Relationship Id="rId65" Type="http://schemas.openxmlformats.org/officeDocument/2006/relationships/header" Target="header18.xml"/><Relationship Id="rId73" Type="http://schemas.openxmlformats.org/officeDocument/2006/relationships/header" Target="header20.xml"/><Relationship Id="rId78" Type="http://schemas.openxmlformats.org/officeDocument/2006/relationships/header" Target="header23.xml"/><Relationship Id="rId81" Type="http://schemas.openxmlformats.org/officeDocument/2006/relationships/image" Target="media/image28.png"/><Relationship Id="rId86" Type="http://schemas.openxmlformats.org/officeDocument/2006/relationships/header" Target="header27.xml"/><Relationship Id="rId94" Type="http://schemas.openxmlformats.org/officeDocument/2006/relationships/header" Target="header29.xml"/><Relationship Id="rId99" Type="http://schemas.openxmlformats.org/officeDocument/2006/relationships/header" Target="header33.xml"/><Relationship Id="rId101" Type="http://schemas.openxmlformats.org/officeDocument/2006/relationships/image" Target="media/image33.png"/><Relationship Id="rId122" Type="http://schemas.openxmlformats.org/officeDocument/2006/relationships/header" Target="header41.xml"/><Relationship Id="rId13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mailto:sacsweb@cde.ca.gov" TargetMode="External"/><Relationship Id="rId109" Type="http://schemas.openxmlformats.org/officeDocument/2006/relationships/hyperlink" Target="https://www.cde.ca.gov/sp/se/as/documents/leamoeexempwrksht.xls" TargetMode="External"/><Relationship Id="rId34"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27.png"/><Relationship Id="rId97" Type="http://schemas.openxmlformats.org/officeDocument/2006/relationships/image" Target="media/image31.png"/><Relationship Id="rId104" Type="http://schemas.openxmlformats.org/officeDocument/2006/relationships/hyperlink" Target="mailto:spedfiscalprogrpts@cde.ca.gov" TargetMode="External"/><Relationship Id="rId120" Type="http://schemas.openxmlformats.org/officeDocument/2006/relationships/image" Target="media/image35.png"/><Relationship Id="rId125" Type="http://schemas.openxmlformats.org/officeDocument/2006/relationships/header" Target="header43.xml"/><Relationship Id="rId7" Type="http://schemas.openxmlformats.org/officeDocument/2006/relationships/styles" Target="styles.xml"/><Relationship Id="rId71" Type="http://schemas.openxmlformats.org/officeDocument/2006/relationships/image" Target="media/image24.png"/><Relationship Id="rId92" Type="http://schemas.openxmlformats.org/officeDocument/2006/relationships/hyperlink" Target="mailto:sacsinfo@cde.ca.gov"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yperlink" Target="https://www.cde.ca.gov/fg/sf/fr/" TargetMode="External"/><Relationship Id="rId40" Type="http://schemas.openxmlformats.org/officeDocument/2006/relationships/hyperlink" Target="https://www.cde.ca.gov/fg/sf/fr/" TargetMode="External"/><Relationship Id="rId45" Type="http://schemas.openxmlformats.org/officeDocument/2006/relationships/header" Target="header13.xml"/><Relationship Id="rId66" Type="http://schemas.openxmlformats.org/officeDocument/2006/relationships/header" Target="header19.xml"/><Relationship Id="rId87" Type="http://schemas.openxmlformats.org/officeDocument/2006/relationships/image" Target="media/image30.png"/><Relationship Id="rId110" Type="http://schemas.openxmlformats.org/officeDocument/2006/relationships/hyperlink" Target="mailto:spedfiscalprogrpts@cde.ca.gov" TargetMode="External"/><Relationship Id="rId115" Type="http://schemas.openxmlformats.org/officeDocument/2006/relationships/header" Target="header37.xml"/><Relationship Id="rId131" Type="http://schemas.openxmlformats.org/officeDocument/2006/relationships/fontTable" Target="fontTable.xml"/><Relationship Id="rId61" Type="http://schemas.openxmlformats.org/officeDocument/2006/relationships/header" Target="header17.xml"/><Relationship Id="rId82" Type="http://schemas.openxmlformats.org/officeDocument/2006/relationships/image" Target="media/image29.png"/><Relationship Id="rId1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wis\Desktop\TS101773057.dotx" TargetMode="External"/></Relationships>
</file>

<file path=word/documenttasks/documenttasks1.xml><?xml version="1.0" encoding="utf-8"?>
<t:Tasks xmlns:t="http://schemas.microsoft.com/office/tasks/2019/documenttasks" xmlns:oel="http://schemas.microsoft.com/office/2019/extlst">
  <t:Task id="{BAF12C5E-E11D-4688-8250-96EF1279313F}">
    <t:Anchor>
      <t:Comment id="1581559479"/>
    </t:Anchor>
    <t:History>
      <t:Event id="{A7A887BA-C869-4ABC-AFFD-1FF53D23B165}" time="2021-10-19T14:48:13.679Z">
        <t:Attribution userId="S::swendel@fcmat.org::d1adcad7-acc1-44c0-8dfc-33e5f78163f8" userProvider="AD" userName="Stephen Wendel"/>
        <t:Anchor>
          <t:Comment id="1581559479"/>
        </t:Anchor>
        <t:Create/>
      </t:Event>
      <t:Event id="{6A6E7DB1-0E55-4357-9627-40451BDB09FD}" time="2021-10-19T14:48:13.679Z">
        <t:Attribution userId="S::swendel@fcmat.org::d1adcad7-acc1-44c0-8dfc-33e5f78163f8" userProvider="AD" userName="Stephen Wendel"/>
        <t:Anchor>
          <t:Comment id="1581559479"/>
        </t:Anchor>
        <t:Assign userId="S::ENorman@fcmat.org::85bdb198-d503-4976-a9c5-5a4300f9f846" userProvider="AD" userName="Emanuel  Norman"/>
      </t:Event>
      <t:Event id="{15F1600A-B966-42E0-8329-D220EE1E3842}" time="2021-10-19T14:48:13.679Z">
        <t:Attribution userId="S::swendel@fcmat.org::d1adcad7-acc1-44c0-8dfc-33e5f78163f8" userProvider="AD" userName="Stephen Wendel"/>
        <t:Anchor>
          <t:Comment id="1581559479"/>
        </t:Anchor>
        <t:SetTitle title="@Emanuel Norman -if the new direction is that for April 22 it will be budget only, and the 20-21 UA is not being delivered, then this whole section may require modification"/>
      </t:Event>
    </t:History>
  </t:Task>
  <t:Task id="{0F425342-E705-4D51-A6FB-B637316FC653}">
    <t:Anchor>
      <t:Comment id="710562482"/>
    </t:Anchor>
    <t:History>
      <t:Event id="{DE4A8F81-FC77-4580-B520-D3DC8CA9F96A}" time="2021-10-19T14:53:44.587Z">
        <t:Attribution userId="S::swendel@fcmat.org::d1adcad7-acc1-44c0-8dfc-33e5f78163f8" userProvider="AD" userName="Stephen Wendel"/>
        <t:Anchor>
          <t:Comment id="710562482"/>
        </t:Anchor>
        <t:Create/>
      </t:Event>
      <t:Event id="{2E4EBA34-658A-413F-9985-93FBE5EBA0FE}" time="2021-10-19T14:53:44.587Z">
        <t:Attribution userId="S::swendel@fcmat.org::d1adcad7-acc1-44c0-8dfc-33e5f78163f8" userProvider="AD" userName="Stephen Wendel"/>
        <t:Anchor>
          <t:Comment id="710562482"/>
        </t:Anchor>
        <t:Assign userId="S::ENorman@fcmat.org::85bdb198-d503-4976-a9c5-5a4300f9f846" userProvider="AD" userName="Emanuel  Norman"/>
      </t:Event>
      <t:Event id="{A91DFB2E-5DE7-4CFB-90C2-14DE3AEBA856}" time="2021-10-19T14:53:44.587Z">
        <t:Attribution userId="S::swendel@fcmat.org::d1adcad7-acc1-44c0-8dfc-33e5f78163f8" userProvider="AD" userName="Stephen Wendel"/>
        <t:Anchor>
          <t:Comment id="710562482"/>
        </t:Anchor>
        <t:SetTitle title="@Emanuel Norman There does not appear to be a label for the first column of these tables."/>
      </t:Event>
    </t:History>
  </t:Task>
  <t:Task id="{953E00E7-6DD5-4390-81EB-EFF12CE67197}">
    <t:Anchor>
      <t:Comment id="495786044"/>
    </t:Anchor>
    <t:History>
      <t:Event id="{044684CB-67D2-4620-B124-60201270EDC0}" time="2021-10-19T14:50:16.782Z">
        <t:Attribution userId="S::swendel@fcmat.org::d1adcad7-acc1-44c0-8dfc-33e5f78163f8" userProvider="AD" userName="Stephen Wendel"/>
        <t:Anchor>
          <t:Comment id="495786044"/>
        </t:Anchor>
        <t:Create/>
      </t:Event>
      <t:Event id="{92C29A48-B826-44A1-B3B7-CF268A36A9D4}" time="2021-10-19T14:50:16.782Z">
        <t:Attribution userId="S::swendel@fcmat.org::d1adcad7-acc1-44c0-8dfc-33e5f78163f8" userProvider="AD" userName="Stephen Wendel"/>
        <t:Anchor>
          <t:Comment id="495786044"/>
        </t:Anchor>
        <t:Assign userId="S::ENorman@fcmat.org::85bdb198-d503-4976-a9c5-5a4300f9f846" userProvider="AD" userName="Emanuel  Norman"/>
      </t:Event>
      <t:Event id="{37D769D5-BBCA-4E5A-B4BF-EB6430FA3026}" time="2021-10-19T14:50:16.782Z">
        <t:Attribution userId="S::swendel@fcmat.org::d1adcad7-acc1-44c0-8dfc-33e5f78163f8" userProvider="AD" userName="Stephen Wendel"/>
        <t:Anchor>
          <t:Comment id="495786044"/>
        </t:Anchor>
        <t:SetTitle title="@Emanuel Norman - I would not use the word full here. Whereas there are automated ADA tests present, no project is able to fully meet all the manual tests that may be conducted for ADA."/>
      </t:Event>
    </t:History>
  </t:Task>
  <t:Task id="{1F27F73A-935E-4CAA-AE7B-551F8097C0B4}">
    <t:Anchor>
      <t:Comment id="866586466"/>
    </t:Anchor>
    <t:History>
      <t:Event id="{E60C1AB4-2C78-4D38-AD96-51115BC26E2F}" time="2021-10-19T15:05:56.469Z">
        <t:Attribution userId="S::swendel@fcmat.org::d1adcad7-acc1-44c0-8dfc-33e5f78163f8" userProvider="AD" userName="Stephen Wendel"/>
        <t:Anchor>
          <t:Comment id="866586466"/>
        </t:Anchor>
        <t:Create/>
      </t:Event>
      <t:Event id="{DB02A13C-5470-477F-833D-A0442956ED14}" time="2021-10-19T15:05:56.469Z">
        <t:Attribution userId="S::swendel@fcmat.org::d1adcad7-acc1-44c0-8dfc-33e5f78163f8" userProvider="AD" userName="Stephen Wendel"/>
        <t:Anchor>
          <t:Comment id="866586466"/>
        </t:Anchor>
        <t:Assign userId="S::ENorman@fcmat.org::85bdb198-d503-4976-a9c5-5a4300f9f846" userProvider="AD" userName="Emanuel  Norman"/>
      </t:Event>
      <t:Event id="{7B9B55CF-BD12-4050-BDB8-1284398867B7}" time="2021-10-19T15:05:56.469Z">
        <t:Attribution userId="S::swendel@fcmat.org::d1adcad7-acc1-44c0-8dfc-33e5f78163f8" userProvider="AD" userName="Stephen Wendel"/>
        <t:Anchor>
          <t:Comment id="866586466"/>
        </t:Anchor>
        <t:SetTitle title="@Emanuel Norman I am sure this is not the first place that we have used the submission &quot;State&quot; but it caught me that we may need to have an appendix that lists all submission state numbers and there corresponding names. Just a thought."/>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CSIS Custom">
      <a:majorFont>
        <a:latin typeface="Verdana"/>
        <a:ea typeface=""/>
        <a:cs typeface=""/>
      </a:majorFont>
      <a:minorFont>
        <a:latin typeface="Calisto MT"/>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Oer 1, 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3226c89-33a2-47c8-990f-2b5f33fc27b2">
      <UserInfo>
        <DisplayName>Amy Fong</DisplayName>
        <AccountId>14</AccountId>
        <AccountType/>
      </UserInfo>
      <UserInfo>
        <DisplayName>Denise Harris</DisplayName>
        <AccountId>26</AccountId>
        <AccountType/>
      </UserInfo>
      <UserInfo>
        <DisplayName>Greg Scull</DisplayName>
        <AccountId>16</AccountId>
        <AccountType/>
      </UserInfo>
      <UserInfo>
        <DisplayName>Emanuel  Norman</DisplayName>
        <AccountId>650</AccountId>
        <AccountType/>
      </UserInfo>
      <UserInfo>
        <DisplayName>Stephen Wendel</DisplayName>
        <AccountId>60</AccountId>
        <AccountType/>
      </UserInfo>
      <UserInfo>
        <DisplayName>Chris McDonald</DisplayName>
        <AccountId>15</AccountId>
        <AccountType/>
      </UserInfo>
      <UserInfo>
        <DisplayName>Tami Montero</DisplayName>
        <AccountId>50</AccountId>
        <AccountType/>
      </UserInfo>
      <UserInfo>
        <DisplayName>Himanshu Swami</DisplayName>
        <AccountId>31</AccountId>
        <AccountType/>
      </UserInfo>
      <UserInfo>
        <DisplayName>Krishna Datta</DisplayName>
        <AccountId>34</AccountId>
        <AccountType/>
      </UserInfo>
      <UserInfo>
        <DisplayName>Heather Cota</DisplayName>
        <AccountId>22</AccountId>
        <AccountType/>
      </UserInfo>
      <UserInfo>
        <DisplayName>Christine Davis</DisplayName>
        <AccountId>43</AccountId>
        <AccountType/>
      </UserInfo>
    </SharedWithUsers>
    <Due_x0020_Date xmlns="cf119a74-e989-424e-86d0-3f1a1bfbe45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0BF1A576C561449031CC96EA8EEF0B" ma:contentTypeVersion="7" ma:contentTypeDescription="Create a new document." ma:contentTypeScope="" ma:versionID="eef1d3c3c16ff821b75e8514a9b3d93d">
  <xsd:schema xmlns:xsd="http://www.w3.org/2001/XMLSchema" xmlns:xs="http://www.w3.org/2001/XMLSchema" xmlns:p="http://schemas.microsoft.com/office/2006/metadata/properties" xmlns:ns2="cf119a74-e989-424e-86d0-3f1a1bfbe454" xmlns:ns3="33226c89-33a2-47c8-990f-2b5f33fc27b2" targetNamespace="http://schemas.microsoft.com/office/2006/metadata/properties" ma:root="true" ma:fieldsID="0c238e387521517b922de6d5288fd7d6" ns2:_="" ns3:_="">
    <xsd:import namespace="cf119a74-e989-424e-86d0-3f1a1bfbe454"/>
    <xsd:import namespace="33226c89-33a2-47c8-990f-2b5f33fc27b2"/>
    <xsd:element name="properties">
      <xsd:complexType>
        <xsd:sequence>
          <xsd:element name="documentManagement">
            <xsd:complexType>
              <xsd:all>
                <xsd:element ref="ns2:Due_x0020_Dat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19a74-e989-424e-86d0-3f1a1bfbe454" elementFormDefault="qualified">
    <xsd:import namespace="http://schemas.microsoft.com/office/2006/documentManagement/types"/>
    <xsd:import namespace="http://schemas.microsoft.com/office/infopath/2007/PartnerControls"/>
    <xsd:element name="Due_x0020_Date" ma:index="8" nillable="true" ma:displayName="Due Date" ma:format="DateOnly" ma:internalName="Due_x0020_Dat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26c89-33a2-47c8-990f-2b5f33fc27b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6F4CC7-B7E2-482F-B313-900F9DF44089}">
  <ds:schemaRefs>
    <ds:schemaRef ds:uri="http://schemas.microsoft.com/sharepoint/v3/contenttype/forms"/>
  </ds:schemaRefs>
</ds:datastoreItem>
</file>

<file path=customXml/itemProps3.xml><?xml version="1.0" encoding="utf-8"?>
<ds:datastoreItem xmlns:ds="http://schemas.openxmlformats.org/officeDocument/2006/customXml" ds:itemID="{10287542-59ED-4A56-8DCA-71E16C91DA20}">
  <ds:schemaRefs>
    <ds:schemaRef ds:uri="http://schemas.microsoft.com/office/2006/metadata/properties"/>
    <ds:schemaRef ds:uri="http://schemas.microsoft.com/office/infopath/2007/PartnerControls"/>
    <ds:schemaRef ds:uri="33226c89-33a2-47c8-990f-2b5f33fc27b2"/>
    <ds:schemaRef ds:uri="cf119a74-e989-424e-86d0-3f1a1bfbe454"/>
  </ds:schemaRefs>
</ds:datastoreItem>
</file>

<file path=customXml/itemProps4.xml><?xml version="1.0" encoding="utf-8"?>
<ds:datastoreItem xmlns:ds="http://schemas.openxmlformats.org/officeDocument/2006/customXml" ds:itemID="{2CC1A576-69AD-4269-9130-7C1B45685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19a74-e989-424e-86d0-3f1a1bfbe454"/>
    <ds:schemaRef ds:uri="33226c89-33a2-47c8-990f-2b5f33fc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0F3524-9795-45E4-9F4E-F53F44399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TS101773057</Template>
  <TotalTime>1578</TotalTime>
  <Pages>286</Pages>
  <Words>87915</Words>
  <Characters>465071</Characters>
  <Application>Microsoft Office Word</Application>
  <DocSecurity>0</DocSecurity>
  <Lines>14093</Lines>
  <Paragraphs>9534</Paragraphs>
  <ScaleCrop>false</ScaleCrop>
  <HeadingPairs>
    <vt:vector size="2" baseType="variant">
      <vt:variant>
        <vt:lpstr>Title</vt:lpstr>
      </vt:variant>
      <vt:variant>
        <vt:i4>1</vt:i4>
      </vt:variant>
    </vt:vector>
  </HeadingPairs>
  <TitlesOfParts>
    <vt:vector size="1" baseType="lpstr">
      <vt:lpstr>SACS Web 2023 LEA User Guide - Financial Reporting (CA Dept of Education)</vt:lpstr>
    </vt:vector>
  </TitlesOfParts>
  <Company>School Fiscal Services Division</Company>
  <LinksUpToDate>false</LinksUpToDate>
  <CharactersWithSpaces>543452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SACS Web 2023 LEA User Guide - Financial Reporting (CA Dept of Education)</dc:title>
  <dc:subject>This User guide provides guidance in the SACS Web 2023 system.</dc:subject>
  <dc:creator>California Department of Education</dc:creator>
  <cp:keywords/>
  <dc:description/>
  <cp:lastModifiedBy>Jacob Blum</cp:lastModifiedBy>
  <cp:revision>75</cp:revision>
  <cp:lastPrinted>2023-06-23T16:29:00Z</cp:lastPrinted>
  <dcterms:created xsi:type="dcterms:W3CDTF">2023-06-16T15:37:00Z</dcterms:created>
  <dcterms:modified xsi:type="dcterms:W3CDTF">2023-07-10T20:36:00Z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y fmtid="{D5CDD505-2E9C-101B-9397-08002B2CF9AE}" pid="3" name="ContentTypeId">
    <vt:lpwstr>0x010100B90BF1A576C561449031CC96EA8EEF0B</vt:lpwstr>
  </property>
  <property fmtid="{D5CDD505-2E9C-101B-9397-08002B2CF9AE}" pid="4" name="Order">
    <vt:r8>3466600</vt:r8>
  </property>
  <property fmtid="{D5CDD505-2E9C-101B-9397-08002B2CF9AE}" pid="5" name="_dlc_DocIdItemGuid">
    <vt:lpwstr>57221ee3-a3b5-4ff2-afe6-47bac78ad64a</vt:lpwstr>
  </property>
</Properties>
</file>