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193F" w14:textId="77777777" w:rsidR="00AD1646" w:rsidRPr="00746348" w:rsidRDefault="00746348" w:rsidP="00746348">
      <w:pPr>
        <w:pStyle w:val="Heading1"/>
        <w:spacing w:after="240"/>
      </w:pPr>
      <w:r w:rsidRPr="00746348">
        <w:rPr>
          <w:rStyle w:val="Heading1Char"/>
          <w:b/>
        </w:rPr>
        <w:t>Title I, Part C</w:t>
      </w:r>
      <w:r w:rsidR="00156BF4" w:rsidRPr="00746348">
        <w:t xml:space="preserve"> </w:t>
      </w:r>
      <w:r w:rsidR="00CC7449" w:rsidRPr="00746348">
        <w:t xml:space="preserve">Method of </w:t>
      </w:r>
      <w:r w:rsidR="00664794" w:rsidRPr="00746348">
        <w:t xml:space="preserve">Calculating Equitable Services </w:t>
      </w:r>
      <w:r w:rsidR="00CC7449" w:rsidRPr="00746348">
        <w:t>Proportional Share</w:t>
      </w:r>
    </w:p>
    <w:p w14:paraId="3F4634B5" w14:textId="77777777" w:rsidR="00746348" w:rsidRDefault="00746348" w:rsidP="0074634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746348">
        <w:rPr>
          <w:rFonts w:ascii="Arial" w:hAnsi="Arial" w:cs="Arial"/>
          <w:color w:val="000000"/>
          <w:sz w:val="24"/>
          <w:szCs w:val="24"/>
        </w:rPr>
        <w:t>Children who attend private s</w:t>
      </w:r>
      <w:r w:rsidR="00693E57">
        <w:rPr>
          <w:rFonts w:ascii="Arial" w:hAnsi="Arial" w:cs="Arial"/>
          <w:color w:val="000000"/>
          <w:sz w:val="24"/>
          <w:szCs w:val="24"/>
        </w:rPr>
        <w:t>chools are eligible to receive Migrant Education P</w:t>
      </w:r>
      <w:r w:rsidRPr="00746348">
        <w:rPr>
          <w:rFonts w:ascii="Arial" w:hAnsi="Arial" w:cs="Arial"/>
          <w:color w:val="000000"/>
          <w:sz w:val="24"/>
          <w:szCs w:val="24"/>
        </w:rPr>
        <w:t xml:space="preserve">rogram (MEP) services if they: </w:t>
      </w:r>
    </w:p>
    <w:p w14:paraId="0360E281" w14:textId="77777777" w:rsidR="00746348" w:rsidRPr="00247F96" w:rsidRDefault="00746348" w:rsidP="00247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47F96">
        <w:rPr>
          <w:rFonts w:ascii="Arial" w:hAnsi="Arial" w:cs="Arial"/>
          <w:color w:val="000000"/>
          <w:sz w:val="24"/>
          <w:szCs w:val="24"/>
        </w:rPr>
        <w:t xml:space="preserve">meet the statutory and regulatory definition of a migrant </w:t>
      </w:r>
      <w:proofErr w:type="gramStart"/>
      <w:r w:rsidRPr="00247F96">
        <w:rPr>
          <w:rFonts w:ascii="Arial" w:hAnsi="Arial" w:cs="Arial"/>
          <w:color w:val="000000"/>
          <w:sz w:val="24"/>
          <w:szCs w:val="24"/>
        </w:rPr>
        <w:t>child;</w:t>
      </w:r>
      <w:proofErr w:type="gramEnd"/>
      <w:r w:rsidRPr="00247F9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DE2975" w14:textId="77777777" w:rsidR="00746348" w:rsidRPr="00247F96" w:rsidRDefault="00746348" w:rsidP="00247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47F96">
        <w:rPr>
          <w:rFonts w:ascii="Arial" w:hAnsi="Arial" w:cs="Arial"/>
          <w:color w:val="000000"/>
          <w:sz w:val="24"/>
          <w:szCs w:val="24"/>
        </w:rPr>
        <w:t xml:space="preserve">meet the priority for services criteria in </w:t>
      </w:r>
      <w:proofErr w:type="gramStart"/>
      <w:r w:rsidRPr="00247F96">
        <w:rPr>
          <w:rFonts w:ascii="Arial" w:hAnsi="Arial" w:cs="Arial"/>
          <w:color w:val="000000"/>
          <w:sz w:val="24"/>
          <w:szCs w:val="24"/>
        </w:rPr>
        <w:t>the Every</w:t>
      </w:r>
      <w:proofErr w:type="gramEnd"/>
      <w:r w:rsidRPr="00247F96">
        <w:rPr>
          <w:rFonts w:ascii="Arial" w:hAnsi="Arial" w:cs="Arial"/>
          <w:color w:val="000000"/>
          <w:sz w:val="24"/>
          <w:szCs w:val="24"/>
        </w:rPr>
        <w:t xml:space="preserve"> Student Succeeds Act (ESSA) Section 1304(d); and </w:t>
      </w:r>
    </w:p>
    <w:p w14:paraId="03E948FF" w14:textId="77777777" w:rsidR="00746348" w:rsidRPr="00247F96" w:rsidRDefault="00746348" w:rsidP="00247F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47F96">
        <w:rPr>
          <w:rFonts w:ascii="Arial" w:hAnsi="Arial" w:cs="Arial"/>
          <w:color w:val="000000"/>
          <w:sz w:val="24"/>
          <w:szCs w:val="24"/>
        </w:rPr>
        <w:t>have unique needs of migratory children identified through the State’s comprehensive needs assessment and service delivery plan.</w:t>
      </w:r>
    </w:p>
    <w:p w14:paraId="27A209CC" w14:textId="77777777" w:rsidR="00746348" w:rsidRDefault="00746348" w:rsidP="0074634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746348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state educational agency (</w:t>
      </w:r>
      <w:r w:rsidRPr="00746348">
        <w:rPr>
          <w:rFonts w:ascii="Arial" w:hAnsi="Arial" w:cs="Arial"/>
          <w:color w:val="000000"/>
          <w:sz w:val="24"/>
          <w:szCs w:val="24"/>
        </w:rPr>
        <w:t>SEA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746348">
        <w:rPr>
          <w:rFonts w:ascii="Arial" w:hAnsi="Arial" w:cs="Arial"/>
          <w:color w:val="000000"/>
          <w:sz w:val="24"/>
          <w:szCs w:val="24"/>
        </w:rPr>
        <w:t xml:space="preserve"> and local operating agency have the discretion to determine what number of eligible students is too few to serve, so long as this determination </w:t>
      </w:r>
      <w:proofErr w:type="gramStart"/>
      <w:r w:rsidRPr="00746348">
        <w:rPr>
          <w:rFonts w:ascii="Arial" w:hAnsi="Arial" w:cs="Arial"/>
          <w:color w:val="000000"/>
          <w:sz w:val="24"/>
          <w:szCs w:val="24"/>
        </w:rPr>
        <w:t>is made</w:t>
      </w:r>
      <w:proofErr w:type="gramEnd"/>
      <w:r w:rsidRPr="00746348">
        <w:rPr>
          <w:rFonts w:ascii="Arial" w:hAnsi="Arial" w:cs="Arial"/>
          <w:color w:val="000000"/>
          <w:sz w:val="24"/>
          <w:szCs w:val="24"/>
        </w:rPr>
        <w:t xml:space="preserve"> on an equitable basis (i.e., on the same basis as public schools). If it is feasible and equitable, agencies may adopt alternative methods that are cost-effective to serve small numbers, such as individual tutoring programs, professional development activities with the classroom teachers of eligible migrant students, or other strategies.</w:t>
      </w:r>
    </w:p>
    <w:p w14:paraId="0E5EA291" w14:textId="77777777" w:rsidR="00746348" w:rsidRPr="00746348" w:rsidRDefault="00746348" w:rsidP="0074634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563700">
        <w:rPr>
          <w:rFonts w:ascii="Arial" w:hAnsi="Arial" w:cs="Arial"/>
          <w:sz w:val="24"/>
          <w:szCs w:val="24"/>
        </w:rPr>
        <w:t xml:space="preserve">If, after consultation with </w:t>
      </w:r>
      <w:r>
        <w:rPr>
          <w:rFonts w:ascii="Arial" w:hAnsi="Arial" w:cs="Arial"/>
          <w:sz w:val="24"/>
          <w:szCs w:val="24"/>
        </w:rPr>
        <w:t xml:space="preserve">appropriate </w:t>
      </w:r>
      <w:r w:rsidRPr="00563700">
        <w:rPr>
          <w:rFonts w:ascii="Arial" w:hAnsi="Arial" w:cs="Arial"/>
          <w:sz w:val="24"/>
          <w:szCs w:val="24"/>
        </w:rPr>
        <w:t xml:space="preserve">private school officials, the officials do not wish to have their students participate in the MEP, neither the SEA nor the local operating agency </w:t>
      </w:r>
      <w:proofErr w:type="gramStart"/>
      <w:r w:rsidRPr="00563700">
        <w:rPr>
          <w:rFonts w:ascii="Arial" w:hAnsi="Arial" w:cs="Arial"/>
          <w:sz w:val="24"/>
          <w:szCs w:val="24"/>
        </w:rPr>
        <w:t>are required</w:t>
      </w:r>
      <w:proofErr w:type="gramEnd"/>
      <w:r w:rsidRPr="00563700">
        <w:rPr>
          <w:rFonts w:ascii="Arial" w:hAnsi="Arial" w:cs="Arial"/>
          <w:sz w:val="24"/>
          <w:szCs w:val="24"/>
        </w:rPr>
        <w:t xml:space="preserve"> to serve these children. However, </w:t>
      </w:r>
      <w:r>
        <w:rPr>
          <w:rFonts w:ascii="Arial" w:hAnsi="Arial" w:cs="Arial"/>
          <w:sz w:val="24"/>
          <w:szCs w:val="24"/>
        </w:rPr>
        <w:t xml:space="preserve">during </w:t>
      </w:r>
      <w:r w:rsidRPr="00563700">
        <w:rPr>
          <w:rFonts w:ascii="Arial" w:hAnsi="Arial" w:cs="Arial"/>
          <w:sz w:val="24"/>
          <w:szCs w:val="24"/>
        </w:rPr>
        <w:t xml:space="preserve">consultation, the local operating agency should explain the </w:t>
      </w:r>
      <w:proofErr w:type="gramStart"/>
      <w:r w:rsidRPr="00563700">
        <w:rPr>
          <w:rFonts w:ascii="Arial" w:hAnsi="Arial" w:cs="Arial"/>
          <w:sz w:val="24"/>
          <w:szCs w:val="24"/>
        </w:rPr>
        <w:t>various ways</w:t>
      </w:r>
      <w:proofErr w:type="gramEnd"/>
      <w:r w:rsidRPr="00563700">
        <w:rPr>
          <w:rFonts w:ascii="Arial" w:hAnsi="Arial" w:cs="Arial"/>
          <w:sz w:val="24"/>
          <w:szCs w:val="24"/>
        </w:rPr>
        <w:t xml:space="preserve"> in which the agency can help provide services to children attending private schools.</w:t>
      </w:r>
    </w:p>
    <w:p w14:paraId="5F8F44C7" w14:textId="77777777" w:rsidR="00746348" w:rsidRDefault="00746348" w:rsidP="001778C6">
      <w:pPr>
        <w:pStyle w:val="Heading2"/>
        <w:spacing w:before="480" w:after="240"/>
        <w:jc w:val="center"/>
        <w:rPr>
          <w:lang w:val="en"/>
        </w:rPr>
      </w:pPr>
      <w:r>
        <w:rPr>
          <w:lang w:val="en"/>
        </w:rPr>
        <w:t>Example of Formula to Determine Amount for Title I, Part C Equitable Expenditures</w:t>
      </w:r>
    </w:p>
    <w:p w14:paraId="164E77AA" w14:textId="77777777" w:rsidR="00067266" w:rsidRDefault="00067266" w:rsidP="00067266">
      <w:pPr>
        <w:pStyle w:val="Heading3"/>
        <w:numPr>
          <w:ilvl w:val="0"/>
          <w:numId w:val="1"/>
        </w:numPr>
        <w:rPr>
          <w:lang w:val="en"/>
        </w:rPr>
      </w:pPr>
      <w:r>
        <w:rPr>
          <w:lang w:val="en"/>
        </w:rPr>
        <w:t>Number of Students</w:t>
      </w:r>
    </w:p>
    <w:p w14:paraId="5B51616A" w14:textId="77777777" w:rsidR="00067266" w:rsidRPr="00067266" w:rsidRDefault="00067266" w:rsidP="00067266">
      <w:pPr>
        <w:pStyle w:val="ListParagraph"/>
        <w:numPr>
          <w:ilvl w:val="0"/>
          <w:numId w:val="2"/>
        </w:numPr>
        <w:rPr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A1: </w:t>
      </w:r>
      <w:r w:rsidR="005B3F1B">
        <w:rPr>
          <w:rFonts w:ascii="Arial" w:hAnsi="Arial" w:cs="Arial"/>
          <w:sz w:val="24"/>
          <w:szCs w:val="24"/>
          <w:lang w:val="en"/>
        </w:rPr>
        <w:t>Local educational Agency (</w:t>
      </w:r>
      <w:r>
        <w:rPr>
          <w:rFonts w:ascii="Arial" w:hAnsi="Arial" w:cs="Arial"/>
          <w:sz w:val="24"/>
          <w:szCs w:val="24"/>
          <w:lang w:val="en"/>
        </w:rPr>
        <w:t>LEA</w:t>
      </w:r>
      <w:r w:rsidR="005B3F1B">
        <w:rPr>
          <w:rFonts w:ascii="Arial" w:hAnsi="Arial" w:cs="Arial"/>
          <w:sz w:val="24"/>
          <w:szCs w:val="24"/>
          <w:lang w:val="en"/>
        </w:rPr>
        <w:t>)</w:t>
      </w:r>
      <w:r>
        <w:rPr>
          <w:rFonts w:ascii="Arial" w:hAnsi="Arial" w:cs="Arial"/>
          <w:sz w:val="24"/>
          <w:szCs w:val="24"/>
          <w:lang w:val="en"/>
        </w:rPr>
        <w:t xml:space="preserve"> Enrollment (Pre-k−12): 500</w:t>
      </w:r>
    </w:p>
    <w:p w14:paraId="5C13033C" w14:textId="77777777" w:rsidR="00067266" w:rsidRDefault="00067266" w:rsidP="000672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067266">
        <w:rPr>
          <w:rFonts w:ascii="Arial" w:hAnsi="Arial" w:cs="Arial"/>
          <w:sz w:val="24"/>
          <w:szCs w:val="24"/>
          <w:lang w:val="en"/>
        </w:rPr>
        <w:t>A2</w:t>
      </w:r>
      <w:r>
        <w:rPr>
          <w:rFonts w:ascii="Arial" w:hAnsi="Arial" w:cs="Arial"/>
          <w:sz w:val="24"/>
          <w:szCs w:val="24"/>
          <w:lang w:val="en"/>
        </w:rPr>
        <w:t xml:space="preserve">: Participating Private School Enrollment: </w:t>
      </w:r>
      <w:proofErr w:type="gramStart"/>
      <w:r>
        <w:rPr>
          <w:rFonts w:ascii="Arial" w:hAnsi="Arial" w:cs="Arial"/>
          <w:sz w:val="24"/>
          <w:szCs w:val="24"/>
          <w:lang w:val="en"/>
        </w:rPr>
        <w:t>5</w:t>
      </w:r>
      <w:proofErr w:type="gramEnd"/>
    </w:p>
    <w:p w14:paraId="60700BEE" w14:textId="77777777" w:rsidR="00067266" w:rsidRDefault="00067266" w:rsidP="000672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A3: Total Enrollment (A1+A2): 505</w:t>
      </w:r>
    </w:p>
    <w:p w14:paraId="4586A252" w14:textId="77777777" w:rsidR="00067266" w:rsidRDefault="00067266" w:rsidP="00B3394A">
      <w:pPr>
        <w:pStyle w:val="Heading3"/>
        <w:numPr>
          <w:ilvl w:val="0"/>
          <w:numId w:val="1"/>
        </w:numPr>
        <w:rPr>
          <w:lang w:val="en"/>
        </w:rPr>
      </w:pPr>
      <w:r w:rsidRPr="00067266">
        <w:rPr>
          <w:lang w:val="en"/>
        </w:rPr>
        <w:t>Title I, Part C Allocation</w:t>
      </w:r>
    </w:p>
    <w:p w14:paraId="590DFD1A" w14:textId="77777777" w:rsidR="00B3394A" w:rsidRPr="00B3394A" w:rsidRDefault="00B3394A" w:rsidP="00B3394A">
      <w:pPr>
        <w:pStyle w:val="ListParagraph"/>
        <w:numPr>
          <w:ilvl w:val="0"/>
          <w:numId w:val="3"/>
        </w:numPr>
        <w:rPr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B1: LEA Allocation: $100,000</w:t>
      </w:r>
    </w:p>
    <w:p w14:paraId="08B3BC12" w14:textId="77777777" w:rsidR="00B3394A" w:rsidRPr="00B3394A" w:rsidRDefault="00B3394A" w:rsidP="00B3394A">
      <w:pPr>
        <w:pStyle w:val="ListParagraph"/>
        <w:numPr>
          <w:ilvl w:val="0"/>
          <w:numId w:val="3"/>
        </w:numPr>
        <w:rPr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B2: </w:t>
      </w:r>
      <w:r w:rsidRPr="00B3394A">
        <w:rPr>
          <w:rFonts w:ascii="Arial" w:hAnsi="Arial" w:cs="Arial"/>
          <w:sz w:val="24"/>
          <w:szCs w:val="24"/>
          <w:lang w:val="en"/>
        </w:rPr>
        <w:t>LEA Allocation divided by number of MEP participants (B1</w:t>
      </w:r>
      <w:r>
        <w:rPr>
          <w:rFonts w:ascii="Arial" w:hAnsi="Arial" w:cs="Arial"/>
          <w:sz w:val="24"/>
          <w:szCs w:val="24"/>
          <w:lang w:val="en"/>
        </w:rPr>
        <w:t>/</w:t>
      </w:r>
      <w:r w:rsidRPr="00B3394A">
        <w:rPr>
          <w:rFonts w:ascii="Arial" w:hAnsi="Arial" w:cs="Arial"/>
          <w:sz w:val="24"/>
          <w:szCs w:val="24"/>
          <w:lang w:val="en"/>
        </w:rPr>
        <w:t>A2)</w:t>
      </w:r>
      <w:r>
        <w:rPr>
          <w:rFonts w:ascii="Arial" w:hAnsi="Arial" w:cs="Arial"/>
          <w:sz w:val="24"/>
          <w:szCs w:val="24"/>
          <w:lang w:val="en"/>
        </w:rPr>
        <w:t>: 505</w:t>
      </w:r>
    </w:p>
    <w:p w14:paraId="7242A80C" w14:textId="77777777" w:rsidR="00B3394A" w:rsidRPr="00B3394A" w:rsidRDefault="00B3394A" w:rsidP="00B3394A">
      <w:pPr>
        <w:pStyle w:val="ListParagraph"/>
        <w:numPr>
          <w:ilvl w:val="0"/>
          <w:numId w:val="3"/>
        </w:numPr>
        <w:rPr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B3: Amount of MEP participant: $198.02</w:t>
      </w:r>
    </w:p>
    <w:p w14:paraId="0235C654" w14:textId="77777777" w:rsidR="008F2A8D" w:rsidRDefault="00B3394A" w:rsidP="00B3394A">
      <w:pPr>
        <w:pStyle w:val="Heading3"/>
        <w:numPr>
          <w:ilvl w:val="0"/>
          <w:numId w:val="1"/>
        </w:numPr>
        <w:ind w:left="810"/>
        <w:rPr>
          <w:rFonts w:eastAsia="Times New Roman"/>
          <w:lang w:val="en"/>
        </w:rPr>
      </w:pPr>
      <w:r>
        <w:rPr>
          <w:rFonts w:eastAsia="Times New Roman"/>
          <w:lang w:val="en"/>
        </w:rPr>
        <w:t>Per Pupil Rate/Equitable Services</w:t>
      </w:r>
    </w:p>
    <w:p w14:paraId="47FF8D45" w14:textId="0E59CC78" w:rsidR="00DD500A" w:rsidRPr="00DD500A" w:rsidRDefault="00B3394A" w:rsidP="00DD500A">
      <w:pPr>
        <w:pStyle w:val="ListParagraph"/>
        <w:numPr>
          <w:ilvl w:val="0"/>
          <w:numId w:val="4"/>
        </w:numPr>
        <w:shd w:val="clear" w:color="auto" w:fill="FFFFFF"/>
        <w:spacing w:before="120" w:after="7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B3394A">
        <w:rPr>
          <w:rFonts w:ascii="Arial" w:hAnsi="Arial" w:cs="Arial"/>
          <w:sz w:val="24"/>
          <w:szCs w:val="24"/>
          <w:lang w:val="en"/>
        </w:rPr>
        <w:t>C1: Amount LEA must reserve for equitable services for participating private school enrollment (A2 x B3</w:t>
      </w:r>
      <w:r>
        <w:rPr>
          <w:rFonts w:ascii="Arial" w:hAnsi="Arial" w:cs="Arial"/>
          <w:sz w:val="24"/>
          <w:szCs w:val="24"/>
          <w:lang w:val="en"/>
        </w:rPr>
        <w:t>)</w:t>
      </w:r>
      <w:r w:rsidR="00247F96">
        <w:rPr>
          <w:rFonts w:ascii="Arial" w:hAnsi="Arial" w:cs="Arial"/>
          <w:sz w:val="24"/>
          <w:szCs w:val="24"/>
          <w:lang w:val="en"/>
        </w:rPr>
        <w:t>: $990.10</w:t>
      </w:r>
    </w:p>
    <w:p w14:paraId="490D7FDE" w14:textId="0922793A" w:rsidR="00DD500A" w:rsidRPr="00DD500A" w:rsidRDefault="00DD500A" w:rsidP="00DD500A">
      <w:pPr>
        <w:pStyle w:val="Footer"/>
        <w:tabs>
          <w:tab w:val="clear" w:pos="4680"/>
          <w:tab w:val="clear" w:pos="9360"/>
          <w:tab w:val="center" w:pos="5130"/>
          <w:tab w:val="left" w:pos="7920"/>
        </w:tabs>
        <w:spacing w:before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September 2018</w:t>
      </w:r>
    </w:p>
    <w:sectPr w:rsidR="00DD500A" w:rsidRPr="00DD500A" w:rsidSect="00AA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47AA" w14:textId="77777777" w:rsidR="00AA7AE1" w:rsidRDefault="00AA7AE1" w:rsidP="00B3394A">
      <w:pPr>
        <w:spacing w:after="0" w:line="240" w:lineRule="auto"/>
      </w:pPr>
      <w:r>
        <w:separator/>
      </w:r>
    </w:p>
  </w:endnote>
  <w:endnote w:type="continuationSeparator" w:id="0">
    <w:p w14:paraId="691AB19C" w14:textId="77777777" w:rsidR="00AA7AE1" w:rsidRDefault="00AA7AE1" w:rsidP="00B3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F2B" w14:textId="77777777" w:rsidR="00DD500A" w:rsidRDefault="00DD5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8290" w14:textId="77777777" w:rsidR="00DD500A" w:rsidRDefault="00DD5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D1D2" w14:textId="77777777" w:rsidR="00DD500A" w:rsidRDefault="00DD5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D749" w14:textId="77777777" w:rsidR="00AA7AE1" w:rsidRDefault="00AA7AE1" w:rsidP="00B3394A">
      <w:pPr>
        <w:spacing w:after="0" w:line="240" w:lineRule="auto"/>
      </w:pPr>
      <w:r>
        <w:separator/>
      </w:r>
    </w:p>
  </w:footnote>
  <w:footnote w:type="continuationSeparator" w:id="0">
    <w:p w14:paraId="28359EA6" w14:textId="77777777" w:rsidR="00AA7AE1" w:rsidRDefault="00AA7AE1" w:rsidP="00B3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3790" w14:textId="77777777" w:rsidR="00DD500A" w:rsidRDefault="00DD5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4C15" w14:textId="77777777" w:rsidR="00DD500A" w:rsidRDefault="00DD5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10D" w14:textId="77777777" w:rsidR="00DD500A" w:rsidRDefault="00DD5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176"/>
    <w:multiLevelType w:val="hybridMultilevel"/>
    <w:tmpl w:val="F41A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3029A"/>
    <w:multiLevelType w:val="hybridMultilevel"/>
    <w:tmpl w:val="E9E22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26F3"/>
    <w:multiLevelType w:val="hybridMultilevel"/>
    <w:tmpl w:val="2982DBDA"/>
    <w:lvl w:ilvl="0" w:tplc="C5F61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34EE7"/>
    <w:multiLevelType w:val="hybridMultilevel"/>
    <w:tmpl w:val="5746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03B9D"/>
    <w:multiLevelType w:val="hybridMultilevel"/>
    <w:tmpl w:val="891A0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96ACC"/>
    <w:multiLevelType w:val="hybridMultilevel"/>
    <w:tmpl w:val="A6D4A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49068">
    <w:abstractNumId w:val="5"/>
  </w:num>
  <w:num w:numId="2" w16cid:durableId="1815217953">
    <w:abstractNumId w:val="0"/>
  </w:num>
  <w:num w:numId="3" w16cid:durableId="1747603212">
    <w:abstractNumId w:val="4"/>
  </w:num>
  <w:num w:numId="4" w16cid:durableId="1225674756">
    <w:abstractNumId w:val="3"/>
  </w:num>
  <w:num w:numId="5" w16cid:durableId="1346249703">
    <w:abstractNumId w:val="1"/>
  </w:num>
  <w:num w:numId="6" w16cid:durableId="19905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MjAwM7UwMjG3NDNR0lEKTi0uzszPAykwrAUAGqRJzSwAAAA="/>
  </w:docVars>
  <w:rsids>
    <w:rsidRoot w:val="002E6D01"/>
    <w:rsid w:val="00042629"/>
    <w:rsid w:val="00046215"/>
    <w:rsid w:val="00067266"/>
    <w:rsid w:val="00113F5F"/>
    <w:rsid w:val="00156BF4"/>
    <w:rsid w:val="001778C6"/>
    <w:rsid w:val="002120B8"/>
    <w:rsid w:val="00247F96"/>
    <w:rsid w:val="002E4B0A"/>
    <w:rsid w:val="002E6D01"/>
    <w:rsid w:val="002F2193"/>
    <w:rsid w:val="003C0F09"/>
    <w:rsid w:val="00501DBF"/>
    <w:rsid w:val="005B04E8"/>
    <w:rsid w:val="005B3F1B"/>
    <w:rsid w:val="005C690F"/>
    <w:rsid w:val="00664794"/>
    <w:rsid w:val="00693E57"/>
    <w:rsid w:val="006A6A1E"/>
    <w:rsid w:val="006D2239"/>
    <w:rsid w:val="00720BBE"/>
    <w:rsid w:val="00746348"/>
    <w:rsid w:val="00762D94"/>
    <w:rsid w:val="007C7003"/>
    <w:rsid w:val="007D0CFA"/>
    <w:rsid w:val="00836E35"/>
    <w:rsid w:val="00840BE8"/>
    <w:rsid w:val="008A00E5"/>
    <w:rsid w:val="008F2A8D"/>
    <w:rsid w:val="0094718E"/>
    <w:rsid w:val="00990F19"/>
    <w:rsid w:val="00992AEF"/>
    <w:rsid w:val="00AA6FE0"/>
    <w:rsid w:val="00AA7AE1"/>
    <w:rsid w:val="00AD1646"/>
    <w:rsid w:val="00B3394A"/>
    <w:rsid w:val="00BB5995"/>
    <w:rsid w:val="00C12296"/>
    <w:rsid w:val="00C22259"/>
    <w:rsid w:val="00CB29E0"/>
    <w:rsid w:val="00CC7449"/>
    <w:rsid w:val="00D94855"/>
    <w:rsid w:val="00DA2CAA"/>
    <w:rsid w:val="00DB4EEB"/>
    <w:rsid w:val="00DD4DE3"/>
    <w:rsid w:val="00DD500A"/>
    <w:rsid w:val="00DD7ADA"/>
    <w:rsid w:val="00E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56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CF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64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ADA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0CF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64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AD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4A"/>
  </w:style>
  <w:style w:type="paragraph" w:styleId="Footer">
    <w:name w:val="footer"/>
    <w:basedOn w:val="Normal"/>
    <w:link w:val="FooterChar"/>
    <w:uiPriority w:val="99"/>
    <w:unhideWhenUsed/>
    <w:rsid w:val="00B33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1736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Pt C Calc Method Equit Svs Propor Share - Title I, Part A (CA Dept of Education)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Pt C Calc Method Equit Svs Propor Share - Title I, Part A (CA Dept of Education)</dc:title>
  <dc:subject>Sample document of Title I, Part C Method of Calculating Equitable Services Proportional Share formula.</dc:subject>
  <dc:creator/>
  <cp:keywords/>
  <dc:description/>
  <cp:lastModifiedBy/>
  <cp:revision>1</cp:revision>
  <dcterms:created xsi:type="dcterms:W3CDTF">2023-12-19T20:53:00Z</dcterms:created>
  <dcterms:modified xsi:type="dcterms:W3CDTF">2024-03-14T20:03:00Z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218c2a05fb2dd3741815266e3bf4c1d8a1bc92a3101bdca3a850889caec201f0</vt:lpwstr>
  </property>
</Properties>
</file>